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2CF7E" w14:textId="77777777" w:rsidR="0025301A" w:rsidRPr="0025301A" w:rsidRDefault="0025301A" w:rsidP="0025301A">
      <w:pPr>
        <w:jc w:val="center"/>
        <w:rPr>
          <w:rFonts w:ascii="微软雅黑" w:eastAsia="微软雅黑" w:hAnsi="微软雅黑" w:cs="Times New Roman"/>
          <w:b/>
          <w:bCs/>
          <w:sz w:val="24"/>
          <w:szCs w:val="24"/>
        </w:rPr>
      </w:pPr>
      <w:r w:rsidRPr="0025301A">
        <w:rPr>
          <w:rFonts w:ascii="微软雅黑" w:eastAsia="微软雅黑" w:hAnsi="微软雅黑" w:cs="Times New Roman"/>
          <w:b/>
          <w:bCs/>
          <w:sz w:val="24"/>
          <w:szCs w:val="24"/>
        </w:rPr>
        <w:t>最高人民法院关于适用《中华人民共和国民法典》婚姻家庭编的解释（一）</w:t>
      </w:r>
    </w:p>
    <w:p w14:paraId="5B2EEACA" w14:textId="77777777" w:rsidR="0025301A" w:rsidRPr="0025301A" w:rsidRDefault="0025301A" w:rsidP="0025301A">
      <w:pPr>
        <w:jc w:val="center"/>
        <w:rPr>
          <w:rFonts w:ascii="Times New Roman" w:eastAsia="宋体" w:hAnsi="Times New Roman" w:cs="Times New Roman"/>
        </w:rPr>
      </w:pPr>
      <w:r w:rsidRPr="0025301A">
        <w:rPr>
          <w:rFonts w:ascii="Times New Roman" w:eastAsia="宋体" w:hAnsi="Times New Roman" w:cs="Times New Roman"/>
        </w:rPr>
        <w:t>（法释〔</w:t>
      </w:r>
      <w:r w:rsidRPr="0025301A">
        <w:rPr>
          <w:rFonts w:ascii="Times New Roman" w:eastAsia="宋体" w:hAnsi="Times New Roman" w:cs="Times New Roman"/>
        </w:rPr>
        <w:t>2020</w:t>
      </w:r>
      <w:r w:rsidRPr="0025301A">
        <w:rPr>
          <w:rFonts w:ascii="Times New Roman" w:eastAsia="宋体" w:hAnsi="Times New Roman" w:cs="Times New Roman"/>
        </w:rPr>
        <w:t>〕</w:t>
      </w:r>
      <w:r w:rsidRPr="0025301A">
        <w:rPr>
          <w:rFonts w:ascii="Times New Roman" w:eastAsia="宋体" w:hAnsi="Times New Roman" w:cs="Times New Roman"/>
        </w:rPr>
        <w:t>22</w:t>
      </w:r>
      <w:r w:rsidRPr="0025301A">
        <w:rPr>
          <w:rFonts w:ascii="Times New Roman" w:eastAsia="宋体" w:hAnsi="Times New Roman" w:cs="Times New Roman"/>
        </w:rPr>
        <w:t>号）</w:t>
      </w:r>
    </w:p>
    <w:p w14:paraId="31F2354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为正确审理婚姻家庭纠纷案件，根据《中华人民共和国民法典》《中华人民共和国民事诉讼法》等相关法律规定，结合审判实践，制定本解释。</w:t>
      </w:r>
    </w:p>
    <w:p w14:paraId="33F3B6B8"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一、一般规定</w:t>
      </w:r>
    </w:p>
    <w:p w14:paraId="27B592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第一条　持续性、经常性的家庭暴力，可以认定为民法典第一千零四十二条、第一千零七十九条、第一千零九十一条所称的</w:t>
      </w:r>
      <w:r w:rsidRPr="0025301A">
        <w:rPr>
          <w:rFonts w:ascii="Times New Roman" w:eastAsia="宋体" w:hAnsi="Times New Roman" w:cs="Times New Roman"/>
        </w:rPr>
        <w:t>“</w:t>
      </w:r>
      <w:r w:rsidRPr="0025301A">
        <w:rPr>
          <w:rFonts w:ascii="Times New Roman" w:eastAsia="宋体" w:hAnsi="Times New Roman" w:cs="Times New Roman"/>
        </w:rPr>
        <w:t>虐待</w:t>
      </w:r>
      <w:r w:rsidRPr="0025301A">
        <w:rPr>
          <w:rFonts w:ascii="Times New Roman" w:eastAsia="宋体" w:hAnsi="Times New Roman" w:cs="Times New Roman"/>
        </w:rPr>
        <w:t>”</w:t>
      </w:r>
      <w:r w:rsidRPr="0025301A">
        <w:rPr>
          <w:rFonts w:ascii="Times New Roman" w:eastAsia="宋体" w:hAnsi="Times New Roman" w:cs="Times New Roman"/>
        </w:rPr>
        <w:t>。</w:t>
      </w:r>
    </w:p>
    <w:p w14:paraId="7BBB600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第二条　民法典第一千零四十二条、第一千零七十九条、第一千零九十一条规定的</w:t>
      </w:r>
      <w:r w:rsidRPr="0025301A">
        <w:rPr>
          <w:rFonts w:ascii="Times New Roman" w:eastAsia="宋体" w:hAnsi="Times New Roman" w:cs="Times New Roman"/>
        </w:rPr>
        <w:t>“</w:t>
      </w:r>
      <w:r w:rsidRPr="0025301A">
        <w:rPr>
          <w:rFonts w:ascii="Times New Roman" w:eastAsia="宋体" w:hAnsi="Times New Roman" w:cs="Times New Roman"/>
        </w:rPr>
        <w:t>与他人同居</w:t>
      </w:r>
      <w:r w:rsidRPr="0025301A">
        <w:rPr>
          <w:rFonts w:ascii="Times New Roman" w:eastAsia="宋体" w:hAnsi="Times New Roman" w:cs="Times New Roman"/>
        </w:rPr>
        <w:t>”</w:t>
      </w:r>
      <w:r w:rsidRPr="0025301A">
        <w:rPr>
          <w:rFonts w:ascii="Times New Roman" w:eastAsia="宋体" w:hAnsi="Times New Roman" w:cs="Times New Roman"/>
        </w:rPr>
        <w:t>的情形，是指有配偶者与婚外异性，不以夫妻名义，持续、稳定地共同居住。</w:t>
      </w:r>
    </w:p>
    <w:p w14:paraId="5E60D41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第三条　当事人提起</w:t>
      </w:r>
      <w:proofErr w:type="gramStart"/>
      <w:r w:rsidRPr="0025301A">
        <w:rPr>
          <w:rFonts w:ascii="Times New Roman" w:eastAsia="宋体" w:hAnsi="Times New Roman" w:cs="Times New Roman"/>
        </w:rPr>
        <w:t>诉讼仅</w:t>
      </w:r>
      <w:proofErr w:type="gramEnd"/>
      <w:r w:rsidRPr="0025301A">
        <w:rPr>
          <w:rFonts w:ascii="Times New Roman" w:eastAsia="宋体" w:hAnsi="Times New Roman" w:cs="Times New Roman"/>
        </w:rPr>
        <w:t>请求解除同居关系的，人民法院不予受理；已经受理的，裁定驳回起诉。</w:t>
      </w:r>
    </w:p>
    <w:p w14:paraId="43B69DC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当事人因同居期间财产分割或者子女抚养纠纷提起诉讼的，人民法院应当受理。</w:t>
      </w:r>
    </w:p>
    <w:p w14:paraId="4FCFA01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第四条　当事人仅以民法典第一千零四十三条为依据提起诉讼的，人民法院不予受理；已经受理的，裁定驳回起诉。</w:t>
      </w:r>
    </w:p>
    <w:p w14:paraId="6B3CEF5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第五条　当事人请求返还按照习俗给付的彩礼的，如果查明属于以下情形，人民法院应当予以支持：</w:t>
      </w:r>
    </w:p>
    <w:p w14:paraId="1BB7A34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（一）双方未办理结婚登记手续；</w:t>
      </w:r>
    </w:p>
    <w:p w14:paraId="6F004C4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（二）双方办理结婚登记手续但确未共同生活；</w:t>
      </w:r>
    </w:p>
    <w:p w14:paraId="797B76C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（三）婚前给付并导致给付人生活困难。</w:t>
      </w:r>
    </w:p>
    <w:p w14:paraId="10882CE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适用前款第二项、第三项的规定，应当以双方离婚为条件。</w:t>
      </w:r>
    </w:p>
    <w:p w14:paraId="53302CFB"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二、结婚</w:t>
      </w:r>
    </w:p>
    <w:p w14:paraId="7A3A6B7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第六条　男女双方依据民法典第一千零四十九条规定补办结婚登记的，婚姻关系的效力从双方均符合民法典所规定的结婚的实质要件时起算。</w:t>
      </w:r>
    </w:p>
    <w:p w14:paraId="2E392BE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第七条　</w:t>
      </w:r>
      <w:proofErr w:type="gramStart"/>
      <w:r w:rsidRPr="0025301A">
        <w:rPr>
          <w:rFonts w:ascii="Times New Roman" w:eastAsia="宋体" w:hAnsi="Times New Roman" w:cs="Times New Roman"/>
        </w:rPr>
        <w:t>未依据民</w:t>
      </w:r>
      <w:proofErr w:type="gramEnd"/>
      <w:r w:rsidRPr="0025301A">
        <w:rPr>
          <w:rFonts w:ascii="Times New Roman" w:eastAsia="宋体" w:hAnsi="Times New Roman" w:cs="Times New Roman"/>
        </w:rPr>
        <w:t>法典第一千零四十九条规定办理结婚登记而以夫妻名义共同生活的男女，提起诉讼要求离婚的，应当区别对待：</w:t>
      </w:r>
    </w:p>
    <w:p w14:paraId="625683B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w:t>
      </w:r>
      <w:r w:rsidRPr="0025301A">
        <w:rPr>
          <w:rFonts w:ascii="Times New Roman" w:eastAsia="宋体" w:hAnsi="Times New Roman" w:cs="Times New Roman"/>
        </w:rPr>
        <w:t>1994</w:t>
      </w:r>
      <w:r w:rsidRPr="0025301A">
        <w:rPr>
          <w:rFonts w:ascii="Times New Roman" w:eastAsia="宋体" w:hAnsi="Times New Roman" w:cs="Times New Roman"/>
        </w:rPr>
        <w:t>年</w:t>
      </w:r>
      <w:r w:rsidRPr="0025301A">
        <w:rPr>
          <w:rFonts w:ascii="Times New Roman" w:eastAsia="宋体" w:hAnsi="Times New Roman" w:cs="Times New Roman"/>
        </w:rPr>
        <w:t>2</w:t>
      </w:r>
      <w:r w:rsidRPr="0025301A">
        <w:rPr>
          <w:rFonts w:ascii="Times New Roman" w:eastAsia="宋体" w:hAnsi="Times New Roman" w:cs="Times New Roman"/>
        </w:rPr>
        <w:t>月</w:t>
      </w:r>
      <w:r w:rsidRPr="0025301A">
        <w:rPr>
          <w:rFonts w:ascii="Times New Roman" w:eastAsia="宋体" w:hAnsi="Times New Roman" w:cs="Times New Roman"/>
        </w:rPr>
        <w:t>1</w:t>
      </w:r>
      <w:r w:rsidRPr="0025301A">
        <w:rPr>
          <w:rFonts w:ascii="Times New Roman" w:eastAsia="宋体" w:hAnsi="Times New Roman" w:cs="Times New Roman"/>
        </w:rPr>
        <w:t>日民政部《婚姻登记管理条例》公布实施以前，男女双方已经符合结婚实质要件的，按事实婚姻处理。</w:t>
      </w:r>
    </w:p>
    <w:p w14:paraId="2C07661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w:t>
      </w:r>
      <w:r w:rsidRPr="0025301A">
        <w:rPr>
          <w:rFonts w:ascii="Times New Roman" w:eastAsia="宋体" w:hAnsi="Times New Roman" w:cs="Times New Roman"/>
        </w:rPr>
        <w:t>1994</w:t>
      </w:r>
      <w:r w:rsidRPr="0025301A">
        <w:rPr>
          <w:rFonts w:ascii="Times New Roman" w:eastAsia="宋体" w:hAnsi="Times New Roman" w:cs="Times New Roman"/>
        </w:rPr>
        <w:t>年</w:t>
      </w:r>
      <w:r w:rsidRPr="0025301A">
        <w:rPr>
          <w:rFonts w:ascii="Times New Roman" w:eastAsia="宋体" w:hAnsi="Times New Roman" w:cs="Times New Roman"/>
        </w:rPr>
        <w:t>2</w:t>
      </w:r>
      <w:r w:rsidRPr="0025301A">
        <w:rPr>
          <w:rFonts w:ascii="Times New Roman" w:eastAsia="宋体" w:hAnsi="Times New Roman" w:cs="Times New Roman"/>
        </w:rPr>
        <w:t>月</w:t>
      </w:r>
      <w:r w:rsidRPr="0025301A">
        <w:rPr>
          <w:rFonts w:ascii="Times New Roman" w:eastAsia="宋体" w:hAnsi="Times New Roman" w:cs="Times New Roman"/>
        </w:rPr>
        <w:t>1</w:t>
      </w:r>
      <w:r w:rsidRPr="0025301A">
        <w:rPr>
          <w:rFonts w:ascii="Times New Roman" w:eastAsia="宋体" w:hAnsi="Times New Roman" w:cs="Times New Roman"/>
        </w:rPr>
        <w:t>日民政部《婚姻登记管理条例》公布实施以后，男女双方符合结婚实质要件的，人民法院应当告知其补办结婚登记。未补办结婚登记的，依据本解释第三条规定处理。</w:t>
      </w:r>
    </w:p>
    <w:p w14:paraId="32E512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第八条　</w:t>
      </w:r>
      <w:proofErr w:type="gramStart"/>
      <w:r w:rsidRPr="0025301A">
        <w:rPr>
          <w:rFonts w:ascii="Times New Roman" w:eastAsia="宋体" w:hAnsi="Times New Roman" w:cs="Times New Roman"/>
        </w:rPr>
        <w:t>未依据民</w:t>
      </w:r>
      <w:proofErr w:type="gramEnd"/>
      <w:r w:rsidRPr="0025301A">
        <w:rPr>
          <w:rFonts w:ascii="Times New Roman" w:eastAsia="宋体" w:hAnsi="Times New Roman" w:cs="Times New Roman"/>
        </w:rPr>
        <w:t>法典第一千零四十九条规定办理结婚登记而以夫妻名义共同生活的男女，一方死亡，另一方以配偶身份主张享有继承权的，依据本解释第七条的原则处理。</w:t>
      </w:r>
    </w:p>
    <w:p w14:paraId="18F8C43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第九条　有权依据民法典第一千零五十一条规定向人民法院就已办理结婚登记的婚姻请求确认婚姻无效的主体，包括婚姻当事人及利害关系人。其中，利害关系人包括：</w:t>
      </w:r>
    </w:p>
    <w:p w14:paraId="1A8C2B9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（一）以重婚为由的，为当事人的近亲属及基层组织；</w:t>
      </w:r>
    </w:p>
    <w:p w14:paraId="0E71809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（二）以未到法定婚龄为由的，为未到法定婚龄者的近亲属；</w:t>
      </w:r>
    </w:p>
    <w:p w14:paraId="335E41C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（三）以有禁止结婚的亲属关系为由的，为当事人的近亲属。</w:t>
      </w:r>
    </w:p>
    <w:p w14:paraId="420E0F8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第十条　当事人依据民法典第一千零五十一条规定向人民法院请求确认婚姻无效，法定的无效婚姻情形在提起诉讼时已经消失的，人民法院不予支持。</w:t>
      </w:r>
    </w:p>
    <w:p w14:paraId="3075F27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第十一条　人民法院受理请求确认婚姻无效案件后，原告申请撤诉的，不予准许。</w:t>
      </w:r>
    </w:p>
    <w:p w14:paraId="37E3FCA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对婚姻效力的审理不适用调解，应当依法</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判决。</w:t>
      </w:r>
    </w:p>
    <w:p w14:paraId="40604D5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涉及财产分割和子女抚养的，可以调解。调解达成协议的，另行制作调解书；未达成调解协议的，应当一并</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判决。</w:t>
      </w:r>
    </w:p>
    <w:p w14:paraId="4983BEB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第十二条　人民法院受理离婚案件后，经审理确属无效婚姻的，应当将婚姻无效的情形告知当事人，并依法</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确认婚姻无效的判决。</w:t>
      </w:r>
    </w:p>
    <w:p w14:paraId="5E37A66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第十三条　人民法院就同一婚姻关系分别受理了离婚和请求确认婚姻无效案件的，对于离婚案件的审理，应当待请求确认婚姻无效案件</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判决后进行。</w:t>
      </w:r>
    </w:p>
    <w:p w14:paraId="17F895C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第十四条　夫妻一方或者双方死亡后，生存一方或者利害关系人依据民法典第一千零五十一条的规定请求确认婚姻无效的，人民法院应当受理。</w:t>
      </w:r>
    </w:p>
    <w:p w14:paraId="369739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第十五条　利害关系人依据民法典第一千零五十一条的规定，请求人民法院确认婚姻无效的，利害关系人为原告，婚姻关系当事人双方为被告。</w:t>
      </w:r>
    </w:p>
    <w:p w14:paraId="627F284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夫妻一方死亡的，生存一方为被告。</w:t>
      </w:r>
    </w:p>
    <w:p w14:paraId="433900B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第十六条　人民法院审理重婚导致的无效婚姻案件时，涉及财产处理的，应当准许合法婚姻当事人作为有独立请求权的第三人参加诉讼。</w:t>
      </w:r>
    </w:p>
    <w:p w14:paraId="7CDC320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第十七条　当事人以民法典第一千零五十一条规定的三种无效婚姻以外的情形请求确认婚姻无效的，人民法院应当判决驳回当事人的诉讼请求。</w:t>
      </w:r>
    </w:p>
    <w:p w14:paraId="2679464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当事人以结婚登记程序存在瑕疵为由提起民事诉讼，主张撤销结婚登记的，告知其可以依法申请行政复议或者提起行政诉讼。</w:t>
      </w:r>
    </w:p>
    <w:p w14:paraId="158A3A7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第十八条　行为人以给另一方当事人或者其近亲属的生命、身体、健康、名誉、财产等方面造成损害为要挟，迫使另一方当事人违背真实意愿结婚的，可以认定为民法典第一千零五十二条所称的</w:t>
      </w:r>
      <w:r w:rsidRPr="0025301A">
        <w:rPr>
          <w:rFonts w:ascii="Times New Roman" w:eastAsia="宋体" w:hAnsi="Times New Roman" w:cs="Times New Roman"/>
        </w:rPr>
        <w:t>“</w:t>
      </w:r>
      <w:r w:rsidRPr="0025301A">
        <w:rPr>
          <w:rFonts w:ascii="Times New Roman" w:eastAsia="宋体" w:hAnsi="Times New Roman" w:cs="Times New Roman"/>
        </w:rPr>
        <w:t>胁迫</w:t>
      </w:r>
      <w:r w:rsidRPr="0025301A">
        <w:rPr>
          <w:rFonts w:ascii="Times New Roman" w:eastAsia="宋体" w:hAnsi="Times New Roman" w:cs="Times New Roman"/>
        </w:rPr>
        <w:t>”</w:t>
      </w:r>
      <w:r w:rsidRPr="0025301A">
        <w:rPr>
          <w:rFonts w:ascii="Times New Roman" w:eastAsia="宋体" w:hAnsi="Times New Roman" w:cs="Times New Roman"/>
        </w:rPr>
        <w:t>。</w:t>
      </w:r>
    </w:p>
    <w:p w14:paraId="72F16F7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因受胁迫而请求撤销婚姻的，只能是受胁迫一方的婚姻关系当事人本人。</w:t>
      </w:r>
    </w:p>
    <w:p w14:paraId="334E4E0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第十九条　民法典第一千零五十二条规定的</w:t>
      </w:r>
      <w:r w:rsidRPr="0025301A">
        <w:rPr>
          <w:rFonts w:ascii="Times New Roman" w:eastAsia="宋体" w:hAnsi="Times New Roman" w:cs="Times New Roman"/>
        </w:rPr>
        <w:t>“</w:t>
      </w:r>
      <w:r w:rsidRPr="0025301A">
        <w:rPr>
          <w:rFonts w:ascii="Times New Roman" w:eastAsia="宋体" w:hAnsi="Times New Roman" w:cs="Times New Roman"/>
        </w:rPr>
        <w:t>一年</w:t>
      </w:r>
      <w:r w:rsidRPr="0025301A">
        <w:rPr>
          <w:rFonts w:ascii="Times New Roman" w:eastAsia="宋体" w:hAnsi="Times New Roman" w:cs="Times New Roman"/>
        </w:rPr>
        <w:t>”</w:t>
      </w:r>
      <w:r w:rsidRPr="0025301A">
        <w:rPr>
          <w:rFonts w:ascii="Times New Roman" w:eastAsia="宋体" w:hAnsi="Times New Roman" w:cs="Times New Roman"/>
        </w:rPr>
        <w:t>，不适用诉讼时效中止、中断或者延长的规定。</w:t>
      </w:r>
    </w:p>
    <w:p w14:paraId="5E14FB2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受胁迫或者被非法限制人身自由的当事人请求撤销婚姻的，不适用民法典第一百五十二条第二款的规定。</w:t>
      </w:r>
    </w:p>
    <w:p w14:paraId="65F3C40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第二十条　民法典第一千零五十四条所规定的</w:t>
      </w:r>
      <w:r w:rsidRPr="0025301A">
        <w:rPr>
          <w:rFonts w:ascii="Times New Roman" w:eastAsia="宋体" w:hAnsi="Times New Roman" w:cs="Times New Roman"/>
        </w:rPr>
        <w:t>“</w:t>
      </w:r>
      <w:r w:rsidRPr="0025301A">
        <w:rPr>
          <w:rFonts w:ascii="Times New Roman" w:eastAsia="宋体" w:hAnsi="Times New Roman" w:cs="Times New Roman"/>
        </w:rPr>
        <w:t>自始没有法律约束力</w:t>
      </w:r>
      <w:r w:rsidRPr="0025301A">
        <w:rPr>
          <w:rFonts w:ascii="Times New Roman" w:eastAsia="宋体" w:hAnsi="Times New Roman" w:cs="Times New Roman"/>
        </w:rPr>
        <w:t>”</w:t>
      </w:r>
      <w:r w:rsidRPr="0025301A">
        <w:rPr>
          <w:rFonts w:ascii="Times New Roman" w:eastAsia="宋体" w:hAnsi="Times New Roman" w:cs="Times New Roman"/>
        </w:rPr>
        <w:t>，是指无效婚姻或者可撤销婚姻在依法被确认无效或者被撤销时，才确定该婚姻自始不受法律保护。</w:t>
      </w:r>
    </w:p>
    <w:p w14:paraId="53B36D7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第二十一条　人民法院根据当事人的请求，依法确认婚姻无效或者撤销婚姻的，应当收缴双方的结婚证书并将生效的判决书寄送当地婚姻登记管理机关。</w:t>
      </w:r>
    </w:p>
    <w:p w14:paraId="257A9DC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第二十二条　被确认无效或者被撤销的婚姻，当事人同居期间所得的财产，除有证据证明为当事人一方所有的以外，按共同共有处理。</w:t>
      </w:r>
    </w:p>
    <w:p w14:paraId="6C02F22B"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三、夫妻关系</w:t>
      </w:r>
    </w:p>
    <w:p w14:paraId="48113B8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第二十三条　夫以妻擅自中止妊娠侵犯其生育权为由请求损害赔偿的，人民法院不予支持；夫妻双方因是否生育发生纠纷，致使感情确已破裂，一方请求离婚的，人民法院经调解无效，应依照民法典第一千零七十九条第三款第五项的规定处理。</w:t>
      </w:r>
    </w:p>
    <w:p w14:paraId="5825971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第二十四条　民法典第一千零六十二条第一款第三项规定的</w:t>
      </w:r>
      <w:r w:rsidRPr="0025301A">
        <w:rPr>
          <w:rFonts w:ascii="Times New Roman" w:eastAsia="宋体" w:hAnsi="Times New Roman" w:cs="Times New Roman"/>
        </w:rPr>
        <w:t>“</w:t>
      </w:r>
      <w:r w:rsidRPr="0025301A">
        <w:rPr>
          <w:rFonts w:ascii="Times New Roman" w:eastAsia="宋体" w:hAnsi="Times New Roman" w:cs="Times New Roman"/>
        </w:rPr>
        <w:t>知识产权的收益</w:t>
      </w:r>
      <w:r w:rsidRPr="0025301A">
        <w:rPr>
          <w:rFonts w:ascii="Times New Roman" w:eastAsia="宋体" w:hAnsi="Times New Roman" w:cs="Times New Roman"/>
        </w:rPr>
        <w:t>”</w:t>
      </w:r>
      <w:r w:rsidRPr="0025301A">
        <w:rPr>
          <w:rFonts w:ascii="Times New Roman" w:eastAsia="宋体" w:hAnsi="Times New Roman" w:cs="Times New Roman"/>
        </w:rPr>
        <w:t>，是指婚姻关系存续期间，实际取得或者已经明确可以取得的财产性收益。</w:t>
      </w:r>
    </w:p>
    <w:p w14:paraId="352125A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第二十五条　婚姻关系存续期间，下列财产属于民法典第一千零六十二条规定的</w:t>
      </w:r>
      <w:r w:rsidRPr="0025301A">
        <w:rPr>
          <w:rFonts w:ascii="Times New Roman" w:eastAsia="宋体" w:hAnsi="Times New Roman" w:cs="Times New Roman"/>
        </w:rPr>
        <w:t>“</w:t>
      </w:r>
      <w:r w:rsidRPr="0025301A">
        <w:rPr>
          <w:rFonts w:ascii="Times New Roman" w:eastAsia="宋体" w:hAnsi="Times New Roman" w:cs="Times New Roman"/>
        </w:rPr>
        <w:t>其他应当归共同所有的财产</w:t>
      </w:r>
      <w:r w:rsidRPr="0025301A">
        <w:rPr>
          <w:rFonts w:ascii="Times New Roman" w:eastAsia="宋体" w:hAnsi="Times New Roman" w:cs="Times New Roman"/>
        </w:rPr>
        <w:t>”</w:t>
      </w:r>
      <w:r w:rsidRPr="0025301A">
        <w:rPr>
          <w:rFonts w:ascii="Times New Roman" w:eastAsia="宋体" w:hAnsi="Times New Roman" w:cs="Times New Roman"/>
        </w:rPr>
        <w:t>：</w:t>
      </w:r>
    </w:p>
    <w:p w14:paraId="53AED7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（一）一方以个人财产投资取得的收益；</w:t>
      </w:r>
    </w:p>
    <w:p w14:paraId="758792E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（二）男女双方实际取得或者应当取得的住房补贴、住房公积金；</w:t>
      </w:r>
    </w:p>
    <w:p w14:paraId="6D1C46A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（三）男女双方实际取得或者应当取得的基本养老金、破产安置补偿费。</w:t>
      </w:r>
    </w:p>
    <w:p w14:paraId="70CFED5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第二十六条　夫妻一方个人财产在婚后产生的收益，除</w:t>
      </w:r>
      <w:proofErr w:type="gramStart"/>
      <w:r w:rsidRPr="0025301A">
        <w:rPr>
          <w:rFonts w:ascii="Times New Roman" w:eastAsia="宋体" w:hAnsi="Times New Roman" w:cs="Times New Roman"/>
        </w:rPr>
        <w:t>孳</w:t>
      </w:r>
      <w:proofErr w:type="gramEnd"/>
      <w:r w:rsidRPr="0025301A">
        <w:rPr>
          <w:rFonts w:ascii="Times New Roman" w:eastAsia="宋体" w:hAnsi="Times New Roman" w:cs="Times New Roman"/>
        </w:rPr>
        <w:t>息和自然增值外，应认定为夫</w:t>
      </w:r>
      <w:r w:rsidRPr="0025301A">
        <w:rPr>
          <w:rFonts w:ascii="Times New Roman" w:eastAsia="宋体" w:hAnsi="Times New Roman" w:cs="Times New Roman"/>
        </w:rPr>
        <w:lastRenderedPageBreak/>
        <w:t>妻共同财产。</w:t>
      </w:r>
    </w:p>
    <w:p w14:paraId="73D190C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第二十七条　由一方婚前承租、婚后用共同财产购买的房屋，登记在一方名下的，应当认定为夫妻共同财产。</w:t>
      </w:r>
    </w:p>
    <w:p w14:paraId="49ACF31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第二十八条　一方未经另一方同意出售夫妻共同所有的房屋，第三人善意购买、支付合理对价并已办理不动产登记，另一方主张追回该房屋的，人民法院不予支持。</w:t>
      </w:r>
    </w:p>
    <w:p w14:paraId="0AF6CBD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夫妻一方擅自处分共同所有的房屋造成另一方损失，离婚时另一方请求赔偿损失的，人民法院应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38F6D511"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第二十九条　当事人结婚前，父母为双方购置房屋出资的，该出资应当认定为对自己子女个人的赠与，但父母明确表示赠与双方的除外。</w:t>
      </w:r>
    </w:p>
    <w:p w14:paraId="7058BE7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当事人结婚后，父母为双方购置房屋出资的，依照约定处理；没有约定或者约定不明确的，按照民法典第一千零六十二条第一款第四项规定的原则处理。</w:t>
      </w:r>
    </w:p>
    <w:p w14:paraId="179004D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第三十条　军人的伤亡保险金、伤残补助金、医药生活补助费属于个人财产。</w:t>
      </w:r>
    </w:p>
    <w:p w14:paraId="0B179B7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第三十一条　民法典第一千零六十三条规定为夫妻一方的个人财产，不因婚姻关系的延续而转化为夫妻共同财产。但当事人另有约定的除外。</w:t>
      </w:r>
    </w:p>
    <w:p w14:paraId="23B48791"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第三十二条　婚前或者婚姻关系存续期间，当事人约定将一方所有的房产赠与另一方或者共有，赠与方在赠与房产变更登记之前撤销赠与，另一方请求判令继续履行的，人民法院可以按照民法典第六百五十八条的规定处理。</w:t>
      </w:r>
    </w:p>
    <w:p w14:paraId="5FC17CE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第三十三条　债权人就一方婚前所负个人债务向债务人的配偶主张权利的，人民法院不予支持。但债权人能够证明所负债务用于婚后家庭共同生活的除外。</w:t>
      </w:r>
    </w:p>
    <w:p w14:paraId="1CE1586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第三十四条　夫妻一方与第三人串通，虚构债务，第三人主张该债务为夫妻共同债务的，人民法院不予支持。</w:t>
      </w:r>
    </w:p>
    <w:p w14:paraId="0C08260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夫妻一方在从事赌博、吸毒等违法犯罪活动中所负债务，第三人主张该债务为夫妻共同债务的，人民法院不予支持。</w:t>
      </w:r>
    </w:p>
    <w:p w14:paraId="2FA7BB8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第三十五条　当事人的离婚协议或者人民法院生效判决、裁定、调解书已经对夫妻财产分割问题</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处理的，债权人仍有权就夫妻共同债务向男女双方主张权利。</w:t>
      </w:r>
    </w:p>
    <w:p w14:paraId="50D0F8F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一方就夫妻共同债务承担清偿责任后，主张由另一方按照离婚协议或者人民法院的法律文书承担相应债务的，人民法院应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7BECD36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第三十六条　</w:t>
      </w:r>
      <w:proofErr w:type="gramStart"/>
      <w:r w:rsidRPr="0025301A">
        <w:rPr>
          <w:rFonts w:ascii="Times New Roman" w:eastAsia="宋体" w:hAnsi="Times New Roman" w:cs="Times New Roman"/>
        </w:rPr>
        <w:t>夫或者妻一方</w:t>
      </w:r>
      <w:proofErr w:type="gramEnd"/>
      <w:r w:rsidRPr="0025301A">
        <w:rPr>
          <w:rFonts w:ascii="Times New Roman" w:eastAsia="宋体" w:hAnsi="Times New Roman" w:cs="Times New Roman"/>
        </w:rPr>
        <w:t>死亡的，生存一方应当对婚姻关系存续期间的夫妻共同债务承担清偿责任。</w:t>
      </w:r>
    </w:p>
    <w:p w14:paraId="477814C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第三十七条　民法典第一千零六十五条第三款所称</w:t>
      </w:r>
      <w:r w:rsidRPr="0025301A">
        <w:rPr>
          <w:rFonts w:ascii="Times New Roman" w:eastAsia="宋体" w:hAnsi="Times New Roman" w:cs="Times New Roman"/>
        </w:rPr>
        <w:t>“</w:t>
      </w:r>
      <w:r w:rsidRPr="0025301A">
        <w:rPr>
          <w:rFonts w:ascii="Times New Roman" w:eastAsia="宋体" w:hAnsi="Times New Roman" w:cs="Times New Roman"/>
        </w:rPr>
        <w:t>相对人知道该约定的</w:t>
      </w:r>
      <w:r w:rsidRPr="0025301A">
        <w:rPr>
          <w:rFonts w:ascii="Times New Roman" w:eastAsia="宋体" w:hAnsi="Times New Roman" w:cs="Times New Roman"/>
        </w:rPr>
        <w:t>”</w:t>
      </w:r>
      <w:r w:rsidRPr="0025301A">
        <w:rPr>
          <w:rFonts w:ascii="Times New Roman" w:eastAsia="宋体" w:hAnsi="Times New Roman" w:cs="Times New Roman"/>
        </w:rPr>
        <w:t>，夫妻一方对此负有举证责任。</w:t>
      </w:r>
    </w:p>
    <w:p w14:paraId="64C1ECD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第三十八条　婚姻关系存续期间，除民法典第一千零六十六条规定情形以外，夫妻一方请求分割共同财产的，人民法院不予支持。</w:t>
      </w:r>
    </w:p>
    <w:p w14:paraId="7EA79FB6"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四、父母子女关系</w:t>
      </w:r>
    </w:p>
    <w:p w14:paraId="7FA6FE6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第三十九条　</w:t>
      </w:r>
      <w:proofErr w:type="gramStart"/>
      <w:r w:rsidRPr="0025301A">
        <w:rPr>
          <w:rFonts w:ascii="Times New Roman" w:eastAsia="宋体" w:hAnsi="Times New Roman" w:cs="Times New Roman"/>
        </w:rPr>
        <w:t>父或者母</w:t>
      </w:r>
      <w:proofErr w:type="gramEnd"/>
      <w:r w:rsidRPr="0025301A">
        <w:rPr>
          <w:rFonts w:ascii="Times New Roman" w:eastAsia="宋体" w:hAnsi="Times New Roman" w:cs="Times New Roman"/>
        </w:rPr>
        <w:t>向人民法院起诉请求否认亲子关系，并已提供必要证据予以证明，另一方没有相反证据又拒绝做亲子鉴定的，人民法院可以认定否认亲子关系一方的主张成立。</w:t>
      </w:r>
    </w:p>
    <w:p w14:paraId="4479B36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w:t>
      </w:r>
      <w:proofErr w:type="gramStart"/>
      <w:r w:rsidRPr="0025301A">
        <w:rPr>
          <w:rFonts w:ascii="Times New Roman" w:eastAsia="宋体" w:hAnsi="Times New Roman" w:cs="Times New Roman"/>
        </w:rPr>
        <w:t>父或者母以及</w:t>
      </w:r>
      <w:proofErr w:type="gramEnd"/>
      <w:r w:rsidRPr="0025301A">
        <w:rPr>
          <w:rFonts w:ascii="Times New Roman" w:eastAsia="宋体" w:hAnsi="Times New Roman" w:cs="Times New Roman"/>
        </w:rPr>
        <w:t>成年子女起诉请求确认亲子关系，并提供必要证据予以证明，另一方没有相反证据又拒绝做亲子鉴定的，人民法院可以认定确认亲子关系一方的主张成立。</w:t>
      </w:r>
    </w:p>
    <w:p w14:paraId="0BE4E42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第四十条　婚姻关系存续期间，夫妻双方一致同意进行人工授精，所生子女应视为婚生子女，父母子女间的权利义务关系适用民法典的有关规定。</w:t>
      </w:r>
    </w:p>
    <w:p w14:paraId="6712065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第四十一条　尚在校接受高中及其以下学历教育，或者丧失、部分丧失劳动能力等非因主观原因而无法维持正常生活的成年子女，可以认定为民法典第一千零六十七条规定的</w:t>
      </w:r>
      <w:r w:rsidRPr="0025301A">
        <w:rPr>
          <w:rFonts w:ascii="Times New Roman" w:eastAsia="宋体" w:hAnsi="Times New Roman" w:cs="Times New Roman"/>
        </w:rPr>
        <w:t>“</w:t>
      </w:r>
      <w:r w:rsidRPr="0025301A">
        <w:rPr>
          <w:rFonts w:ascii="Times New Roman" w:eastAsia="宋体" w:hAnsi="Times New Roman" w:cs="Times New Roman"/>
        </w:rPr>
        <w:t>不</w:t>
      </w:r>
      <w:r w:rsidRPr="0025301A">
        <w:rPr>
          <w:rFonts w:ascii="Times New Roman" w:eastAsia="宋体" w:hAnsi="Times New Roman" w:cs="Times New Roman"/>
        </w:rPr>
        <w:lastRenderedPageBreak/>
        <w:t>能独立生活的成年子女</w:t>
      </w:r>
      <w:r w:rsidRPr="0025301A">
        <w:rPr>
          <w:rFonts w:ascii="Times New Roman" w:eastAsia="宋体" w:hAnsi="Times New Roman" w:cs="Times New Roman"/>
        </w:rPr>
        <w:t>”</w:t>
      </w:r>
      <w:r w:rsidRPr="0025301A">
        <w:rPr>
          <w:rFonts w:ascii="Times New Roman" w:eastAsia="宋体" w:hAnsi="Times New Roman" w:cs="Times New Roman"/>
        </w:rPr>
        <w:t>。</w:t>
      </w:r>
    </w:p>
    <w:p w14:paraId="398ACED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第四十二条　民法典第一千零六十七条所称</w:t>
      </w:r>
      <w:r w:rsidRPr="0025301A">
        <w:rPr>
          <w:rFonts w:ascii="Times New Roman" w:eastAsia="宋体" w:hAnsi="Times New Roman" w:cs="Times New Roman"/>
        </w:rPr>
        <w:t>“</w:t>
      </w:r>
      <w:r w:rsidRPr="0025301A">
        <w:rPr>
          <w:rFonts w:ascii="Times New Roman" w:eastAsia="宋体" w:hAnsi="Times New Roman" w:cs="Times New Roman"/>
        </w:rPr>
        <w:t>抚养费</w:t>
      </w:r>
      <w:r w:rsidRPr="0025301A">
        <w:rPr>
          <w:rFonts w:ascii="Times New Roman" w:eastAsia="宋体" w:hAnsi="Times New Roman" w:cs="Times New Roman"/>
        </w:rPr>
        <w:t>”</w:t>
      </w:r>
      <w:r w:rsidRPr="0025301A">
        <w:rPr>
          <w:rFonts w:ascii="Times New Roman" w:eastAsia="宋体" w:hAnsi="Times New Roman" w:cs="Times New Roman"/>
        </w:rPr>
        <w:t>，包括子女生活费、教育费、医疗费等费用。</w:t>
      </w:r>
    </w:p>
    <w:p w14:paraId="1D2ECD2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第四十三条　婚姻关系存续期间，父母双方或者一方拒不履行抚养子女义务，未成年子女或者不能独立生活的成年子女请求支付抚养费的，人民法院应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278114F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第四十四条　离婚案件涉及未成年子女抚养的，对不满两周岁的子女，按照民法典第一千零八十四条第三款规定的原则处理。母亲有下列情形之一，父亲请求直接抚养的，人民法院应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1E0EA36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（一）患有久治不愈的传染性疾病或者其他严重疾病，子女不宜与其共同生活；</w:t>
      </w:r>
    </w:p>
    <w:p w14:paraId="32A02F9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（二）有抚养条件不尽抚养义务，而父亲要求子女随其生活；</w:t>
      </w:r>
    </w:p>
    <w:p w14:paraId="464E870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（三）因其他原因，子女确不宜随母亲生活。</w:t>
      </w:r>
    </w:p>
    <w:p w14:paraId="4D9EE2D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第四十五条　父母双方协议不满两周岁子女由父亲直接抚养，并对子女健康成长无不利影响的，人民法院应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6371675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第四十六条　对已满两周岁的未成年子女，父母均要求直接抚养，一方有下列情形之一的，可予优先考虑：</w:t>
      </w:r>
    </w:p>
    <w:p w14:paraId="10972E0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（一）已做绝育手术或者因其他原因丧失生育能力；</w:t>
      </w:r>
    </w:p>
    <w:p w14:paraId="12CDBB2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（二）子女随其生活时间较长，改变生活环境对子女健康成长明显不利；</w:t>
      </w:r>
    </w:p>
    <w:p w14:paraId="7992981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（三）无其他子女，而另一方有其他子女；</w:t>
      </w:r>
    </w:p>
    <w:p w14:paraId="07E2B0E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（四）子女随其生活，对子女成长有利，而另一方患有久治不愈的传染性疾病或者其他严重疾病，或者有其他不利于子女身心健康的情形，不宜与子女共同生活。</w:t>
      </w:r>
    </w:p>
    <w:p w14:paraId="1EA89CD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第四十七条　父母抚养子女的条件基本相同，双方均要求直接抚养子女，但子女单独随祖父母或者外祖父</w:t>
      </w:r>
      <w:proofErr w:type="gramStart"/>
      <w:r w:rsidRPr="0025301A">
        <w:rPr>
          <w:rFonts w:ascii="Times New Roman" w:eastAsia="宋体" w:hAnsi="Times New Roman" w:cs="Times New Roman"/>
        </w:rPr>
        <w:t>母共同</w:t>
      </w:r>
      <w:proofErr w:type="gramEnd"/>
      <w:r w:rsidRPr="0025301A">
        <w:rPr>
          <w:rFonts w:ascii="Times New Roman" w:eastAsia="宋体" w:hAnsi="Times New Roman" w:cs="Times New Roman"/>
        </w:rPr>
        <w:t>生活多年，且祖父母或者外祖父</w:t>
      </w:r>
      <w:proofErr w:type="gramStart"/>
      <w:r w:rsidRPr="0025301A">
        <w:rPr>
          <w:rFonts w:ascii="Times New Roman" w:eastAsia="宋体" w:hAnsi="Times New Roman" w:cs="Times New Roman"/>
        </w:rPr>
        <w:t>母要求</w:t>
      </w:r>
      <w:proofErr w:type="gramEnd"/>
      <w:r w:rsidRPr="0025301A">
        <w:rPr>
          <w:rFonts w:ascii="Times New Roman" w:eastAsia="宋体" w:hAnsi="Times New Roman" w:cs="Times New Roman"/>
        </w:rPr>
        <w:t>并且有能力帮助子女照顾孙子</w:t>
      </w:r>
      <w:proofErr w:type="gramStart"/>
      <w:r w:rsidRPr="0025301A">
        <w:rPr>
          <w:rFonts w:ascii="Times New Roman" w:eastAsia="宋体" w:hAnsi="Times New Roman" w:cs="Times New Roman"/>
        </w:rPr>
        <w:t>女或者</w:t>
      </w:r>
      <w:proofErr w:type="gramEnd"/>
      <w:r w:rsidRPr="0025301A">
        <w:rPr>
          <w:rFonts w:ascii="Times New Roman" w:eastAsia="宋体" w:hAnsi="Times New Roman" w:cs="Times New Roman"/>
        </w:rPr>
        <w:t>外孙子女的，可以作为</w:t>
      </w:r>
      <w:proofErr w:type="gramStart"/>
      <w:r w:rsidRPr="0025301A">
        <w:rPr>
          <w:rFonts w:ascii="Times New Roman" w:eastAsia="宋体" w:hAnsi="Times New Roman" w:cs="Times New Roman"/>
        </w:rPr>
        <w:t>父或者母</w:t>
      </w:r>
      <w:proofErr w:type="gramEnd"/>
      <w:r w:rsidRPr="0025301A">
        <w:rPr>
          <w:rFonts w:ascii="Times New Roman" w:eastAsia="宋体" w:hAnsi="Times New Roman" w:cs="Times New Roman"/>
        </w:rPr>
        <w:t>直接抚养子女的优先条件予以考虑。</w:t>
      </w:r>
    </w:p>
    <w:p w14:paraId="45962D5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第四十八条　在有利于保护子女利益的前提下，父母双方协议轮流直接抚养子女的，人民法院应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2D571E4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第四十九条　抚养费的数额，可以根据子女的实际需要、父母双方的负担能力和当地的实际生活水平确定。</w:t>
      </w:r>
    </w:p>
    <w:p w14:paraId="02316D4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有固定收入的，抚养费一般可以按其月总收入的百分之二十至三十的比例给付。负担两个以上子女抚养费的，比例可以适当提高，但一般不得超过月总收入的百分之五十。</w:t>
      </w:r>
    </w:p>
    <w:p w14:paraId="3D3ADED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无固定收入的，抚养费的数额可以依据当年总收入或者同行业平均收入，参照上述比例确定。</w:t>
      </w:r>
    </w:p>
    <w:p w14:paraId="1683BCF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有特殊情况的，可以适当提高或者降低上述比例。</w:t>
      </w:r>
    </w:p>
    <w:p w14:paraId="56F53EE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第五十条　抚养费应当定期给付，有条件的可以一次性给付。</w:t>
      </w:r>
    </w:p>
    <w:p w14:paraId="197BD2D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第五十一条　父母一方无经济收入或者下落不明的，可以用其财物折抵抚养费。</w:t>
      </w:r>
    </w:p>
    <w:p w14:paraId="3E54DD5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第五十二条　父母双方可以协议由一方直接抚养子女并由直接抚养方负担子女全部抚养费。但是，直接抚养方的抚养能力明显不能保障子女所需费用，影响子女健康成长的，人民法院不予支持。</w:t>
      </w:r>
    </w:p>
    <w:p w14:paraId="58BC653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第五十三条　抚养费的给付期限，一般至子女十八周岁为止。</w:t>
      </w:r>
    </w:p>
    <w:p w14:paraId="4E84C10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十六周岁以上不满十八周岁，以其劳动收入为主要生活来源，并能维持当地一般生活水平的，父母可以停止给付抚养费。</w:t>
      </w:r>
    </w:p>
    <w:p w14:paraId="55EF2581"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第五十四条　生父与继母离婚或者生母与继父离婚时，对曾受其抚养教育的继子女，继父或者继母不同意继续抚养的，仍应由生父或者生母抚养。</w:t>
      </w:r>
    </w:p>
    <w:p w14:paraId="527EA38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第五十五条　离婚后，父母一方要求变更子女抚养关系的，或者子女要求增加抚养费的，应当另行提起诉讼。</w:t>
      </w:r>
    </w:p>
    <w:p w14:paraId="5F54277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第五十六条　具有下列情形之一，父母一方要求变更子女抚养关系的，人民法院应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3A7AEDA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（一）与子女共同生活的一方因患严重疾病或者因伤残无力继续抚养子女；</w:t>
      </w:r>
    </w:p>
    <w:p w14:paraId="18FAF47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（二）与子女共同生活的一方不尽抚养义务或有虐待子女行为，或者其与子女共同生活对子女身心健康确有不利影响；</w:t>
      </w:r>
    </w:p>
    <w:p w14:paraId="6E81047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（三）已满八周岁的子女，愿随另一方生活，该方又有抚养能力；</w:t>
      </w:r>
    </w:p>
    <w:p w14:paraId="669552D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（四）有其他正当理由需要变更。</w:t>
      </w:r>
    </w:p>
    <w:p w14:paraId="099928C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第五十七条　父母双方协议变更子女抚养关系的，人民法院应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53BE261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第五十八条　具有下列情形之一，子女要求有负担能力的</w:t>
      </w:r>
      <w:proofErr w:type="gramStart"/>
      <w:r w:rsidRPr="0025301A">
        <w:rPr>
          <w:rFonts w:ascii="Times New Roman" w:eastAsia="宋体" w:hAnsi="Times New Roman" w:cs="Times New Roman"/>
        </w:rPr>
        <w:t>父或者母增加</w:t>
      </w:r>
      <w:proofErr w:type="gramEnd"/>
      <w:r w:rsidRPr="0025301A">
        <w:rPr>
          <w:rFonts w:ascii="Times New Roman" w:eastAsia="宋体" w:hAnsi="Times New Roman" w:cs="Times New Roman"/>
        </w:rPr>
        <w:t>抚养费的，人民法院应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40C9463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（一）原定抚养费数额不足以维持当地实际生活水平；</w:t>
      </w:r>
    </w:p>
    <w:p w14:paraId="04973C0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（二）因子女患病、上学，实际需要已超过原定数额；</w:t>
      </w:r>
    </w:p>
    <w:p w14:paraId="38E63A5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（三）有其他正当理由应当增加。</w:t>
      </w:r>
    </w:p>
    <w:p w14:paraId="73593A7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第五十九条　父母不得因子女变更姓氏而拒付子女抚养费。</w:t>
      </w:r>
      <w:proofErr w:type="gramStart"/>
      <w:r w:rsidRPr="0025301A">
        <w:rPr>
          <w:rFonts w:ascii="Times New Roman" w:eastAsia="宋体" w:hAnsi="Times New Roman" w:cs="Times New Roman"/>
        </w:rPr>
        <w:t>父或者母</w:t>
      </w:r>
      <w:proofErr w:type="gramEnd"/>
      <w:r w:rsidRPr="0025301A">
        <w:rPr>
          <w:rFonts w:ascii="Times New Roman" w:eastAsia="宋体" w:hAnsi="Times New Roman" w:cs="Times New Roman"/>
        </w:rPr>
        <w:t>擅自将子女姓氏改为继母或继父姓氏而引起纠纷的，应当责令恢复原姓氏。</w:t>
      </w:r>
    </w:p>
    <w:p w14:paraId="412450F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第六十条　在离婚诉讼期间，双方均拒绝抚养子女的，可以先行裁定暂由一方抚养。</w:t>
      </w:r>
    </w:p>
    <w:p w14:paraId="294362C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第六十一条　对拒不履行或者妨害他人履行生效判决、裁定、调解书中有关子女抚养义务的当事人或者其他人，人民法院可依照民事诉讼法第一百一十一条的规定采取强制措施。</w:t>
      </w:r>
    </w:p>
    <w:p w14:paraId="19308173"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五、离婚</w:t>
      </w:r>
    </w:p>
    <w:p w14:paraId="74E2CB8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第六十二条　无民事行为能力人的配偶有民法典第三十六条第一款规定行为，其他有监护资格的人可以要求撤销其监护资格，并依法指定新的监护人；变更后的监护人代理无民事行为能力一方提起离婚诉讼的，人民法院应予受理。</w:t>
      </w:r>
    </w:p>
    <w:p w14:paraId="3BA5EC9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第六十三条　人民法院审理离婚案件，符合民法典第一千零七十九条第三款规定</w:t>
      </w:r>
      <w:r w:rsidRPr="0025301A">
        <w:rPr>
          <w:rFonts w:ascii="Times New Roman" w:eastAsia="宋体" w:hAnsi="Times New Roman" w:cs="Times New Roman"/>
        </w:rPr>
        <w:t>“</w:t>
      </w:r>
      <w:r w:rsidRPr="0025301A">
        <w:rPr>
          <w:rFonts w:ascii="Times New Roman" w:eastAsia="宋体" w:hAnsi="Times New Roman" w:cs="Times New Roman"/>
        </w:rPr>
        <w:t>应当准予离婚</w:t>
      </w:r>
      <w:r w:rsidRPr="0025301A">
        <w:rPr>
          <w:rFonts w:ascii="Times New Roman" w:eastAsia="宋体" w:hAnsi="Times New Roman" w:cs="Times New Roman"/>
        </w:rPr>
        <w:t>”</w:t>
      </w:r>
      <w:r w:rsidRPr="0025301A">
        <w:rPr>
          <w:rFonts w:ascii="Times New Roman" w:eastAsia="宋体" w:hAnsi="Times New Roman" w:cs="Times New Roman"/>
        </w:rPr>
        <w:t>情形的，不应当因当事人有过错而判决不准离婚。</w:t>
      </w:r>
    </w:p>
    <w:p w14:paraId="6771C60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第六十四条　民法典第一千零八十一条所称的</w:t>
      </w:r>
      <w:r w:rsidRPr="0025301A">
        <w:rPr>
          <w:rFonts w:ascii="Times New Roman" w:eastAsia="宋体" w:hAnsi="Times New Roman" w:cs="Times New Roman"/>
        </w:rPr>
        <w:t>“</w:t>
      </w:r>
      <w:r w:rsidRPr="0025301A">
        <w:rPr>
          <w:rFonts w:ascii="Times New Roman" w:eastAsia="宋体" w:hAnsi="Times New Roman" w:cs="Times New Roman"/>
        </w:rPr>
        <w:t>军人一方有重大过错</w:t>
      </w:r>
      <w:r w:rsidRPr="0025301A">
        <w:rPr>
          <w:rFonts w:ascii="Times New Roman" w:eastAsia="宋体" w:hAnsi="Times New Roman" w:cs="Times New Roman"/>
        </w:rPr>
        <w:t>”</w:t>
      </w:r>
      <w:r w:rsidRPr="0025301A">
        <w:rPr>
          <w:rFonts w:ascii="Times New Roman" w:eastAsia="宋体" w:hAnsi="Times New Roman" w:cs="Times New Roman"/>
        </w:rPr>
        <w:t>，可以依据民法典第一千零七十九条第三款前三项规定及军人有其他重大过错导致夫妻感情破裂的情形予以判断。</w:t>
      </w:r>
    </w:p>
    <w:p w14:paraId="12C5DED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第六十五条　人民法院</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的生效的离婚判决中未涉及探望权，当事人就探望权问题单独提起诉讼的，人民法院应予受理。</w:t>
      </w:r>
    </w:p>
    <w:p w14:paraId="4C02CD1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第六十六条　当事人在履行生效判决、裁定或者调解书的过程中，一方请求中止探望的，人民法院在征询双方当事人意见后，认为需要中止探望的，依法</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裁定；中止探望的情形消失后，人民法院应当根据当事人的请求书面通知其恢复探望。</w:t>
      </w:r>
    </w:p>
    <w:p w14:paraId="22822C1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第六十七条　未成年子女、直接抚养子女的</w:t>
      </w:r>
      <w:proofErr w:type="gramStart"/>
      <w:r w:rsidRPr="0025301A">
        <w:rPr>
          <w:rFonts w:ascii="Times New Roman" w:eastAsia="宋体" w:hAnsi="Times New Roman" w:cs="Times New Roman"/>
        </w:rPr>
        <w:t>父或者母以及</w:t>
      </w:r>
      <w:proofErr w:type="gramEnd"/>
      <w:r w:rsidRPr="0025301A">
        <w:rPr>
          <w:rFonts w:ascii="Times New Roman" w:eastAsia="宋体" w:hAnsi="Times New Roman" w:cs="Times New Roman"/>
        </w:rPr>
        <w:t>其他对未成年子女负担抚养、教育、保护义务的法定监护人，有权向人民法院提出中止探望的请求。</w:t>
      </w:r>
    </w:p>
    <w:p w14:paraId="76E3490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第六十八条　对于拒不协助另一方行使探望权的有关个人或者组织，可以由人民法院依法采取拘留、罚款等强制措施，但是不能对子女的人身、探望行为进行强制执行。</w:t>
      </w:r>
    </w:p>
    <w:p w14:paraId="08763C8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第六十九条　当事人达成的以协议离婚或者到人民法院调解离婚为条件的财产以及债务处理协议，如果双方离婚未成，一方在离婚诉讼中反悔的，人民法院应当认定该财产以及债务处理协议没有生效，并根据实际情况依照民法典第一千零八十七条和第一千零八十九条的规定判决。</w:t>
      </w:r>
    </w:p>
    <w:p w14:paraId="3AFC177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当事人依照民法典第一千零七十六条签订的离婚协议中关于财产以及债务处理的条款，对男女双方具有法律约束力。登记离婚后当事人因履行上述协议发生纠纷提起诉讼的，人民法院应当受理。</w:t>
      </w:r>
    </w:p>
    <w:p w14:paraId="741D6B6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第七十条　夫妻双方协议离婚后就财产分割问题反悔，请求撤销财产分割协议的，人民法院应当受理。</w:t>
      </w:r>
    </w:p>
    <w:p w14:paraId="27AE1E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人民法院审理后，未发现订立财产分割协议时存在欺诈、胁迫等情形的，应当依法驳回当事人的诉讼请求。</w:t>
      </w:r>
    </w:p>
    <w:p w14:paraId="5DCA0F0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第七十一条　人民法院审理离婚案件，涉及分割发放到军人名下的复员费、自主择业费等一次性费用的，以夫妻婚姻关系存续年限乘以年平均值，所得数额为夫妻共同财产。</w:t>
      </w:r>
    </w:p>
    <w:p w14:paraId="2BB055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前款所称年平均值，是指将发放到军人名下的上述费用总额按具体年限均分得出的数额。其具体年限为人均寿命七十岁与军人入伍时实际年龄的差额。</w:t>
      </w:r>
    </w:p>
    <w:p w14:paraId="26C2039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第七十二条　夫妻双方分割共同财产中的股票、债券、投资基金份额等有价证券以及未上市股份有限公司股份时，协商不成或者按市价分配有困难的，人民法院可以根据数量按比例分配。</w:t>
      </w:r>
    </w:p>
    <w:p w14:paraId="7C114F5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第七十三条　人民法院审理离婚案件，涉及分割夫妻共同财产中以一方名义在有限责任公司的出资额，另一方不是该公司股东的，按以下情形分别处理：</w:t>
      </w:r>
    </w:p>
    <w:p w14:paraId="3F1D840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（一）夫妻双方协商一致将出资额部</w:t>
      </w:r>
      <w:proofErr w:type="gramStart"/>
      <w:r w:rsidRPr="0025301A">
        <w:rPr>
          <w:rFonts w:ascii="Times New Roman" w:eastAsia="宋体" w:hAnsi="Times New Roman" w:cs="Times New Roman"/>
        </w:rPr>
        <w:t>分或者</w:t>
      </w:r>
      <w:proofErr w:type="gramEnd"/>
      <w:r w:rsidRPr="0025301A">
        <w:rPr>
          <w:rFonts w:ascii="Times New Roman" w:eastAsia="宋体" w:hAnsi="Times New Roman" w:cs="Times New Roman"/>
        </w:rPr>
        <w:t>全部转让给该股东的配偶，其他股东过半数同意，并且其他股东均明确表示放弃优先购买权的，该股东的配偶可以成为该公司股东；</w:t>
      </w:r>
    </w:p>
    <w:p w14:paraId="6A5E44F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夫妻双方就出资额转让份额和转让价格等事项协商一致后，其他股东半数以上不同意转让，但愿意以同等条件购买该出资额的，人民法院可以对转让出资所得财产进行分割。其他股东半数以上不同意转让，也不愿意以同等条件购买该出资额的，视为其同意转让，该股东的配偶可以成为该公司股东。</w:t>
      </w:r>
    </w:p>
    <w:p w14:paraId="3D88F52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用于证明前款规定的股东同意的证据，可以是股东会议材料，也可以是当事人通过其他合法途径取得的股东的书面声明材料。</w:t>
      </w:r>
    </w:p>
    <w:p w14:paraId="4A3193D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第七十四条　人民法院审理离婚案件，涉及分割夫妻共同财产中以一方名义在合伙企业中的出资，另一方不是该企业合伙人的，当夫妻双方协商一致，将其合伙企业中的财产份额全部或者部分转让给对方时，按以下情形分别处理：</w:t>
      </w:r>
    </w:p>
    <w:p w14:paraId="6B015B3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（一）其他合伙人一致同意的，该配偶依法取得合伙人地位；</w:t>
      </w:r>
    </w:p>
    <w:p w14:paraId="2E1480E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（二）其他合伙人不同意转让，在同等条件下行使优先购买权的，可以对转让所得的财产进行分割；</w:t>
      </w:r>
    </w:p>
    <w:p w14:paraId="63A2F65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（三）其他合伙人不同意转让，也不行使优先购买权，但同意该合伙人退伙或者削减部分财产份额的，可以对结算后的财产进行分割；</w:t>
      </w:r>
    </w:p>
    <w:p w14:paraId="7DD227B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（四）其他合伙人既不同意转让，也不行使优先购买权，又不同意该合伙人退伙或者削减部分财产份额的，视为全体合伙人同意转让，该配偶依法取得合伙人地位。</w:t>
      </w:r>
    </w:p>
    <w:p w14:paraId="0249D6A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第七十五条　夫妻以一方名义投资设立个人独资企业的，人民法院分割夫妻在该个人独资企业中的共同财产时，应当按照以下情形分别处理：</w:t>
      </w:r>
    </w:p>
    <w:p w14:paraId="65BD337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（一）一方主张经营该企业的，对企业资产进行评估后，由取得企业资产所有权一方给予另一方相应的补偿；</w:t>
      </w:r>
    </w:p>
    <w:p w14:paraId="266C31C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（二）双方均主张经营该企业的，在双方竞价基础上，由取得企业资产所有权的一方给予另一方相应的补偿；</w:t>
      </w:r>
    </w:p>
    <w:p w14:paraId="1FBF609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（三）双方均不愿意经营该企业的，按照《中华人民共和国个人独资企业法》等有关规定办理。</w:t>
      </w:r>
    </w:p>
    <w:p w14:paraId="0BE92F8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第七十六条　双方对夫妻共同财产中的房屋价值及归属无法达成协议时，人民法院按以下情形分别处理：</w:t>
      </w:r>
    </w:p>
    <w:p w14:paraId="0BD17AD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（一）双方均主张房屋所有权并且同意竞价取得的，应当准许；</w:t>
      </w:r>
    </w:p>
    <w:p w14:paraId="7E61EB9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（二）一方主张房屋所有权的，由评估机构按市场价格对房屋</w:t>
      </w:r>
      <w:proofErr w:type="gramStart"/>
      <w:r w:rsidRPr="0025301A">
        <w:rPr>
          <w:rFonts w:ascii="Times New Roman" w:eastAsia="宋体" w:hAnsi="Times New Roman" w:cs="Times New Roman"/>
        </w:rPr>
        <w:t>作出</w:t>
      </w:r>
      <w:proofErr w:type="gramEnd"/>
      <w:r w:rsidRPr="0025301A">
        <w:rPr>
          <w:rFonts w:ascii="Times New Roman" w:eastAsia="宋体" w:hAnsi="Times New Roman" w:cs="Times New Roman"/>
        </w:rPr>
        <w:t>评估，取得房屋所有权的一方应当给予另一方相应的补偿；</w:t>
      </w:r>
    </w:p>
    <w:p w14:paraId="0D989C4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（三）双方均不主张房屋所有权的，根据当事人的申请拍卖、变卖房屋，就所得价款进行分割。</w:t>
      </w:r>
    </w:p>
    <w:p w14:paraId="32B0637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第七十七条　离婚时双方对尚未取得所有权或者尚未取得完全所有权的房屋有争议且协商不成的，人民法院不宜判决房屋所有权的归属，应当根据实际情况判决由当事人使用。</w:t>
      </w:r>
    </w:p>
    <w:p w14:paraId="33E519A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当事人就前款规定的房屋取得完全所有权后，有争议的，可以另行向人民法院提起诉讼。</w:t>
      </w:r>
    </w:p>
    <w:p w14:paraId="77172AA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第七十八条　夫妻一方婚前签订不动产买卖合同，以个人财产支付首付款并在银行贷款，婚后用夫妻共同财产还贷，不动产登记于首付款支付方名下的，离婚时该不动产由双方协议处理。</w:t>
      </w:r>
    </w:p>
    <w:p w14:paraId="4ECC784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依前款规定不能达成协议的，人民法院可以判决该不动产</w:t>
      </w:r>
      <w:proofErr w:type="gramStart"/>
      <w:r w:rsidRPr="0025301A">
        <w:rPr>
          <w:rFonts w:ascii="Times New Roman" w:eastAsia="宋体" w:hAnsi="Times New Roman" w:cs="Times New Roman"/>
        </w:rPr>
        <w:t>归登记</w:t>
      </w:r>
      <w:proofErr w:type="gramEnd"/>
      <w:r w:rsidRPr="0025301A">
        <w:rPr>
          <w:rFonts w:ascii="Times New Roman" w:eastAsia="宋体" w:hAnsi="Times New Roman" w:cs="Times New Roman"/>
        </w:rPr>
        <w:t>一方，尚未归还的贷款为不动产登记一方的个人债务。双方婚后共同还贷支付的款项及其相对应财产增值部分，离婚时应根据民法典第一千零八十七条第一款规定的原则，由不动产登记一方对另一方进行补偿。</w:t>
      </w:r>
    </w:p>
    <w:p w14:paraId="152FF2D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第七十九条　婚姻关系存续期间，双方用夫妻共同财产出资购买以一方父母名义参加房改的房屋，登记在一方父母名下，离婚时另一方主张按照夫妻共同财产对该房屋进行分割的，人民法院不予支持。购买该房屋时的出资，可以作为债权处理。</w:t>
      </w:r>
    </w:p>
    <w:p w14:paraId="6B833BC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第八十条　离婚时夫妻一方尚未退休、不符合领取基本养老金条件，另一方请求按照夫妻共同财产分割基本养老金的，人民法院不予支持；婚后以夫妻共同财产缴纳基本养老保险费，离婚时一方主张将养老金账户中婚姻关系存续期间个人实际缴纳部分及利息作为夫妻共同财产分割的，人民法院应</w:t>
      </w:r>
      <w:proofErr w:type="gramStart"/>
      <w:r w:rsidRPr="0025301A">
        <w:rPr>
          <w:rFonts w:ascii="Times New Roman" w:eastAsia="宋体" w:hAnsi="Times New Roman" w:cs="Times New Roman"/>
        </w:rPr>
        <w:t>予支</w:t>
      </w:r>
      <w:proofErr w:type="gramEnd"/>
      <w:r w:rsidRPr="0025301A">
        <w:rPr>
          <w:rFonts w:ascii="Times New Roman" w:eastAsia="宋体" w:hAnsi="Times New Roman" w:cs="Times New Roman"/>
        </w:rPr>
        <w:t>持。</w:t>
      </w:r>
    </w:p>
    <w:p w14:paraId="2498304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第八十一条　婚姻关系存续期间，夫妻一方作为继承人依法可以继承的遗产，在继承人之间尚未实际分割，起诉离婚时另一方请求分割的，人民法院应当告知当事人在继承人之间实际分割遗产后另行起诉。</w:t>
      </w:r>
    </w:p>
    <w:p w14:paraId="7D820E6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第八十二条　夫妻之间订立借款协议，以夫妻共同财产出借给一方从事个人经营活动或者用于其他个人事务的，应视为双方约定处分夫妻共同财产的行为，离婚时可以按照借款协议的约定处理。</w:t>
      </w:r>
    </w:p>
    <w:p w14:paraId="016F7F1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第八十三条　离婚后，一方以尚有夫妻共同财产未处理为由向人民法院起诉请求分割的，经审查该财产确属离婚时未涉及的夫妻共同财产，人民法院应当依法予以分割。</w:t>
      </w:r>
    </w:p>
    <w:p w14:paraId="2D6BE1B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第八十四条　当事人依据民法典第一千零九十二条的规定向人民法院提起诉讼，请求再次分割夫妻共同财产的诉讼时效期间为三年，从当事人发现之日起计算。</w:t>
      </w:r>
    </w:p>
    <w:p w14:paraId="1EBDDD3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第八十五条　夫妻一方申请对配偶的个人财产或者夫妻共同财产采取保全措施的，人民法院可以在采取保全措施可能造成损失的范围内，根据实际情况，确定合理的财产担保数额。</w:t>
      </w:r>
    </w:p>
    <w:p w14:paraId="74DCD99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第八十六条　民法典第一千零九十一条规定的</w:t>
      </w:r>
      <w:r w:rsidRPr="0025301A">
        <w:rPr>
          <w:rFonts w:ascii="Times New Roman" w:eastAsia="宋体" w:hAnsi="Times New Roman" w:cs="Times New Roman"/>
        </w:rPr>
        <w:t>“</w:t>
      </w:r>
      <w:r w:rsidRPr="0025301A">
        <w:rPr>
          <w:rFonts w:ascii="Times New Roman" w:eastAsia="宋体" w:hAnsi="Times New Roman" w:cs="Times New Roman"/>
        </w:rPr>
        <w:t>损害赔偿</w:t>
      </w:r>
      <w:r w:rsidRPr="0025301A">
        <w:rPr>
          <w:rFonts w:ascii="Times New Roman" w:eastAsia="宋体" w:hAnsi="Times New Roman" w:cs="Times New Roman"/>
        </w:rPr>
        <w:t>”</w:t>
      </w:r>
      <w:r w:rsidRPr="0025301A">
        <w:rPr>
          <w:rFonts w:ascii="Times New Roman" w:eastAsia="宋体" w:hAnsi="Times New Roman" w:cs="Times New Roman"/>
        </w:rPr>
        <w:t>，包括物质损害赔偿和精神损害赔偿。涉及精神损害赔偿的，适用《最高人民法院关于确定民事侵权精神损害赔偿责任若干问题的解释》的有关规定。</w:t>
      </w:r>
    </w:p>
    <w:p w14:paraId="5793698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第八十七条　承担民法典第一千零九十一条规定的损害赔偿责任的主体，为离婚诉讼当事人中无过错方的配偶。</w:t>
      </w:r>
    </w:p>
    <w:p w14:paraId="4D452E9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人民法院判决不准离婚的案件，对于当事人基于民法典第一千零九十一条提出的损害赔偿请求，不予支持。</w:t>
      </w:r>
    </w:p>
    <w:p w14:paraId="72197E6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在婚姻关系存续期间，当事人不起诉离婚而单独依据民法典第一千零九十一条提起损害赔偿请求的，人民法院不予受理。</w:t>
      </w:r>
    </w:p>
    <w:p w14:paraId="5712C83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第八十八条　人民法院受理离婚案件时，应当将民法典第一千零九十一条等规定中当事人的有关权利义务，书面告知当事人。在适用民法典第一千零九十一条时，应当区分以下不同情况：</w:t>
      </w:r>
    </w:p>
    <w:p w14:paraId="069823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（一）符合民法典第一千零九十一条规定的无过错方作为原告基于该条规定向人民法院</w:t>
      </w:r>
      <w:r w:rsidRPr="0025301A">
        <w:rPr>
          <w:rFonts w:ascii="Times New Roman" w:eastAsia="宋体" w:hAnsi="Times New Roman" w:cs="Times New Roman"/>
        </w:rPr>
        <w:lastRenderedPageBreak/>
        <w:t>提起损害赔偿请求的，必须在离婚诉讼的同时提出。</w:t>
      </w:r>
    </w:p>
    <w:p w14:paraId="159001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（二）符合民法典第一千零九十一条规定的无过错方作为被告的离婚诉讼案件，如果被告不同意离婚也</w:t>
      </w:r>
      <w:proofErr w:type="gramStart"/>
      <w:r w:rsidRPr="0025301A">
        <w:rPr>
          <w:rFonts w:ascii="Times New Roman" w:eastAsia="宋体" w:hAnsi="Times New Roman" w:cs="Times New Roman"/>
        </w:rPr>
        <w:t>不</w:t>
      </w:r>
      <w:proofErr w:type="gramEnd"/>
      <w:r w:rsidRPr="0025301A">
        <w:rPr>
          <w:rFonts w:ascii="Times New Roman" w:eastAsia="宋体" w:hAnsi="Times New Roman" w:cs="Times New Roman"/>
        </w:rPr>
        <w:t>基于该条规定提起损害赔偿请求的，可以就此单独提起诉讼。</w:t>
      </w:r>
    </w:p>
    <w:p w14:paraId="508B818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无过错方作为被告的离婚诉讼案件，一审时被告未基于民法典第一千零九十一条规定提出损害赔偿请求，二审期间提出的，人民法院应当进行调解；调解不成的，告知当事人另行起诉。双方当事人同意由第二审人民法院一并审理的，第二审人民法院可以一并裁判。</w:t>
      </w:r>
    </w:p>
    <w:p w14:paraId="12F617F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第八十九条　当事人在婚姻登记机关办理离婚登记手续后，以民法典第一千零九十一条规定为由向人民法院提出损害赔偿请求的，人民法院应当受理。但当事人在协议离婚时已经明确表示放弃该项请求的，人民法院不予支持。</w:t>
      </w:r>
    </w:p>
    <w:p w14:paraId="0602A12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第九十条　夫妻双方均有民法典第一千零九十一条规定的过错情形，一方或者双方向对方提出离婚损害赔偿请求的，人民法院不予支持。</w:t>
      </w:r>
    </w:p>
    <w:p w14:paraId="2DEDD62C"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六、附则</w:t>
      </w:r>
    </w:p>
    <w:p w14:paraId="183E30E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第九十一条　本</w:t>
      </w:r>
      <w:proofErr w:type="gramStart"/>
      <w:r w:rsidRPr="0025301A">
        <w:rPr>
          <w:rFonts w:ascii="Times New Roman" w:eastAsia="宋体" w:hAnsi="Times New Roman" w:cs="Times New Roman"/>
        </w:rPr>
        <w:t>解释自</w:t>
      </w:r>
      <w:proofErr w:type="gramEnd"/>
      <w:r w:rsidRPr="0025301A">
        <w:rPr>
          <w:rFonts w:ascii="Times New Roman" w:eastAsia="宋体" w:hAnsi="Times New Roman" w:cs="Times New Roman"/>
        </w:rPr>
        <w:t>2021</w:t>
      </w:r>
      <w:r w:rsidRPr="0025301A">
        <w:rPr>
          <w:rFonts w:ascii="Times New Roman" w:eastAsia="宋体" w:hAnsi="Times New Roman" w:cs="Times New Roman"/>
        </w:rPr>
        <w:t>年</w:t>
      </w:r>
      <w:r w:rsidRPr="0025301A">
        <w:rPr>
          <w:rFonts w:ascii="Times New Roman" w:eastAsia="宋体" w:hAnsi="Times New Roman" w:cs="Times New Roman"/>
        </w:rPr>
        <w:t>1</w:t>
      </w:r>
      <w:r w:rsidRPr="0025301A">
        <w:rPr>
          <w:rFonts w:ascii="Times New Roman" w:eastAsia="宋体" w:hAnsi="Times New Roman" w:cs="Times New Roman"/>
        </w:rPr>
        <w:t>月</w:t>
      </w:r>
      <w:r w:rsidRPr="0025301A">
        <w:rPr>
          <w:rFonts w:ascii="Times New Roman" w:eastAsia="宋体" w:hAnsi="Times New Roman" w:cs="Times New Roman"/>
        </w:rPr>
        <w:t>1</w:t>
      </w:r>
      <w:r w:rsidRPr="0025301A">
        <w:rPr>
          <w:rFonts w:ascii="Times New Roman" w:eastAsia="宋体" w:hAnsi="Times New Roman" w:cs="Times New Roman"/>
        </w:rPr>
        <w:t>日起施行。</w:t>
      </w:r>
    </w:p>
    <w:p w14:paraId="4B0C2DE5" w14:textId="24E5C184" w:rsidR="00674DA2" w:rsidRPr="0025301A" w:rsidRDefault="0025301A" w:rsidP="0025301A">
      <w:pPr>
        <w:jc w:val="center"/>
        <w:rPr>
          <w:rFonts w:ascii="Times New Roman" w:eastAsia="宋体" w:hAnsi="Times New Roman" w:cs="Times New Roman"/>
        </w:rPr>
      </w:pPr>
      <w:r w:rsidRPr="0025301A">
        <w:rPr>
          <w:rFonts w:ascii="Times New Roman" w:eastAsia="宋体" w:hAnsi="Times New Roman" w:cs="Times New Roman"/>
        </w:rPr>
        <w:t xml:space="preserve">        </w:t>
      </w:r>
    </w:p>
    <w:sectPr w:rsidR="00674DA2" w:rsidRPr="0025301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4B5F" w14:textId="77777777" w:rsidR="00BF360E" w:rsidRDefault="00BF360E" w:rsidP="0025301A">
      <w:r>
        <w:separator/>
      </w:r>
    </w:p>
  </w:endnote>
  <w:endnote w:type="continuationSeparator" w:id="0">
    <w:p w14:paraId="246C3CC3" w14:textId="77777777" w:rsidR="00BF360E" w:rsidRDefault="00BF360E" w:rsidP="0025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444853"/>
      <w:docPartObj>
        <w:docPartGallery w:val="Page Numbers (Bottom of Page)"/>
        <w:docPartUnique/>
      </w:docPartObj>
    </w:sdtPr>
    <w:sdtContent>
      <w:p w14:paraId="394304F2" w14:textId="31FB499F" w:rsidR="0025301A" w:rsidRDefault="0025301A">
        <w:pPr>
          <w:pStyle w:val="a5"/>
          <w:jc w:val="center"/>
        </w:pPr>
        <w:r>
          <w:fldChar w:fldCharType="begin"/>
        </w:r>
        <w:r>
          <w:instrText>PAGE   \* MERGEFORMAT</w:instrText>
        </w:r>
        <w:r>
          <w:fldChar w:fldCharType="separate"/>
        </w:r>
        <w:r>
          <w:rPr>
            <w:lang w:val="zh-CN"/>
          </w:rPr>
          <w:t>2</w:t>
        </w:r>
        <w:r>
          <w:fldChar w:fldCharType="end"/>
        </w:r>
      </w:p>
    </w:sdtContent>
  </w:sdt>
  <w:p w14:paraId="2ED625EF" w14:textId="77777777" w:rsidR="0025301A" w:rsidRDefault="002530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090D" w14:textId="77777777" w:rsidR="00BF360E" w:rsidRDefault="00BF360E" w:rsidP="0025301A">
      <w:r>
        <w:separator/>
      </w:r>
    </w:p>
  </w:footnote>
  <w:footnote w:type="continuationSeparator" w:id="0">
    <w:p w14:paraId="6FFBDE91" w14:textId="77777777" w:rsidR="00BF360E" w:rsidRDefault="00BF360E" w:rsidP="002530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8A4"/>
    <w:rsid w:val="0025301A"/>
    <w:rsid w:val="004978A4"/>
    <w:rsid w:val="00674DA2"/>
    <w:rsid w:val="00BF360E"/>
    <w:rsid w:val="00D83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4D2CB"/>
  <w15:chartTrackingRefBased/>
  <w15:docId w15:val="{1A779C23-B6FB-4170-A759-B7A2AAEC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0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301A"/>
    <w:rPr>
      <w:sz w:val="18"/>
      <w:szCs w:val="18"/>
    </w:rPr>
  </w:style>
  <w:style w:type="paragraph" w:styleId="a5">
    <w:name w:val="footer"/>
    <w:basedOn w:val="a"/>
    <w:link w:val="a6"/>
    <w:uiPriority w:val="99"/>
    <w:unhideWhenUsed/>
    <w:rsid w:val="0025301A"/>
    <w:pPr>
      <w:tabs>
        <w:tab w:val="center" w:pos="4153"/>
        <w:tab w:val="right" w:pos="8306"/>
      </w:tabs>
      <w:snapToGrid w:val="0"/>
      <w:jc w:val="left"/>
    </w:pPr>
    <w:rPr>
      <w:sz w:val="18"/>
      <w:szCs w:val="18"/>
    </w:rPr>
  </w:style>
  <w:style w:type="character" w:customStyle="1" w:styleId="a6">
    <w:name w:val="页脚 字符"/>
    <w:basedOn w:val="a0"/>
    <w:link w:val="a5"/>
    <w:uiPriority w:val="99"/>
    <w:rsid w:val="002530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1435</Words>
  <Characters>8182</Characters>
  <Application>Microsoft Office Word</Application>
  <DocSecurity>0</DocSecurity>
  <Lines>68</Lines>
  <Paragraphs>19</Paragraphs>
  <ScaleCrop>false</ScaleCrop>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2022-09-15T04:57:00Z</dcterms:created>
  <dcterms:modified xsi:type="dcterms:W3CDTF">2022-09-15T04:57:00Z</dcterms:modified>
</cp:coreProperties>
</file>