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F642D" w14:textId="77777777" w:rsidR="00601675" w:rsidRPr="00601675" w:rsidRDefault="00601675" w:rsidP="00601675">
      <w:pPr>
        <w:jc w:val="center"/>
        <w:rPr>
          <w:rFonts w:ascii="微软雅黑" w:eastAsia="微软雅黑" w:hAnsi="微软雅黑" w:cs="Times New Roman"/>
          <w:b/>
          <w:bCs/>
          <w:sz w:val="24"/>
          <w:szCs w:val="24"/>
        </w:rPr>
      </w:pPr>
      <w:r w:rsidRPr="00601675">
        <w:rPr>
          <w:rFonts w:ascii="微软雅黑" w:eastAsia="微软雅黑" w:hAnsi="微软雅黑" w:cs="Times New Roman"/>
          <w:b/>
          <w:bCs/>
          <w:sz w:val="24"/>
          <w:szCs w:val="24"/>
        </w:rPr>
        <w:t>最高人民法院关于审理建设工程施工合同纠纷案件适用法律问题的解释（一）</w:t>
      </w:r>
    </w:p>
    <w:p w14:paraId="60B2C021" w14:textId="77777777" w:rsidR="00601675" w:rsidRPr="00601675" w:rsidRDefault="00601675" w:rsidP="00601675">
      <w:pPr>
        <w:jc w:val="center"/>
        <w:rPr>
          <w:rFonts w:ascii="Times New Roman" w:eastAsia="宋体" w:hAnsi="Times New Roman" w:cs="Times New Roman"/>
        </w:rPr>
      </w:pPr>
      <w:r w:rsidRPr="00601675">
        <w:rPr>
          <w:rFonts w:ascii="Times New Roman" w:eastAsia="宋体" w:hAnsi="Times New Roman" w:cs="Times New Roman"/>
        </w:rPr>
        <w:t>（法释〔</w:t>
      </w:r>
      <w:r w:rsidRPr="00601675">
        <w:rPr>
          <w:rFonts w:ascii="Times New Roman" w:eastAsia="宋体" w:hAnsi="Times New Roman" w:cs="Times New Roman"/>
        </w:rPr>
        <w:t>2020</w:t>
      </w:r>
      <w:r w:rsidRPr="00601675">
        <w:rPr>
          <w:rFonts w:ascii="Times New Roman" w:eastAsia="宋体" w:hAnsi="Times New Roman" w:cs="Times New Roman"/>
        </w:rPr>
        <w:t>〕</w:t>
      </w:r>
      <w:r w:rsidRPr="00601675">
        <w:rPr>
          <w:rFonts w:ascii="Times New Roman" w:eastAsia="宋体" w:hAnsi="Times New Roman" w:cs="Times New Roman"/>
        </w:rPr>
        <w:t>25</w:t>
      </w:r>
      <w:r w:rsidRPr="00601675">
        <w:rPr>
          <w:rFonts w:ascii="Times New Roman" w:eastAsia="宋体" w:hAnsi="Times New Roman" w:cs="Times New Roman"/>
        </w:rPr>
        <w:t>号）</w:t>
      </w:r>
    </w:p>
    <w:p w14:paraId="44818B2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为正确审理建设工程施工合同纠纷案件，依法保护当事人合法权益，维护建筑市场秩序，促进建筑市场健康发展，根据《中华人民共和国民法典》《中华人民共和国建筑法》《中华人民共和国招标投标法》《中华人民共和国民事诉讼法》等相关法律规定，结合审判实践，制定本解释。</w:t>
      </w:r>
    </w:p>
    <w:p w14:paraId="38C44251"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w:t>
      </w:r>
    </w:p>
    <w:p w14:paraId="5C30ED8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第一条</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建设工程施工合同具有下列情形之一的，应当依据民法典第一百五十三条第一款的规定，认定无效：</w:t>
      </w:r>
    </w:p>
    <w:p w14:paraId="5C150E3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（一）承包人未取得建筑业企业资质或者超越资质等级的；</w:t>
      </w:r>
    </w:p>
    <w:p w14:paraId="2ECE1F7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（二）没有资质的实际施工人借用有资质的建筑施工企业名义的；</w:t>
      </w:r>
    </w:p>
    <w:p w14:paraId="349A759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（三）建设工程必须进行招标而未招标或者中标无效的。</w:t>
      </w:r>
    </w:p>
    <w:p w14:paraId="249D2B3F"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承包人因转包、违法分包建设工程与他人签订的建设工程施工合同，应当依据民法典第一百五十三条第一款及第七百九十一条第二款、第三款的规定，认定无效。</w:t>
      </w:r>
    </w:p>
    <w:p w14:paraId="3C90D51F"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第二条</w:t>
      </w:r>
      <w:r w:rsidRPr="00601675">
        <w:rPr>
          <w:rFonts w:ascii="Times New Roman" w:eastAsia="宋体" w:hAnsi="Times New Roman" w:cs="Times New Roman"/>
        </w:rPr>
        <w:t xml:space="preserve"> </w:t>
      </w:r>
      <w:r w:rsidRPr="00601675">
        <w:rPr>
          <w:rFonts w:ascii="Times New Roman" w:eastAsia="宋体" w:hAnsi="Times New Roman" w:cs="Times New Roman"/>
        </w:rPr>
        <w:t>招标人和中标人另行签订的建设工程施工合同约定的工程范围、建设工期、工程质量、工程价款等实质性内容，与中标合同不一致，一方当事人请求按照中标合同确定权利义务的，人民法院应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1B4CD9CF"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招标人和中标人在中标合同之外就明显高于市场价格购买承建房产、无偿建设住房配套设施、让利、向建设单位捐赠财物等另行签订合同，变相降低工程价款，一方当事人以该合同背离中标合同实质性内容为由请求确认无效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6E4CA1FA"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当事人以发包人未取得建设工程规划许可证等规划审批手续为由，请求确认建设工程施工合同无效的，人民法院应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持，但发包人在起诉前取得建设工程规划许可证等规划审批手续的除外。</w:t>
      </w:r>
    </w:p>
    <w:p w14:paraId="0CEEF47A"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发包人能够办理审批手续而未办理，并以未办理审批手续为由请求确认建设工程施工合同无效的，人民法院不予支持。</w:t>
      </w:r>
    </w:p>
    <w:p w14:paraId="46259B2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第四条</w:t>
      </w:r>
      <w:r w:rsidRPr="00601675">
        <w:rPr>
          <w:rFonts w:ascii="Times New Roman" w:eastAsia="宋体" w:hAnsi="Times New Roman" w:cs="Times New Roman"/>
        </w:rPr>
        <w:t xml:space="preserve"> </w:t>
      </w:r>
      <w:r w:rsidRPr="00601675">
        <w:rPr>
          <w:rFonts w:ascii="Times New Roman" w:eastAsia="宋体" w:hAnsi="Times New Roman" w:cs="Times New Roman"/>
        </w:rPr>
        <w:t>承包人超越资质等级许可的业务范围签订建设工程施工合同，在建设工程竣工前取得相应资质等级，当事人请求按照无效合同处理的，人民法院不予支持。</w:t>
      </w:r>
    </w:p>
    <w:p w14:paraId="2BBDEEC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第五条</w:t>
      </w:r>
      <w:r w:rsidRPr="00601675">
        <w:rPr>
          <w:rFonts w:ascii="Times New Roman" w:eastAsia="宋体" w:hAnsi="Times New Roman" w:cs="Times New Roman"/>
        </w:rPr>
        <w:t xml:space="preserve"> </w:t>
      </w:r>
      <w:r w:rsidRPr="00601675">
        <w:rPr>
          <w:rFonts w:ascii="Times New Roman" w:eastAsia="宋体" w:hAnsi="Times New Roman" w:cs="Times New Roman"/>
        </w:rPr>
        <w:t>具有劳务作业法定资质的承包人与总承包人、分包人签订的劳务分包合同，当事人请求确认无效的，人民法院依法不予支持。</w:t>
      </w:r>
    </w:p>
    <w:p w14:paraId="307EFAD3"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第六条</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建设工程施工合同无效，一方当事人请求对方赔偿损失的，应当就对方过错、损失大小、过错与损失之间的因果关系承担举证责任。</w:t>
      </w:r>
    </w:p>
    <w:p w14:paraId="12694E04"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损失大小无法确定，一方当事人请求参照合同约定的质量标准、建设工期、工程价款支付时间等内容确定损失大小的，人民法院可以结合双方过错程度、过错与损失之间的因果关系等因素</w:t>
      </w:r>
      <w:proofErr w:type="gramStart"/>
      <w:r w:rsidRPr="00601675">
        <w:rPr>
          <w:rFonts w:ascii="Times New Roman" w:eastAsia="宋体" w:hAnsi="Times New Roman" w:cs="Times New Roman"/>
        </w:rPr>
        <w:t>作出</w:t>
      </w:r>
      <w:proofErr w:type="gramEnd"/>
      <w:r w:rsidRPr="00601675">
        <w:rPr>
          <w:rFonts w:ascii="Times New Roman" w:eastAsia="宋体" w:hAnsi="Times New Roman" w:cs="Times New Roman"/>
        </w:rPr>
        <w:t>裁判。</w:t>
      </w:r>
    </w:p>
    <w:p w14:paraId="6CE2AF5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第七条</w:t>
      </w:r>
      <w:r w:rsidRPr="00601675">
        <w:rPr>
          <w:rFonts w:ascii="Times New Roman" w:eastAsia="宋体" w:hAnsi="Times New Roman" w:cs="Times New Roman"/>
        </w:rPr>
        <w:t xml:space="preserve"> </w:t>
      </w:r>
      <w:r w:rsidRPr="00601675">
        <w:rPr>
          <w:rFonts w:ascii="Times New Roman" w:eastAsia="宋体" w:hAnsi="Times New Roman" w:cs="Times New Roman"/>
        </w:rPr>
        <w:t>缺乏资质的单位或者个人借用有资质的建筑施工企业名义签订建设工程施工合同，发包人请求出借方与借用方对建设工程质量不合格等因出借资质造成的损失承担连带赔偿责任的，人民法院应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4F6E80AA"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第八条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当事人对建设工程开工日期有争议的，人民法院应当分别按照以下情形予以认定：</w:t>
      </w:r>
    </w:p>
    <w:p w14:paraId="5D4AD99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开工日期为发包人或者监理人发出的开工通知载明的开工日期；开工通知发出后，尚不具备开工条件的，以开工条件具备的时间为开工日期；因承包人原因导致开工时间推迟的，以开工通知载明的时间为开工日期。</w:t>
      </w:r>
    </w:p>
    <w:p w14:paraId="1B8A5BE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（二）承包人经发包人同意已经实际进场施工的，以实际进场施工时间为开工日期。</w:t>
      </w:r>
    </w:p>
    <w:p w14:paraId="25F4BC4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lastRenderedPageBreak/>
        <w:t xml:space="preserve">　　（三）发包人或者监理人未发出开工通知，亦无相关证据证明实际开工日期的，应当综合考虑开工报告、合同、施工许可证、竣工验收报告或者竣工验收备案表等载明的时间，并结合是否具备开工条件的事实，认定开工日期。</w:t>
      </w:r>
    </w:p>
    <w:p w14:paraId="38E6F5CF"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第九条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当事人对建设工程实际竣工日期有争议的，人民法院应当分别按照以下情形予以认定：</w:t>
      </w:r>
    </w:p>
    <w:p w14:paraId="0F70EB2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（一）建设工程经竣工验收合格的，以竣工验收合格之日为竣工日期；</w:t>
      </w:r>
    </w:p>
    <w:p w14:paraId="79F91E2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（二）承包人已经提交竣工验收报告，发包人拖延验收的，以承包人提交验收报告之日为竣工日期；</w:t>
      </w:r>
    </w:p>
    <w:p w14:paraId="65070E8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（三）建设工程未经竣工验收，发包人擅自使用的，以转移占有建设工程之日为竣工日期。</w:t>
      </w:r>
    </w:p>
    <w:p w14:paraId="5AC5C9E1"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约定顺延工期应当经发包人或者监理人签证等方式确认，承包人虽未取得工期顺延的确认，但能够证明在合同约定的期限内向发包人或者监理人申请过工期顺延且顺延事由符合合同约定，承包人以此为由主张工期顺延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70DE9F5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当事人约定承包人未在约定期限内提出工期顺延申请视为工期不顺延的，按照约定处理，但发包人在约定期限后同意工期顺延或者承包人提出合理抗辩的除外。</w:t>
      </w:r>
    </w:p>
    <w:p w14:paraId="2793CE4F"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第十一条</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建设工程竣工前，当事人对工程质量发生争议，工程质量经鉴定合格的，鉴定期间为顺延工期期间。</w:t>
      </w:r>
    </w:p>
    <w:p w14:paraId="6C5E705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第十二条</w:t>
      </w:r>
      <w:r w:rsidRPr="00601675">
        <w:rPr>
          <w:rFonts w:ascii="Times New Roman" w:eastAsia="宋体" w:hAnsi="Times New Roman" w:cs="Times New Roman"/>
        </w:rPr>
        <w:t xml:space="preserve"> </w:t>
      </w:r>
      <w:r w:rsidRPr="00601675">
        <w:rPr>
          <w:rFonts w:ascii="Times New Roman" w:eastAsia="宋体" w:hAnsi="Times New Roman" w:cs="Times New Roman"/>
        </w:rPr>
        <w:t>因承包人的原因造成建设工程质量不符合约定，承包人拒绝修理、返工或者改建，发包人请求减少支付工程价款的，人民法院应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7E095415"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第十三条</w:t>
      </w:r>
      <w:r w:rsidRPr="00601675">
        <w:rPr>
          <w:rFonts w:ascii="Times New Roman" w:eastAsia="宋体" w:hAnsi="Times New Roman" w:cs="Times New Roman"/>
        </w:rPr>
        <w:t xml:space="preserve"> </w:t>
      </w:r>
      <w:r w:rsidRPr="00601675">
        <w:rPr>
          <w:rFonts w:ascii="Times New Roman" w:eastAsia="宋体" w:hAnsi="Times New Roman" w:cs="Times New Roman"/>
        </w:rPr>
        <w:t>发包人具有下列情形之一，造成建设工程质量缺陷，应当承担过错责任：</w:t>
      </w:r>
    </w:p>
    <w:p w14:paraId="46EBA1B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（一）提供的设计有缺陷；</w:t>
      </w:r>
    </w:p>
    <w:p w14:paraId="58A8B01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（二）提供或者指定购买的建筑材料、建筑构配件、设备不符合强制性标准；</w:t>
      </w:r>
    </w:p>
    <w:p w14:paraId="5A7859CA"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（三）直接指定分包人分包专业工程。</w:t>
      </w:r>
    </w:p>
    <w:p w14:paraId="561988C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承包人有过错的，也应当承担相应的过错责任。</w:t>
      </w:r>
    </w:p>
    <w:p w14:paraId="2CA01CF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第十四条</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建设工程未经竣工验收，发包人擅自使用后，又以使用部分质量不符合约定为由主张权利的，人民法院不予支持；但是承包人应当在建设工程的合理使用寿命内对地基基础工程和主体结构质量承担民事责任。</w:t>
      </w:r>
    </w:p>
    <w:p w14:paraId="158338AC"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第十五条</w:t>
      </w:r>
      <w:r w:rsidRPr="00601675">
        <w:rPr>
          <w:rFonts w:ascii="Times New Roman" w:eastAsia="宋体" w:hAnsi="Times New Roman" w:cs="Times New Roman"/>
        </w:rPr>
        <w:t xml:space="preserve"> </w:t>
      </w:r>
      <w:r w:rsidRPr="00601675">
        <w:rPr>
          <w:rFonts w:ascii="Times New Roman" w:eastAsia="宋体" w:hAnsi="Times New Roman" w:cs="Times New Roman"/>
        </w:rPr>
        <w:t>因建设工程质量发生争议的，发包人可以以总承包人、分包人和实际施工人为共同被告提起诉讼。</w:t>
      </w:r>
    </w:p>
    <w:p w14:paraId="6621E045"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第十六条</w:t>
      </w:r>
      <w:r w:rsidRPr="00601675">
        <w:rPr>
          <w:rFonts w:ascii="Times New Roman" w:eastAsia="宋体" w:hAnsi="Times New Roman" w:cs="Times New Roman"/>
        </w:rPr>
        <w:t xml:space="preserve"> </w:t>
      </w:r>
      <w:r w:rsidRPr="00601675">
        <w:rPr>
          <w:rFonts w:ascii="Times New Roman" w:eastAsia="宋体" w:hAnsi="Times New Roman" w:cs="Times New Roman"/>
        </w:rPr>
        <w:t>发包人在承包人提起的建设工程施工合同纠纷案件中，以建设工程质量不符合合同约定或者法律规定为由，就承包人支付违约金或者赔偿修理、返工、改建的合理费用等损失提出反诉的，人民法院可以合并审理。</w:t>
      </w:r>
    </w:p>
    <w:p w14:paraId="3CA5A35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第十七条</w:t>
      </w:r>
      <w:r w:rsidRPr="00601675">
        <w:rPr>
          <w:rFonts w:ascii="Times New Roman" w:eastAsia="宋体" w:hAnsi="Times New Roman" w:cs="Times New Roman"/>
        </w:rPr>
        <w:t xml:space="preserve"> </w:t>
      </w:r>
      <w:r w:rsidRPr="00601675">
        <w:rPr>
          <w:rFonts w:ascii="Times New Roman" w:eastAsia="宋体" w:hAnsi="Times New Roman" w:cs="Times New Roman"/>
        </w:rPr>
        <w:t>有下列情形之一，承包人请求发包人返还工程质量保证金的，人民法院应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39780624"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（一）当事人约定的工程质量保证金返还期限届满；</w:t>
      </w:r>
    </w:p>
    <w:p w14:paraId="4C905C2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（二）当事人未约定工程质量保证金返还期限的，自建设工程通过竣工验收之日起满二年；</w:t>
      </w:r>
    </w:p>
    <w:p w14:paraId="592B6203"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因发包人原因建设工程未按约定期限进行竣工验收的，自承包人提交工程竣工验收报告九十日后当事人约定的工程质量保证金返还期限届满；当事人未约定工程质量保证金返还期限的，自承包人提交工程竣工验收报告九十日后起满二年。</w:t>
      </w:r>
    </w:p>
    <w:p w14:paraId="705BE8E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发包人返还工程质量保证金后，不影响承包人根据合同约定或者法律规定履行工程保修义务。</w:t>
      </w:r>
    </w:p>
    <w:p w14:paraId="1101C6C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第十八条</w:t>
      </w:r>
      <w:r w:rsidRPr="00601675">
        <w:rPr>
          <w:rFonts w:ascii="Times New Roman" w:eastAsia="宋体" w:hAnsi="Times New Roman" w:cs="Times New Roman"/>
        </w:rPr>
        <w:t xml:space="preserve"> </w:t>
      </w:r>
      <w:r w:rsidRPr="00601675">
        <w:rPr>
          <w:rFonts w:ascii="Times New Roman" w:eastAsia="宋体" w:hAnsi="Times New Roman" w:cs="Times New Roman"/>
        </w:rPr>
        <w:t>因保修人未及时履行保修义务，导致建筑物毁损或者造成人身损害、财产损失的，保修人应当承担赔偿责任。</w:t>
      </w:r>
    </w:p>
    <w:p w14:paraId="0C3354E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lastRenderedPageBreak/>
        <w:t xml:space="preserve">　　保修人与建筑物所有人或者发包人对建筑物毁损均有过错的，各自承担相应的责任。</w:t>
      </w:r>
    </w:p>
    <w:p w14:paraId="284CD38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第十九条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当事人对建设工程的计价标准或者计价方法有约定的，按照约定结算工程价款。</w:t>
      </w:r>
    </w:p>
    <w:p w14:paraId="265B789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因设计变更导致建设工程的工程量或者质量标准发生变化，当事人对该部分工程价款不能协商一致的，可以参照签订建设工程施工合同时当地建设行政主管部门发布的计价方法或者计价标准结算工程价款。</w:t>
      </w:r>
    </w:p>
    <w:p w14:paraId="1E2E52E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建设工程施工合同有效，但建设工程经竣工验收不合格的，依照民法典第五百七十七条规定处理。</w:t>
      </w:r>
    </w:p>
    <w:p w14:paraId="722F798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当事人对工程量有争议的，按照施工过程中形成的签证等书面文件确认。承包人能够证明发包人同意其施工，但未能提供签证文件证明工程量发生的，可以按照当事人提供的其他证据确认实际发生的工程量。</w:t>
      </w:r>
    </w:p>
    <w:p w14:paraId="225520EF"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第二十一条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当事人约定，发包人收到竣工结算文件后，在约定期限内不予答复，视为认可竣工结算文件的，按照约定处理。承包人请求按照竣工结算文件结算工程价款的，人民法院应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36DD270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第二十二条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签订的建设工程施工合同与招标文件、投标文件、中标通知书载明的工程范围、建设工期、工程质量、工程价款不一致，一方当事人请求将招标文件、投标文件、中标通知书作为结算工程价款的依据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5D2DEAF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第二十三条</w:t>
      </w:r>
      <w:r w:rsidRPr="00601675">
        <w:rPr>
          <w:rFonts w:ascii="Times New Roman" w:eastAsia="宋体" w:hAnsi="Times New Roman" w:cs="Times New Roman"/>
        </w:rPr>
        <w:t xml:space="preserve"> </w:t>
      </w:r>
      <w:r w:rsidRPr="00601675">
        <w:rPr>
          <w:rFonts w:ascii="Times New Roman" w:eastAsia="宋体" w:hAnsi="Times New Roman" w:cs="Times New Roman"/>
        </w:rPr>
        <w:t>发包人将依法不属于必须招标的建设工程进行招标后，与承包人另行订立的建设工程施工合同背离中标合同的实质性内容，当事人请求以中标合同作为结算建设工程价款依据的，人民法院应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持，但发包人与承包人因客观情况发生了在招标投标时难以预见的变化而另行订立建设工程施工合同的除外。</w:t>
      </w:r>
    </w:p>
    <w:p w14:paraId="459CCA65"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第二十四条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当事人就同</w:t>
      </w:r>
      <w:proofErr w:type="gramStart"/>
      <w:r w:rsidRPr="00601675">
        <w:rPr>
          <w:rFonts w:ascii="Times New Roman" w:eastAsia="宋体" w:hAnsi="Times New Roman" w:cs="Times New Roman"/>
        </w:rPr>
        <w:t>一建设</w:t>
      </w:r>
      <w:proofErr w:type="gramEnd"/>
      <w:r w:rsidRPr="00601675">
        <w:rPr>
          <w:rFonts w:ascii="Times New Roman" w:eastAsia="宋体" w:hAnsi="Times New Roman" w:cs="Times New Roman"/>
        </w:rPr>
        <w:t>工程订立的数份建设工程施工合同均无效，但建设工程质量合格，一方当事人请求参照实际履行的合同关于工程价款的约定折价补偿承包人的，人民法院应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2B0D6068"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实际履行的合同难以确定，当事人请求参照最后签订的合同关于工程价款的约定折价补偿承包人的，人民法院应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3B3835D8"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第二十五条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当事人对垫资和垫资利息有约定，承包人请求按照约定返还垫资及其利息的，人民法院应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持，但是约定的利息计算标准高于垫资时的同类贷款利率或者同期贷款市场报价利率的部分除外。</w:t>
      </w:r>
    </w:p>
    <w:p w14:paraId="767684E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当事人对垫资没有约定的，按照工程欠款处理。</w:t>
      </w:r>
    </w:p>
    <w:p w14:paraId="3BD62953"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当事人对垫资利息没有约定，承包人请求支付利息的，人民法院不予支持。</w:t>
      </w:r>
    </w:p>
    <w:p w14:paraId="21FC3C08"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第二十六条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当事人对欠付工程价款利息计付标准有约定的，按照约定处理。没有约定的，按照同期同类贷款利率或者同期贷款市场报价利率计息。</w:t>
      </w:r>
    </w:p>
    <w:p w14:paraId="6497C171"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第二十七条</w:t>
      </w:r>
      <w:r w:rsidRPr="00601675">
        <w:rPr>
          <w:rFonts w:ascii="Times New Roman" w:eastAsia="宋体" w:hAnsi="Times New Roman" w:cs="Times New Roman"/>
        </w:rPr>
        <w:t xml:space="preserve"> </w:t>
      </w:r>
      <w:r w:rsidRPr="00601675">
        <w:rPr>
          <w:rFonts w:ascii="Times New Roman" w:eastAsia="宋体" w:hAnsi="Times New Roman" w:cs="Times New Roman"/>
        </w:rPr>
        <w:t>利息从应付工程价款之日开始计付。当事人对付款时间没有约定或者约定不明的，下列时间视为应付款时间：</w:t>
      </w:r>
    </w:p>
    <w:p w14:paraId="2CE4F148"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（一）建设工程已实际交付的，为交付之日；</w:t>
      </w:r>
    </w:p>
    <w:p w14:paraId="660919D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（二）建设工程没有交付的，为提交竣工结算文件之日；</w:t>
      </w:r>
    </w:p>
    <w:p w14:paraId="0631404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（三）建设工程未交付，工程价款也未结算的，为当事人起诉之日。</w:t>
      </w:r>
    </w:p>
    <w:p w14:paraId="2A7B77E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第二十八条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当事人约定按照</w:t>
      </w:r>
      <w:proofErr w:type="gramStart"/>
      <w:r w:rsidRPr="00601675">
        <w:rPr>
          <w:rFonts w:ascii="Times New Roman" w:eastAsia="宋体" w:hAnsi="Times New Roman" w:cs="Times New Roman"/>
        </w:rPr>
        <w:t>固定价</w:t>
      </w:r>
      <w:proofErr w:type="gramEnd"/>
      <w:r w:rsidRPr="00601675">
        <w:rPr>
          <w:rFonts w:ascii="Times New Roman" w:eastAsia="宋体" w:hAnsi="Times New Roman" w:cs="Times New Roman"/>
        </w:rPr>
        <w:t>结算工程价款，一方当事人请求对建设工程造价进行鉴定的，人民法院不予支持。</w:t>
      </w:r>
    </w:p>
    <w:p w14:paraId="5DB299E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第二十九条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当事人在诉讼前已经对建设工程价款结算达成协议，诉讼中一方当事人申请对工程造价进行鉴定的，人民法院不予准许。</w:t>
      </w:r>
    </w:p>
    <w:p w14:paraId="27C7F2D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当事人在诉讼</w:t>
      </w:r>
      <w:proofErr w:type="gramStart"/>
      <w:r w:rsidRPr="00601675">
        <w:rPr>
          <w:rFonts w:ascii="Times New Roman" w:eastAsia="宋体" w:hAnsi="Times New Roman" w:cs="Times New Roman"/>
        </w:rPr>
        <w:t>前共同</w:t>
      </w:r>
      <w:proofErr w:type="gramEnd"/>
      <w:r w:rsidRPr="00601675">
        <w:rPr>
          <w:rFonts w:ascii="Times New Roman" w:eastAsia="宋体" w:hAnsi="Times New Roman" w:cs="Times New Roman"/>
        </w:rPr>
        <w:t>委托有关机构、人员对建设工程造价出具咨询意见，诉讼中一方当事人不认可该咨询意见申请鉴定的，人民法院应予准许，但双方当事人明确表示</w:t>
      </w:r>
      <w:r w:rsidRPr="00601675">
        <w:rPr>
          <w:rFonts w:ascii="Times New Roman" w:eastAsia="宋体" w:hAnsi="Times New Roman" w:cs="Times New Roman"/>
        </w:rPr>
        <w:lastRenderedPageBreak/>
        <w:t>受该咨询意见约束的除外。</w:t>
      </w:r>
    </w:p>
    <w:p w14:paraId="3CBCD2F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第三十一条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当事人对部分案件事实有争议的，仅对有争议的事实进行鉴定，但争议事实范围不能确定，或者双方当事人请求对全部事实鉴定的除外。</w:t>
      </w:r>
    </w:p>
    <w:p w14:paraId="32F7116C"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第三十二条</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工程造价、质量、修复费用等专门性问题有争议，人民法院认为需要鉴定的，应当向负有举证责任的当事人释明。当事人经释明未申请鉴定，虽申请鉴定但未支付鉴定费用或者拒不提供相关材料的，应当承担举证不能的法律后果。</w:t>
      </w:r>
    </w:p>
    <w:p w14:paraId="4B642A1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审诉讼中负有举证责任的当事人未申请鉴定，虽申请鉴定但未支付鉴定费用或者拒不提供相关材料，二审诉讼中申请鉴定，人民法院认为确有必要的，应当依照民事诉讼法第一百七十条第一款第三项的规定处理。</w:t>
      </w:r>
    </w:p>
    <w:p w14:paraId="5CAF5D44"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第三十三条</w:t>
      </w:r>
      <w:r w:rsidRPr="00601675">
        <w:rPr>
          <w:rFonts w:ascii="Times New Roman" w:eastAsia="宋体" w:hAnsi="Times New Roman" w:cs="Times New Roman"/>
        </w:rPr>
        <w:t xml:space="preserve"> </w:t>
      </w:r>
      <w:r w:rsidRPr="00601675">
        <w:rPr>
          <w:rFonts w:ascii="Times New Roman" w:eastAsia="宋体" w:hAnsi="Times New Roman" w:cs="Times New Roman"/>
        </w:rPr>
        <w:t>人民法院准许当事人的鉴定申请后，应当根据当事人申请及查明案件事实的需要，确定委托鉴定的事项、范围、鉴定期限等，并组织当事人对争议的鉴定材料进行质证。</w:t>
      </w:r>
    </w:p>
    <w:p w14:paraId="4E99DA4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第三十四条</w:t>
      </w:r>
      <w:r w:rsidRPr="00601675">
        <w:rPr>
          <w:rFonts w:ascii="Times New Roman" w:eastAsia="宋体" w:hAnsi="Times New Roman" w:cs="Times New Roman"/>
        </w:rPr>
        <w:t xml:space="preserve"> </w:t>
      </w:r>
      <w:r w:rsidRPr="00601675">
        <w:rPr>
          <w:rFonts w:ascii="Times New Roman" w:eastAsia="宋体" w:hAnsi="Times New Roman" w:cs="Times New Roman"/>
        </w:rPr>
        <w:t>人民法院应当组织当事人对鉴定意见进行质证。鉴定人将当事人有争议且未经质证的材料作为鉴定依据的，人民法院应当组织当事人就该部分材料进行质证。经质证认为不能作为鉴定依据的，根据该材料</w:t>
      </w:r>
      <w:proofErr w:type="gramStart"/>
      <w:r w:rsidRPr="00601675">
        <w:rPr>
          <w:rFonts w:ascii="Times New Roman" w:eastAsia="宋体" w:hAnsi="Times New Roman" w:cs="Times New Roman"/>
        </w:rPr>
        <w:t>作出</w:t>
      </w:r>
      <w:proofErr w:type="gramEnd"/>
      <w:r w:rsidRPr="00601675">
        <w:rPr>
          <w:rFonts w:ascii="Times New Roman" w:eastAsia="宋体" w:hAnsi="Times New Roman" w:cs="Times New Roman"/>
        </w:rPr>
        <w:t>的鉴定意见不得作为认定案件事实的依据。</w:t>
      </w:r>
    </w:p>
    <w:p w14:paraId="7F58018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第三十五条</w:t>
      </w:r>
      <w:r w:rsidRPr="00601675">
        <w:rPr>
          <w:rFonts w:ascii="Times New Roman" w:eastAsia="宋体" w:hAnsi="Times New Roman" w:cs="Times New Roman"/>
        </w:rPr>
        <w:t xml:space="preserve"> </w:t>
      </w:r>
      <w:r w:rsidRPr="00601675">
        <w:rPr>
          <w:rFonts w:ascii="Times New Roman" w:eastAsia="宋体" w:hAnsi="Times New Roman" w:cs="Times New Roman"/>
        </w:rPr>
        <w:t>与发包人订立建设工程施工合同的承包人，依据民法典第八百零七条的规定请求其承建工程的价款就工程折价或者拍卖的价款优先受偿的，人民法院应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6E3F7E2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第三十六条</w:t>
      </w:r>
      <w:r w:rsidRPr="00601675">
        <w:rPr>
          <w:rFonts w:ascii="Times New Roman" w:eastAsia="宋体" w:hAnsi="Times New Roman" w:cs="Times New Roman"/>
        </w:rPr>
        <w:t xml:space="preserve"> </w:t>
      </w:r>
      <w:r w:rsidRPr="00601675">
        <w:rPr>
          <w:rFonts w:ascii="Times New Roman" w:eastAsia="宋体" w:hAnsi="Times New Roman" w:cs="Times New Roman"/>
        </w:rPr>
        <w:t>承包人根据民法典第八百零七条规定享有的建设工程价款优先受偿权优于抵押权和其他债权。</w:t>
      </w:r>
    </w:p>
    <w:p w14:paraId="14D827A4"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第三十七条</w:t>
      </w:r>
      <w:r w:rsidRPr="00601675">
        <w:rPr>
          <w:rFonts w:ascii="Times New Roman" w:eastAsia="宋体" w:hAnsi="Times New Roman" w:cs="Times New Roman"/>
        </w:rPr>
        <w:t xml:space="preserve"> </w:t>
      </w:r>
      <w:r w:rsidRPr="00601675">
        <w:rPr>
          <w:rFonts w:ascii="Times New Roman" w:eastAsia="宋体" w:hAnsi="Times New Roman" w:cs="Times New Roman"/>
        </w:rPr>
        <w:t>装饰装修工程具备折价或者拍卖条件，装饰装修工程的承包人请求工程价款就该装饰装修工程折价或者拍卖的价款优先受偿的，人民法院应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43758755"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第三十八条</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建设工程质量合格，承包人请求其承建工程的价款就工程折价或者拍卖的价款优先受偿的，人民法院应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0ED5B008"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第三十九条</w:t>
      </w:r>
      <w:r w:rsidRPr="00601675">
        <w:rPr>
          <w:rFonts w:ascii="Times New Roman" w:eastAsia="宋体" w:hAnsi="Times New Roman" w:cs="Times New Roman"/>
        </w:rPr>
        <w:t xml:space="preserve"> </w:t>
      </w:r>
      <w:r w:rsidRPr="00601675">
        <w:rPr>
          <w:rFonts w:ascii="Times New Roman" w:eastAsia="宋体" w:hAnsi="Times New Roman" w:cs="Times New Roman"/>
        </w:rPr>
        <w:t>未竣工的建设工程质量合格，承包人请求其承建工程的价款就其承建工程部分折价或者拍卖的价款优先受偿的，人民法院应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36CEE8D1"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第四十条</w:t>
      </w:r>
      <w:r w:rsidRPr="00601675">
        <w:rPr>
          <w:rFonts w:ascii="Times New Roman" w:eastAsia="宋体" w:hAnsi="Times New Roman" w:cs="Times New Roman"/>
        </w:rPr>
        <w:t xml:space="preserve"> </w:t>
      </w:r>
      <w:r w:rsidRPr="00601675">
        <w:rPr>
          <w:rFonts w:ascii="Times New Roman" w:eastAsia="宋体" w:hAnsi="Times New Roman" w:cs="Times New Roman"/>
        </w:rPr>
        <w:t>承包人建设工程价款优先受偿的范围依照国务院有关行政主管部门关于建设工程价款范围的规定确定。</w:t>
      </w:r>
    </w:p>
    <w:p w14:paraId="3AC65F7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承包人就逾期支付建设工程价款的利息、违约金、损害赔偿金等主张优先受偿的，人民法院不予支持。</w:t>
      </w:r>
    </w:p>
    <w:p w14:paraId="6748FAEC"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第四十一条</w:t>
      </w:r>
      <w:r w:rsidRPr="00601675">
        <w:rPr>
          <w:rFonts w:ascii="Times New Roman" w:eastAsia="宋体" w:hAnsi="Times New Roman" w:cs="Times New Roman"/>
        </w:rPr>
        <w:t xml:space="preserve"> </w:t>
      </w:r>
      <w:r w:rsidRPr="00601675">
        <w:rPr>
          <w:rFonts w:ascii="Times New Roman" w:eastAsia="宋体" w:hAnsi="Times New Roman" w:cs="Times New Roman"/>
        </w:rPr>
        <w:t>承包人应当在合理期限内行使建设工程价款优先受偿权，但最长不得超过十八个月，自发包人应当给付建设工程价款之日起算。</w:t>
      </w:r>
    </w:p>
    <w:p w14:paraId="75CF0D64"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第四十二条</w:t>
      </w:r>
      <w:r w:rsidRPr="00601675">
        <w:rPr>
          <w:rFonts w:ascii="Times New Roman" w:eastAsia="宋体" w:hAnsi="Times New Roman" w:cs="Times New Roman"/>
        </w:rPr>
        <w:t xml:space="preserve"> </w:t>
      </w:r>
      <w:r w:rsidRPr="00601675">
        <w:rPr>
          <w:rFonts w:ascii="Times New Roman" w:eastAsia="宋体" w:hAnsi="Times New Roman" w:cs="Times New Roman"/>
        </w:rPr>
        <w:t>发包人与承包人约定放弃或者限制建设工程价款优先受偿权，损害建筑工人利益，发包人根据该约定主张承包人不享有建设工程价款优先受偿权的，人民法院不予支持。</w:t>
      </w:r>
    </w:p>
    <w:p w14:paraId="2341B77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第四十三条</w:t>
      </w:r>
      <w:r w:rsidRPr="00601675">
        <w:rPr>
          <w:rFonts w:ascii="Times New Roman" w:eastAsia="宋体" w:hAnsi="Times New Roman" w:cs="Times New Roman"/>
        </w:rPr>
        <w:t xml:space="preserve"> </w:t>
      </w:r>
      <w:r w:rsidRPr="00601675">
        <w:rPr>
          <w:rFonts w:ascii="Times New Roman" w:eastAsia="宋体" w:hAnsi="Times New Roman" w:cs="Times New Roman"/>
        </w:rPr>
        <w:t>实际施工人以转包人、违法分包人为被告起诉的，人民法院应当依法受理。</w:t>
      </w:r>
    </w:p>
    <w:p w14:paraId="2B28B0C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实际施工人以发包人为被告主张权利的，人民法院应当追加转包人或者违法分包人为本案第三人，在查明发包人欠付转包人或者违法分包人建设工程价款的数额后，判决发包人在欠付建设工程价款范围内对实际施工人承担责任。</w:t>
      </w:r>
    </w:p>
    <w:p w14:paraId="53131DAF"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第四十四条</w:t>
      </w:r>
      <w:r w:rsidRPr="00601675">
        <w:rPr>
          <w:rFonts w:ascii="Times New Roman" w:eastAsia="宋体" w:hAnsi="Times New Roman" w:cs="Times New Roman"/>
        </w:rPr>
        <w:t xml:space="preserve"> </w:t>
      </w:r>
      <w:r w:rsidRPr="00601675">
        <w:rPr>
          <w:rFonts w:ascii="Times New Roman" w:eastAsia="宋体" w:hAnsi="Times New Roman" w:cs="Times New Roman"/>
        </w:rPr>
        <w:t>实际施工人依据民法典第五百三十五条规定，以转包人或者违法分包人</w:t>
      </w:r>
      <w:proofErr w:type="gramStart"/>
      <w:r w:rsidRPr="00601675">
        <w:rPr>
          <w:rFonts w:ascii="Times New Roman" w:eastAsia="宋体" w:hAnsi="Times New Roman" w:cs="Times New Roman"/>
        </w:rPr>
        <w:t>怠</w:t>
      </w:r>
      <w:proofErr w:type="gramEnd"/>
      <w:r w:rsidRPr="00601675">
        <w:rPr>
          <w:rFonts w:ascii="Times New Roman" w:eastAsia="宋体" w:hAnsi="Times New Roman" w:cs="Times New Roman"/>
        </w:rPr>
        <w:t>于向发包人行使到期债权或者与该债权有关的从权利，影响其到期债权实现，提起代位权诉讼的，人民法院应</w:t>
      </w:r>
      <w:proofErr w:type="gramStart"/>
      <w:r w:rsidRPr="00601675">
        <w:rPr>
          <w:rFonts w:ascii="Times New Roman" w:eastAsia="宋体" w:hAnsi="Times New Roman" w:cs="Times New Roman"/>
        </w:rPr>
        <w:t>予支</w:t>
      </w:r>
      <w:proofErr w:type="gramEnd"/>
      <w:r w:rsidRPr="00601675">
        <w:rPr>
          <w:rFonts w:ascii="Times New Roman" w:eastAsia="宋体" w:hAnsi="Times New Roman" w:cs="Times New Roman"/>
        </w:rPr>
        <w:t>持。</w:t>
      </w:r>
    </w:p>
    <w:p w14:paraId="1F66966C"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第四十五条</w:t>
      </w:r>
      <w:r w:rsidRPr="00601675">
        <w:rPr>
          <w:rFonts w:ascii="Times New Roman" w:eastAsia="宋体" w:hAnsi="Times New Roman" w:cs="Times New Roman"/>
        </w:rPr>
        <w:t xml:space="preserve"> </w:t>
      </w:r>
      <w:r w:rsidRPr="00601675">
        <w:rPr>
          <w:rFonts w:ascii="Times New Roman" w:eastAsia="宋体" w:hAnsi="Times New Roman" w:cs="Times New Roman"/>
        </w:rPr>
        <w:t>本</w:t>
      </w:r>
      <w:proofErr w:type="gramStart"/>
      <w:r w:rsidRPr="00601675">
        <w:rPr>
          <w:rFonts w:ascii="Times New Roman" w:eastAsia="宋体" w:hAnsi="Times New Roman" w:cs="Times New Roman"/>
        </w:rPr>
        <w:t>解释自</w:t>
      </w:r>
      <w:proofErr w:type="gramEnd"/>
      <w:r w:rsidRPr="00601675">
        <w:rPr>
          <w:rFonts w:ascii="Times New Roman" w:eastAsia="宋体" w:hAnsi="Times New Roman" w:cs="Times New Roman"/>
        </w:rPr>
        <w:t>2021</w:t>
      </w:r>
      <w:r w:rsidRPr="00601675">
        <w:rPr>
          <w:rFonts w:ascii="Times New Roman" w:eastAsia="宋体" w:hAnsi="Times New Roman" w:cs="Times New Roman"/>
        </w:rPr>
        <w:t>年</w:t>
      </w:r>
      <w:r w:rsidRPr="00601675">
        <w:rPr>
          <w:rFonts w:ascii="Times New Roman" w:eastAsia="宋体" w:hAnsi="Times New Roman" w:cs="Times New Roman"/>
        </w:rPr>
        <w:t>1</w:t>
      </w:r>
      <w:r w:rsidRPr="00601675">
        <w:rPr>
          <w:rFonts w:ascii="Times New Roman" w:eastAsia="宋体" w:hAnsi="Times New Roman" w:cs="Times New Roman"/>
        </w:rPr>
        <w:t>月</w:t>
      </w:r>
      <w:r w:rsidRPr="00601675">
        <w:rPr>
          <w:rFonts w:ascii="Times New Roman" w:eastAsia="宋体" w:hAnsi="Times New Roman" w:cs="Times New Roman"/>
        </w:rPr>
        <w:t>1</w:t>
      </w:r>
      <w:r w:rsidRPr="00601675">
        <w:rPr>
          <w:rFonts w:ascii="Times New Roman" w:eastAsia="宋体" w:hAnsi="Times New Roman" w:cs="Times New Roman"/>
        </w:rPr>
        <w:t>日起施行。</w:t>
      </w:r>
    </w:p>
    <w:p w14:paraId="58CFBB0F" w14:textId="3DA56A87" w:rsidR="00DD05A8"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w:t>
      </w:r>
    </w:p>
    <w:sectPr w:rsidR="00DD05A8" w:rsidRPr="0060167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4771" w14:textId="77777777" w:rsidR="00C662AC" w:rsidRDefault="00C662AC" w:rsidP="00F512E3">
      <w:r>
        <w:separator/>
      </w:r>
    </w:p>
  </w:endnote>
  <w:endnote w:type="continuationSeparator" w:id="0">
    <w:p w14:paraId="0961A8D3" w14:textId="77777777" w:rsidR="00C662AC" w:rsidRDefault="00C662AC" w:rsidP="00F5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9044164"/>
      <w:docPartObj>
        <w:docPartGallery w:val="Page Numbers (Bottom of Page)"/>
        <w:docPartUnique/>
      </w:docPartObj>
    </w:sdtPr>
    <w:sdtContent>
      <w:p w14:paraId="623A3E00" w14:textId="3BEA061C" w:rsidR="00F512E3" w:rsidRDefault="00F512E3">
        <w:pPr>
          <w:pStyle w:val="a5"/>
          <w:jc w:val="center"/>
        </w:pPr>
        <w:r>
          <w:fldChar w:fldCharType="begin"/>
        </w:r>
        <w:r>
          <w:instrText>PAGE   \* MERGEFORMAT</w:instrText>
        </w:r>
        <w:r>
          <w:fldChar w:fldCharType="separate"/>
        </w:r>
        <w:r>
          <w:rPr>
            <w:lang w:val="zh-CN"/>
          </w:rPr>
          <w:t>2</w:t>
        </w:r>
        <w:r>
          <w:fldChar w:fldCharType="end"/>
        </w:r>
      </w:p>
    </w:sdtContent>
  </w:sdt>
  <w:p w14:paraId="38C1C42F" w14:textId="77777777" w:rsidR="00F512E3" w:rsidRDefault="00F512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636D" w14:textId="77777777" w:rsidR="00C662AC" w:rsidRDefault="00C662AC" w:rsidP="00F512E3">
      <w:r>
        <w:separator/>
      </w:r>
    </w:p>
  </w:footnote>
  <w:footnote w:type="continuationSeparator" w:id="0">
    <w:p w14:paraId="231536A5" w14:textId="77777777" w:rsidR="00C662AC" w:rsidRDefault="00C662AC" w:rsidP="00F512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CC2"/>
    <w:rsid w:val="00474CC2"/>
    <w:rsid w:val="00601675"/>
    <w:rsid w:val="00C662AC"/>
    <w:rsid w:val="00DD05A8"/>
    <w:rsid w:val="00F5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1C115"/>
  <w15:chartTrackingRefBased/>
  <w15:docId w15:val="{5716633B-8A2C-4EE0-BDDF-59B2C4DBF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12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12E3"/>
    <w:rPr>
      <w:sz w:val="18"/>
      <w:szCs w:val="18"/>
    </w:rPr>
  </w:style>
  <w:style w:type="paragraph" w:styleId="a5">
    <w:name w:val="footer"/>
    <w:basedOn w:val="a"/>
    <w:link w:val="a6"/>
    <w:uiPriority w:val="99"/>
    <w:unhideWhenUsed/>
    <w:rsid w:val="00F512E3"/>
    <w:pPr>
      <w:tabs>
        <w:tab w:val="center" w:pos="4153"/>
        <w:tab w:val="right" w:pos="8306"/>
      </w:tabs>
      <w:snapToGrid w:val="0"/>
      <w:jc w:val="left"/>
    </w:pPr>
    <w:rPr>
      <w:sz w:val="18"/>
      <w:szCs w:val="18"/>
    </w:rPr>
  </w:style>
  <w:style w:type="character" w:customStyle="1" w:styleId="a6">
    <w:name w:val="页脚 字符"/>
    <w:basedOn w:val="a0"/>
    <w:link w:val="a5"/>
    <w:uiPriority w:val="99"/>
    <w:rsid w:val="00F512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793</Words>
  <Characters>4524</Characters>
  <Application>Microsoft Office Word</Application>
  <DocSecurity>0</DocSecurity>
  <Lines>37</Lines>
  <Paragraphs>10</Paragraphs>
  <ScaleCrop>false</ScaleCrop>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3</cp:revision>
  <dcterms:created xsi:type="dcterms:W3CDTF">2022-09-15T05:01:00Z</dcterms:created>
  <dcterms:modified xsi:type="dcterms:W3CDTF">2022-09-15T05:01:00Z</dcterms:modified>
</cp:coreProperties>
</file>