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2DD" w:rsidRPr="006632DD" w:rsidRDefault="006632DD" w:rsidP="006632DD">
      <w:pPr>
        <w:jc w:val="center"/>
        <w:rPr>
          <w:rFonts w:hint="eastAsia"/>
          <w:b/>
        </w:rPr>
      </w:pPr>
      <w:r w:rsidRPr="006632DD">
        <w:rPr>
          <w:rFonts w:hint="eastAsia"/>
          <w:b/>
        </w:rPr>
        <w:t>中华人民共和国税收征收管理法实施细则</w:t>
      </w:r>
    </w:p>
    <w:p w:rsidR="006632DD" w:rsidRDefault="006632DD" w:rsidP="006632DD"/>
    <w:p w:rsidR="006632DD" w:rsidRPr="006632DD" w:rsidRDefault="006632DD" w:rsidP="006632DD">
      <w:pPr>
        <w:jc w:val="center"/>
        <w:rPr>
          <w:rFonts w:hint="eastAsia"/>
          <w:b/>
        </w:rPr>
      </w:pPr>
      <w:r w:rsidRPr="006632DD">
        <w:rPr>
          <w:rFonts w:hint="eastAsia"/>
          <w:b/>
        </w:rPr>
        <w:t>第二章　税务登记</w:t>
      </w:r>
    </w:p>
    <w:p w:rsidR="006632DD" w:rsidRDefault="006632DD" w:rsidP="006632DD">
      <w:pPr>
        <w:rPr>
          <w:rFonts w:hint="eastAsia"/>
        </w:rPr>
      </w:pPr>
      <w:r>
        <w:rPr>
          <w:rFonts w:hint="eastAsia"/>
        </w:rPr>
        <w:t xml:space="preserve">　　第十三条　扣缴义务人应当自扣缴义务发生之日起３０日内，向所在地的主管税务机关申报办理扣缴税款登记，领取扣缴税款登记证件；税务机关对已办理税务登记的扣缴义务人，可以只在其税务登记证件上登记扣缴税款事项，不再发给扣缴税款登记证件。</w:t>
      </w:r>
    </w:p>
    <w:p w:rsidR="006632DD" w:rsidRDefault="006632DD" w:rsidP="006632DD"/>
    <w:p w:rsidR="006632DD" w:rsidRDefault="006632DD" w:rsidP="006632DD">
      <w:pPr>
        <w:rPr>
          <w:rFonts w:hint="eastAsia"/>
        </w:rPr>
      </w:pPr>
      <w:r>
        <w:rPr>
          <w:rFonts w:hint="eastAsia"/>
        </w:rPr>
        <w:t xml:space="preserve">　　第十五条　纳税人发生解散、破产、撤销以及其他情形，依法终止纳税义务的，应当在向工商行政管理机关或者其他机关办理注销登记前，持有关证件向原税务登记机关申报办理注销税务登记；按照规定不需要在工商行政管理机关或者其他机关办理注册登记的，应当自有关机关批准或者宣告终止之日起１５日内，持有关证件向原税务登记机关申报办理注销税务登记。</w:t>
      </w:r>
    </w:p>
    <w:p w:rsidR="006632DD" w:rsidRDefault="006632DD" w:rsidP="006632DD">
      <w:pPr>
        <w:rPr>
          <w:rFonts w:hint="eastAsia"/>
        </w:rPr>
      </w:pPr>
      <w:r>
        <w:rPr>
          <w:rFonts w:hint="eastAsia"/>
        </w:rPr>
        <w:t xml:space="preserve">　　纳税人因住所、经营地点变动，涉及改变税务登记机关的，应当在向工商行政管理机关或者其他机关申请办理变更或者注销登记前或者住所、经营地点变动前，向原税务登记机关申报办理注销税务登记，并在３０日</w:t>
      </w:r>
      <w:proofErr w:type="gramStart"/>
      <w:r>
        <w:rPr>
          <w:rFonts w:hint="eastAsia"/>
        </w:rPr>
        <w:t>内向迁达地</w:t>
      </w:r>
      <w:proofErr w:type="gramEnd"/>
      <w:r>
        <w:rPr>
          <w:rFonts w:hint="eastAsia"/>
        </w:rPr>
        <w:t>税务机关申报办理税务登记。</w:t>
      </w:r>
    </w:p>
    <w:p w:rsidR="006632DD" w:rsidRDefault="006632DD" w:rsidP="006632DD">
      <w:pPr>
        <w:rPr>
          <w:rFonts w:hint="eastAsia"/>
        </w:rPr>
      </w:pPr>
      <w:r>
        <w:rPr>
          <w:rFonts w:hint="eastAsia"/>
        </w:rPr>
        <w:t xml:space="preserve">　　纳税人被工商行政管理机关吊销营业执照或者被其他机关予以撤销登记的，应当自营业执照被吊销或者被撤销登记之日起１５日内，向原税务登记机关申报办理注销税务登记。</w:t>
      </w:r>
    </w:p>
    <w:p w:rsidR="006632DD" w:rsidRPr="006632DD" w:rsidRDefault="006632DD" w:rsidP="006632DD"/>
    <w:p w:rsidR="006632DD" w:rsidRDefault="006632DD" w:rsidP="006632DD">
      <w:pPr>
        <w:rPr>
          <w:rFonts w:hint="eastAsia"/>
        </w:rPr>
      </w:pPr>
      <w:r>
        <w:rPr>
          <w:rFonts w:hint="eastAsia"/>
        </w:rPr>
        <w:t xml:space="preserve">　　第十六条　纳税人在办理注销税务登记前，应当向税务机关结清应纳税款、滞纳金、罚款，缴销发票、税务登记证件和其他税务证件。</w:t>
      </w:r>
    </w:p>
    <w:p w:rsidR="006632DD" w:rsidRDefault="006632DD" w:rsidP="00BC66CF">
      <w:r>
        <w:rPr>
          <w:rFonts w:hint="eastAsia"/>
        </w:rPr>
        <w:t xml:space="preserve">　　</w:t>
      </w:r>
    </w:p>
    <w:p w:rsidR="006632DD" w:rsidRDefault="006632DD" w:rsidP="006632DD">
      <w:pPr>
        <w:rPr>
          <w:rFonts w:hint="eastAsia"/>
        </w:rPr>
      </w:pPr>
      <w:r>
        <w:rPr>
          <w:rFonts w:hint="eastAsia"/>
        </w:rPr>
        <w:t xml:space="preserve">　　第二十一条　从事生产、经营的纳税人到外县（市）临时从事生产、经营活动的，应当持税务登记证副本和所在地税务机关填开的外出经营活动税收管理证明，向营业地税务机关报验登记，接受税务管理。</w:t>
      </w:r>
    </w:p>
    <w:p w:rsidR="006632DD" w:rsidRDefault="006632DD" w:rsidP="006632DD">
      <w:pPr>
        <w:rPr>
          <w:rFonts w:hint="eastAsia"/>
        </w:rPr>
      </w:pPr>
      <w:r>
        <w:rPr>
          <w:rFonts w:hint="eastAsia"/>
        </w:rPr>
        <w:t xml:space="preserve">　　从事生产、经营的纳税人外出经营，在同一地累计超过１８０天的，应当在营业地办理税务登记手续。</w:t>
      </w:r>
    </w:p>
    <w:p w:rsidR="006632DD" w:rsidRDefault="006632DD" w:rsidP="006632DD"/>
    <w:p w:rsidR="006632DD" w:rsidRPr="00BC66CF" w:rsidRDefault="006632DD" w:rsidP="00BC66CF">
      <w:pPr>
        <w:jc w:val="center"/>
        <w:rPr>
          <w:rFonts w:hint="eastAsia"/>
          <w:b/>
        </w:rPr>
      </w:pPr>
      <w:r w:rsidRPr="00BC66CF">
        <w:rPr>
          <w:rFonts w:hint="eastAsia"/>
          <w:b/>
        </w:rPr>
        <w:t>第三章　账簿、凭证管理</w:t>
      </w:r>
    </w:p>
    <w:p w:rsidR="006632DD" w:rsidRDefault="006632DD" w:rsidP="006632DD">
      <w:pPr>
        <w:rPr>
          <w:rFonts w:hint="eastAsia"/>
        </w:rPr>
      </w:pPr>
      <w:r>
        <w:rPr>
          <w:rFonts w:hint="eastAsia"/>
        </w:rPr>
        <w:t xml:space="preserve">　　第二十二条　从事生产、经营的纳税人应当自领取营业执照或者发生纳税义务之日起１５日内，按照国家有关规定设置账簿。</w:t>
      </w:r>
    </w:p>
    <w:p w:rsidR="006632DD" w:rsidRDefault="006632DD" w:rsidP="006632DD">
      <w:pPr>
        <w:rPr>
          <w:rFonts w:hint="eastAsia"/>
        </w:rPr>
      </w:pPr>
      <w:r>
        <w:rPr>
          <w:rFonts w:hint="eastAsia"/>
        </w:rPr>
        <w:t xml:space="preserve">　　前款所称账簿，是指总账、明细账、日记账以及其他辅助性账簿。总账、日记账应当采用订本式。</w:t>
      </w:r>
    </w:p>
    <w:p w:rsidR="006632DD" w:rsidRDefault="006632DD" w:rsidP="006632DD"/>
    <w:p w:rsidR="006632DD" w:rsidRDefault="006632DD" w:rsidP="00BC66CF">
      <w:pPr>
        <w:rPr>
          <w:rFonts w:hint="eastAsia"/>
        </w:rPr>
      </w:pPr>
      <w:r>
        <w:rPr>
          <w:rFonts w:hint="eastAsia"/>
        </w:rPr>
        <w:t xml:space="preserve">　　第二十三条　生产、经营规模小又确无建账能力的纳税人，可以聘请经批准从事会计代理记账业务的专业机构或者财会人员代为建账和办理账务。</w:t>
      </w:r>
    </w:p>
    <w:p w:rsidR="006632DD" w:rsidRDefault="006632DD" w:rsidP="006632DD"/>
    <w:p w:rsidR="006632DD" w:rsidRDefault="006632DD" w:rsidP="006632DD">
      <w:pPr>
        <w:rPr>
          <w:rFonts w:hint="eastAsia"/>
        </w:rPr>
      </w:pPr>
      <w:r>
        <w:rPr>
          <w:rFonts w:hint="eastAsia"/>
        </w:rPr>
        <w:t xml:space="preserve">　　第二十六条　纳税人、扣缴义务人会计制度健全，能够通过计算机正确、完整计算其收入和所得或者代扣代缴、代收代缴税款情况的，其计算机输出的完整的书面会计记录，可视同会计账簿。</w:t>
      </w:r>
    </w:p>
    <w:p w:rsidR="006632DD" w:rsidRDefault="006632DD" w:rsidP="006632DD">
      <w:pPr>
        <w:rPr>
          <w:rFonts w:hint="eastAsia"/>
        </w:rPr>
      </w:pPr>
      <w:r>
        <w:rPr>
          <w:rFonts w:hint="eastAsia"/>
        </w:rPr>
        <w:t xml:space="preserve">　　纳税人、扣缴义务人会计制度不健全，不能通过计算机正确、完整计算其收入和所得或者代扣代缴、代收代缴税款情况的，应当建立总账及与纳税或者代扣代缴、代收代缴税款有关的其他账簿。</w:t>
      </w:r>
    </w:p>
    <w:p w:rsidR="00BC66CF" w:rsidRDefault="00BC66CF" w:rsidP="006632DD">
      <w:pPr>
        <w:rPr>
          <w:rFonts w:hint="eastAsia"/>
        </w:rPr>
      </w:pPr>
    </w:p>
    <w:p w:rsidR="006632DD" w:rsidRDefault="006632DD" w:rsidP="006632DD">
      <w:pPr>
        <w:rPr>
          <w:rFonts w:hint="eastAsia"/>
        </w:rPr>
      </w:pPr>
      <w:r>
        <w:rPr>
          <w:rFonts w:hint="eastAsia"/>
        </w:rPr>
        <w:t xml:space="preserve">　　第二十九条　账簿、记账凭证、报表、完税凭证、发票、出口凭证以及其他有</w:t>
      </w:r>
      <w:proofErr w:type="gramStart"/>
      <w:r>
        <w:rPr>
          <w:rFonts w:hint="eastAsia"/>
        </w:rPr>
        <w:t>关涉税</w:t>
      </w:r>
      <w:proofErr w:type="gramEnd"/>
      <w:r>
        <w:rPr>
          <w:rFonts w:hint="eastAsia"/>
        </w:rPr>
        <w:t>资</w:t>
      </w:r>
      <w:r>
        <w:rPr>
          <w:rFonts w:hint="eastAsia"/>
        </w:rPr>
        <w:lastRenderedPageBreak/>
        <w:t>料应当合法、真实、完整。</w:t>
      </w:r>
    </w:p>
    <w:p w:rsidR="006632DD" w:rsidRDefault="006632DD" w:rsidP="006632DD">
      <w:pPr>
        <w:rPr>
          <w:rFonts w:hint="eastAsia"/>
        </w:rPr>
      </w:pPr>
      <w:r>
        <w:rPr>
          <w:rFonts w:hint="eastAsia"/>
        </w:rPr>
        <w:t xml:space="preserve">　　账簿、记账凭证、报表、完税凭证、发票、出口凭证以及其他有</w:t>
      </w:r>
      <w:proofErr w:type="gramStart"/>
      <w:r>
        <w:rPr>
          <w:rFonts w:hint="eastAsia"/>
        </w:rPr>
        <w:t>关涉税</w:t>
      </w:r>
      <w:proofErr w:type="gramEnd"/>
      <w:r>
        <w:rPr>
          <w:rFonts w:hint="eastAsia"/>
        </w:rPr>
        <w:t>资料应当保存</w:t>
      </w:r>
      <w:r w:rsidR="00BC66CF">
        <w:rPr>
          <w:rFonts w:hint="eastAsia"/>
        </w:rPr>
        <w:t>10</w:t>
      </w:r>
      <w:r>
        <w:rPr>
          <w:rFonts w:hint="eastAsia"/>
        </w:rPr>
        <w:t>年；但是，法律、行政法规另有规定的除外。</w:t>
      </w:r>
    </w:p>
    <w:p w:rsidR="006632DD" w:rsidRDefault="006632DD" w:rsidP="006632DD"/>
    <w:p w:rsidR="006632DD" w:rsidRPr="00BC66CF" w:rsidRDefault="006632DD" w:rsidP="00BC66CF">
      <w:pPr>
        <w:jc w:val="center"/>
        <w:rPr>
          <w:rFonts w:hint="eastAsia"/>
          <w:b/>
        </w:rPr>
      </w:pPr>
      <w:r w:rsidRPr="00BC66CF">
        <w:rPr>
          <w:rFonts w:hint="eastAsia"/>
          <w:b/>
        </w:rPr>
        <w:t>第五章　税款征收</w:t>
      </w:r>
    </w:p>
    <w:p w:rsidR="006632DD" w:rsidRDefault="006632DD" w:rsidP="006632DD">
      <w:pPr>
        <w:rPr>
          <w:rFonts w:hint="eastAsia"/>
        </w:rPr>
      </w:pPr>
      <w:r>
        <w:rPr>
          <w:rFonts w:hint="eastAsia"/>
        </w:rPr>
        <w:t xml:space="preserve">　　第四十七条　纳税人有税收征管法第三十五条或者第三十七条所列情形之一的，税务机关有权采用下列任何一种方法核定其应纳税额：</w:t>
      </w:r>
    </w:p>
    <w:p w:rsidR="006632DD" w:rsidRDefault="006632DD" w:rsidP="006632DD">
      <w:pPr>
        <w:rPr>
          <w:rFonts w:hint="eastAsia"/>
        </w:rPr>
      </w:pPr>
      <w:r>
        <w:rPr>
          <w:rFonts w:hint="eastAsia"/>
        </w:rPr>
        <w:t xml:space="preserve">　　（一）参照当地同类行业或者类似行业中经营规模和收入水平相近的纳税人的税负水平核定；</w:t>
      </w:r>
    </w:p>
    <w:p w:rsidR="006632DD" w:rsidRDefault="006632DD" w:rsidP="006632DD">
      <w:pPr>
        <w:rPr>
          <w:rFonts w:hint="eastAsia"/>
        </w:rPr>
      </w:pPr>
      <w:r>
        <w:rPr>
          <w:rFonts w:hint="eastAsia"/>
        </w:rPr>
        <w:t xml:space="preserve">　　（二）按照营业收入或者成本加合理的费用和利润的方法核定；</w:t>
      </w:r>
    </w:p>
    <w:p w:rsidR="006632DD" w:rsidRDefault="006632DD" w:rsidP="006632DD">
      <w:pPr>
        <w:rPr>
          <w:rFonts w:hint="eastAsia"/>
        </w:rPr>
      </w:pPr>
      <w:r>
        <w:rPr>
          <w:rFonts w:hint="eastAsia"/>
        </w:rPr>
        <w:t xml:space="preserve">　　（三）按照耗用的原材料、燃料、动力等推算或者测算核定；</w:t>
      </w:r>
    </w:p>
    <w:p w:rsidR="006632DD" w:rsidRDefault="006632DD" w:rsidP="006632DD">
      <w:pPr>
        <w:rPr>
          <w:rFonts w:hint="eastAsia"/>
        </w:rPr>
      </w:pPr>
      <w:r>
        <w:rPr>
          <w:rFonts w:hint="eastAsia"/>
        </w:rPr>
        <w:t xml:space="preserve">　　（四）按照其他合理方法核定。</w:t>
      </w:r>
    </w:p>
    <w:p w:rsidR="006632DD" w:rsidRDefault="006632DD" w:rsidP="006632DD">
      <w:pPr>
        <w:rPr>
          <w:rFonts w:hint="eastAsia"/>
        </w:rPr>
      </w:pPr>
      <w:r>
        <w:rPr>
          <w:rFonts w:hint="eastAsia"/>
        </w:rPr>
        <w:t xml:space="preserve">　　采用前款所列一种方法不足以正确核定应纳税额时，可以同时采用两种以上的方法核定。</w:t>
      </w:r>
    </w:p>
    <w:p w:rsidR="006632DD" w:rsidRDefault="006632DD" w:rsidP="006632DD">
      <w:pPr>
        <w:rPr>
          <w:rFonts w:hint="eastAsia"/>
        </w:rPr>
      </w:pPr>
      <w:r>
        <w:rPr>
          <w:rFonts w:hint="eastAsia"/>
        </w:rPr>
        <w:t xml:space="preserve">　　纳税人对税务机关采取本条规定的方法核定的应纳税额有异议的，应当提供相关证据，经税务机关认定后，调整应纳税额。</w:t>
      </w:r>
    </w:p>
    <w:p w:rsidR="006632DD" w:rsidRDefault="006632DD" w:rsidP="006632DD"/>
    <w:p w:rsidR="006632DD" w:rsidRDefault="006632DD" w:rsidP="006632DD">
      <w:pPr>
        <w:rPr>
          <w:rFonts w:hint="eastAsia"/>
        </w:rPr>
      </w:pPr>
      <w:r>
        <w:rPr>
          <w:rFonts w:hint="eastAsia"/>
        </w:rPr>
        <w:t xml:space="preserve">　　第五十一条　税收征管法第三十六条所称关联企业，是指有下列关系之一的公司、企业和其他经济组织：</w:t>
      </w:r>
    </w:p>
    <w:p w:rsidR="006632DD" w:rsidRDefault="006632DD" w:rsidP="006632DD">
      <w:pPr>
        <w:rPr>
          <w:rFonts w:hint="eastAsia"/>
        </w:rPr>
      </w:pPr>
      <w:r>
        <w:rPr>
          <w:rFonts w:hint="eastAsia"/>
        </w:rPr>
        <w:t xml:space="preserve">　　（一）在资金、经营、购销等方面，存在直接或者间接的拥有或者控制关系；</w:t>
      </w:r>
    </w:p>
    <w:p w:rsidR="006632DD" w:rsidRDefault="006632DD" w:rsidP="006632DD">
      <w:pPr>
        <w:rPr>
          <w:rFonts w:hint="eastAsia"/>
        </w:rPr>
      </w:pPr>
      <w:r>
        <w:rPr>
          <w:rFonts w:hint="eastAsia"/>
        </w:rPr>
        <w:t xml:space="preserve">　　（二）直接或者间接地同为第三者所拥有或者控制；</w:t>
      </w:r>
    </w:p>
    <w:p w:rsidR="006632DD" w:rsidRDefault="006632DD" w:rsidP="006632DD">
      <w:pPr>
        <w:rPr>
          <w:rFonts w:hint="eastAsia"/>
        </w:rPr>
      </w:pPr>
      <w:r>
        <w:rPr>
          <w:rFonts w:hint="eastAsia"/>
        </w:rPr>
        <w:t xml:space="preserve">　　（三）在利益上具有相关联的其他关系。</w:t>
      </w:r>
    </w:p>
    <w:p w:rsidR="006632DD" w:rsidRDefault="006632DD" w:rsidP="006632DD">
      <w:pPr>
        <w:rPr>
          <w:rFonts w:hint="eastAsia"/>
        </w:rPr>
      </w:pPr>
      <w:r>
        <w:rPr>
          <w:rFonts w:hint="eastAsia"/>
        </w:rPr>
        <w:t xml:space="preserve">　　纳税人有义务就其与关联企业之间的业务往来，向当地税务机关提供有关的价格、费用标准等资料。具体办法由国家税务总局制定。</w:t>
      </w:r>
    </w:p>
    <w:p w:rsidR="006632DD" w:rsidRDefault="006632DD" w:rsidP="006632DD"/>
    <w:p w:rsidR="006632DD" w:rsidRDefault="006632DD" w:rsidP="006632DD">
      <w:pPr>
        <w:rPr>
          <w:rFonts w:hint="eastAsia"/>
        </w:rPr>
      </w:pPr>
      <w:r>
        <w:rPr>
          <w:rFonts w:hint="eastAsia"/>
        </w:rPr>
        <w:t xml:space="preserve">　　第五十二条　税收征管法第三十六条所称独立企业之间的业务往来，是指没有关联关系的企业之间按照公平成交价格和营业常规所进行的业务往来。</w:t>
      </w:r>
    </w:p>
    <w:p w:rsidR="006632DD" w:rsidRDefault="006632DD" w:rsidP="006632DD"/>
    <w:p w:rsidR="006632DD" w:rsidRDefault="006632DD" w:rsidP="006632DD">
      <w:pPr>
        <w:rPr>
          <w:rFonts w:hint="eastAsia"/>
        </w:rPr>
      </w:pPr>
      <w:r>
        <w:rPr>
          <w:rFonts w:hint="eastAsia"/>
        </w:rPr>
        <w:t xml:space="preserve">　　第五十三条　纳税人可以向主管税务机关提出与其关联企业之间业务往来的定价原则和计算方法，主管税务机关审核、批准后，与纳税人预先约定有关定价事项，监督纳税人执行。</w:t>
      </w:r>
    </w:p>
    <w:p w:rsidR="006632DD" w:rsidRDefault="006632DD" w:rsidP="006632DD">
      <w:r>
        <w:rPr>
          <w:rFonts w:hint="eastAsia"/>
        </w:rPr>
        <w:t xml:space="preserve">　　</w:t>
      </w:r>
    </w:p>
    <w:p w:rsidR="006632DD" w:rsidRDefault="006632DD" w:rsidP="006632DD">
      <w:pPr>
        <w:rPr>
          <w:rFonts w:hint="eastAsia"/>
        </w:rPr>
      </w:pPr>
      <w:r>
        <w:rPr>
          <w:rFonts w:hint="eastAsia"/>
        </w:rPr>
        <w:t xml:space="preserve">　　第五十七条　税收征管法第三十七条所称未按照规定办理税务登记从事生产、经营的纳税人，包括到外县（市）从事生产、经营而未向营业地税务机关报验登记的纳税人。</w:t>
      </w:r>
    </w:p>
    <w:p w:rsidR="006632DD" w:rsidRDefault="006632DD" w:rsidP="006632DD"/>
    <w:p w:rsidR="006632DD" w:rsidRDefault="006632DD" w:rsidP="006632DD">
      <w:pPr>
        <w:rPr>
          <w:rFonts w:hint="eastAsia"/>
        </w:rPr>
      </w:pPr>
      <w:r>
        <w:rPr>
          <w:rFonts w:hint="eastAsia"/>
        </w:rPr>
        <w:t xml:space="preserve">　　第五十八条　税务机关依照税收征管法第三十七条的规定，扣押纳税人商品、货物的，纳税人应当自扣押之日起１５日内缴纳税款。</w:t>
      </w:r>
    </w:p>
    <w:p w:rsidR="006632DD" w:rsidRDefault="006632DD" w:rsidP="006632DD">
      <w:pPr>
        <w:rPr>
          <w:rFonts w:hint="eastAsia"/>
        </w:rPr>
      </w:pPr>
      <w:r>
        <w:rPr>
          <w:rFonts w:hint="eastAsia"/>
        </w:rPr>
        <w:t xml:space="preserve">　　对扣押的鲜活、易腐烂变质或者易失效的商品、货物，税务机关根据被扣押物品的保质期，可以缩短前款规定的扣押期限。</w:t>
      </w:r>
    </w:p>
    <w:p w:rsidR="006632DD" w:rsidRDefault="006632DD" w:rsidP="006632DD"/>
    <w:p w:rsidR="006632DD" w:rsidRDefault="006632DD" w:rsidP="006632DD">
      <w:pPr>
        <w:rPr>
          <w:rFonts w:hint="eastAsia"/>
        </w:rPr>
      </w:pPr>
      <w:r>
        <w:rPr>
          <w:rFonts w:hint="eastAsia"/>
        </w:rPr>
        <w:t xml:space="preserve">　　第五十九条　税收征管法第三十八条、第四十条所称其他财产，包括纳税人的房地产、现金、有价证券等不动产和动产。</w:t>
      </w:r>
    </w:p>
    <w:p w:rsidR="006632DD" w:rsidRDefault="006632DD" w:rsidP="006632DD">
      <w:pPr>
        <w:rPr>
          <w:rFonts w:hint="eastAsia"/>
        </w:rPr>
      </w:pPr>
      <w:r>
        <w:rPr>
          <w:rFonts w:hint="eastAsia"/>
        </w:rPr>
        <w:t xml:space="preserve">　　机动车辆、金银饰品、古玩字画、豪华住宅或者</w:t>
      </w:r>
      <w:proofErr w:type="gramStart"/>
      <w:r>
        <w:rPr>
          <w:rFonts w:hint="eastAsia"/>
        </w:rPr>
        <w:t>一</w:t>
      </w:r>
      <w:proofErr w:type="gramEnd"/>
      <w:r>
        <w:rPr>
          <w:rFonts w:hint="eastAsia"/>
        </w:rPr>
        <w:t>处以外的住房不属于税收征管法第三十八条、第四十条、第四十二条所称个人及其所扶养家属维持生活必需的住房和用品。</w:t>
      </w:r>
    </w:p>
    <w:p w:rsidR="006632DD" w:rsidRDefault="006632DD" w:rsidP="006632DD">
      <w:pPr>
        <w:rPr>
          <w:rFonts w:hint="eastAsia"/>
        </w:rPr>
      </w:pPr>
      <w:r>
        <w:rPr>
          <w:rFonts w:hint="eastAsia"/>
        </w:rPr>
        <w:t xml:space="preserve">　　税务机关对单价５０００元以下的其他生活用品，不采取税收保全措施和强制执行措施。</w:t>
      </w:r>
    </w:p>
    <w:p w:rsidR="006632DD" w:rsidRDefault="006632DD" w:rsidP="003F177A">
      <w:r>
        <w:rPr>
          <w:rFonts w:hint="eastAsia"/>
        </w:rPr>
        <w:lastRenderedPageBreak/>
        <w:t xml:space="preserve">　</w:t>
      </w:r>
    </w:p>
    <w:p w:rsidR="006632DD" w:rsidRDefault="006632DD" w:rsidP="006632DD">
      <w:pPr>
        <w:rPr>
          <w:rFonts w:hint="eastAsia"/>
        </w:rPr>
      </w:pPr>
      <w:r>
        <w:rPr>
          <w:rFonts w:hint="eastAsia"/>
        </w:rPr>
        <w:t xml:space="preserve">　　第六十五条　对价值超过应</w:t>
      </w:r>
      <w:proofErr w:type="gramStart"/>
      <w:r>
        <w:rPr>
          <w:rFonts w:hint="eastAsia"/>
        </w:rPr>
        <w:t>纳税额且不可分割</w:t>
      </w:r>
      <w:proofErr w:type="gramEnd"/>
      <w:r>
        <w:rPr>
          <w:rFonts w:hint="eastAsia"/>
        </w:rPr>
        <w:t>的商品、货物或者其他财产，税务机关在纳税人、扣缴义务人或者纳税担保人无其他可供强制执行的财产的情况下，可以整体扣押、查封、拍卖。</w:t>
      </w:r>
    </w:p>
    <w:p w:rsidR="003F177A" w:rsidRDefault="003F177A" w:rsidP="006632DD">
      <w:pPr>
        <w:rPr>
          <w:rFonts w:hint="eastAsia"/>
        </w:rPr>
      </w:pPr>
    </w:p>
    <w:p w:rsidR="006632DD" w:rsidRDefault="006632DD" w:rsidP="006632DD">
      <w:pPr>
        <w:rPr>
          <w:rFonts w:hint="eastAsia"/>
        </w:rPr>
      </w:pPr>
      <w:r>
        <w:rPr>
          <w:rFonts w:hint="eastAsia"/>
        </w:rPr>
        <w:t xml:space="preserve">　　第七十三条　从事生产、经营的纳税人、扣缴义务人未按照规定的期限缴纳或者解缴税款的，纳税担保人未按照规定的期限缴纳所担保的税款的，由税务机关发出限期缴纳税款通知书，责令缴纳或者解缴税款的最长期限不得超过１５日。</w:t>
      </w:r>
    </w:p>
    <w:p w:rsidR="006632DD" w:rsidRDefault="006632DD" w:rsidP="006632DD"/>
    <w:p w:rsidR="006632DD" w:rsidRDefault="006632DD" w:rsidP="006632DD">
      <w:pPr>
        <w:rPr>
          <w:rFonts w:hint="eastAsia"/>
        </w:rPr>
      </w:pPr>
      <w:r>
        <w:rPr>
          <w:rFonts w:hint="eastAsia"/>
        </w:rPr>
        <w:t xml:space="preserve">　　第七十七条　税收征管法第四十九条所称欠缴税款数额较大，</w:t>
      </w:r>
      <w:proofErr w:type="gramStart"/>
      <w:r>
        <w:rPr>
          <w:rFonts w:hint="eastAsia"/>
        </w:rPr>
        <w:t>是指欠缴税</w:t>
      </w:r>
      <w:proofErr w:type="gramEnd"/>
      <w:r>
        <w:rPr>
          <w:rFonts w:hint="eastAsia"/>
        </w:rPr>
        <w:t>款５万元以上。</w:t>
      </w:r>
    </w:p>
    <w:p w:rsidR="006632DD" w:rsidRDefault="006632DD" w:rsidP="006632DD"/>
    <w:p w:rsidR="006632DD" w:rsidRDefault="006632DD" w:rsidP="006632DD">
      <w:pPr>
        <w:rPr>
          <w:rFonts w:hint="eastAsia"/>
        </w:rPr>
      </w:pPr>
      <w:r>
        <w:rPr>
          <w:rFonts w:hint="eastAsia"/>
        </w:rPr>
        <w:t xml:space="preserve">　　第八十条　税收征管法第五十二条所称税务机关的责任，是指税务机关适用税收法律、行政法规不当或者执法行为违法。</w:t>
      </w:r>
    </w:p>
    <w:p w:rsidR="006632DD" w:rsidRDefault="006632DD" w:rsidP="006632DD"/>
    <w:p w:rsidR="006632DD" w:rsidRDefault="006632DD" w:rsidP="006632DD">
      <w:pPr>
        <w:rPr>
          <w:rFonts w:hint="eastAsia"/>
        </w:rPr>
      </w:pPr>
      <w:r>
        <w:rPr>
          <w:rFonts w:hint="eastAsia"/>
        </w:rPr>
        <w:t xml:space="preserve">　　第八十一条　税收征管法第五十二条所称纳税人、扣缴义务人计算错误等失误，是指非主观故意的计算公式运用错误以及明显的笔误。</w:t>
      </w:r>
    </w:p>
    <w:p w:rsidR="006632DD" w:rsidRDefault="006632DD" w:rsidP="006632DD"/>
    <w:p w:rsidR="00E90194" w:rsidRPr="006632DD" w:rsidRDefault="006632DD">
      <w:r>
        <w:rPr>
          <w:rFonts w:hint="eastAsia"/>
        </w:rPr>
        <w:t xml:space="preserve">　　第八十二条　税收征管法第五十二条所称特殊情况，是指纳税人或者扣缴义务人因计算错误等失误，未缴或者少缴、未扣或者少扣、未收或者少收税款，累计数额在１０万元以上的。</w:t>
      </w:r>
    </w:p>
    <w:sectPr w:rsidR="00E90194" w:rsidRPr="006632DD"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32DD"/>
    <w:rsid w:val="003F177A"/>
    <w:rsid w:val="006632DD"/>
    <w:rsid w:val="008554BE"/>
    <w:rsid w:val="009752F6"/>
    <w:rsid w:val="00BC66CF"/>
    <w:rsid w:val="00BC7A4E"/>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5749">
      <w:bodyDiv w:val="1"/>
      <w:marLeft w:val="0"/>
      <w:marRight w:val="0"/>
      <w:marTop w:val="0"/>
      <w:marBottom w:val="0"/>
      <w:divBdr>
        <w:top w:val="none" w:sz="0" w:space="0" w:color="auto"/>
        <w:left w:val="none" w:sz="0" w:space="0" w:color="auto"/>
        <w:bottom w:val="none" w:sz="0" w:space="0" w:color="auto"/>
        <w:right w:val="none" w:sz="0" w:space="0" w:color="auto"/>
      </w:divBdr>
      <w:divsChild>
        <w:div w:id="1380781043">
          <w:marLeft w:val="0"/>
          <w:marRight w:val="0"/>
          <w:marTop w:val="100"/>
          <w:marBottom w:val="100"/>
          <w:divBdr>
            <w:top w:val="none" w:sz="0" w:space="0" w:color="auto"/>
            <w:left w:val="none" w:sz="0" w:space="0" w:color="auto"/>
            <w:bottom w:val="none" w:sz="0" w:space="0" w:color="auto"/>
            <w:right w:val="none" w:sz="0" w:space="0" w:color="auto"/>
          </w:divBdr>
          <w:divsChild>
            <w:div w:id="238488729">
              <w:marLeft w:val="0"/>
              <w:marRight w:val="0"/>
              <w:marTop w:val="0"/>
              <w:marBottom w:val="0"/>
              <w:divBdr>
                <w:top w:val="single" w:sz="6" w:space="0" w:color="DEDCD8"/>
                <w:left w:val="single" w:sz="6" w:space="0" w:color="DEDCD8"/>
                <w:bottom w:val="single" w:sz="6" w:space="0" w:color="DEDCD8"/>
                <w:right w:val="single" w:sz="6" w:space="0" w:color="DEDCD8"/>
              </w:divBdr>
              <w:divsChild>
                <w:div w:id="1157265706">
                  <w:marLeft w:val="0"/>
                  <w:marRight w:val="0"/>
                  <w:marTop w:val="0"/>
                  <w:marBottom w:val="0"/>
                  <w:divBdr>
                    <w:top w:val="none" w:sz="0" w:space="0" w:color="auto"/>
                    <w:left w:val="none" w:sz="0" w:space="0" w:color="auto"/>
                    <w:bottom w:val="single" w:sz="6" w:space="0" w:color="DEDCD8"/>
                    <w:right w:val="none" w:sz="0" w:space="0" w:color="auto"/>
                  </w:divBdr>
                  <w:divsChild>
                    <w:div w:id="1910454351">
                      <w:marLeft w:val="0"/>
                      <w:marRight w:val="0"/>
                      <w:marTop w:val="210"/>
                      <w:marBottom w:val="210"/>
                      <w:divBdr>
                        <w:top w:val="none" w:sz="0" w:space="0" w:color="auto"/>
                        <w:left w:val="none" w:sz="0" w:space="0" w:color="auto"/>
                        <w:bottom w:val="none" w:sz="0" w:space="0" w:color="auto"/>
                        <w:right w:val="none" w:sz="0" w:space="0" w:color="auto"/>
                      </w:divBdr>
                      <w:divsChild>
                        <w:div w:id="1198853667">
                          <w:marLeft w:val="0"/>
                          <w:marRight w:val="0"/>
                          <w:marTop w:val="0"/>
                          <w:marBottom w:val="0"/>
                          <w:divBdr>
                            <w:top w:val="none" w:sz="0" w:space="0" w:color="auto"/>
                            <w:left w:val="none" w:sz="0" w:space="0" w:color="auto"/>
                            <w:bottom w:val="none" w:sz="0" w:space="0" w:color="auto"/>
                            <w:right w:val="none" w:sz="0" w:space="0" w:color="auto"/>
                          </w:divBdr>
                          <w:divsChild>
                            <w:div w:id="411507754">
                              <w:marLeft w:val="0"/>
                              <w:marRight w:val="0"/>
                              <w:marTop w:val="0"/>
                              <w:marBottom w:val="0"/>
                              <w:divBdr>
                                <w:top w:val="none" w:sz="0" w:space="0" w:color="auto"/>
                                <w:left w:val="none" w:sz="0" w:space="0" w:color="auto"/>
                                <w:bottom w:val="none" w:sz="0" w:space="0" w:color="auto"/>
                                <w:right w:val="none" w:sz="0" w:space="0" w:color="auto"/>
                              </w:divBdr>
                            </w:div>
                            <w:div w:id="2109230277">
                              <w:marLeft w:val="0"/>
                              <w:marRight w:val="0"/>
                              <w:marTop w:val="0"/>
                              <w:marBottom w:val="0"/>
                              <w:divBdr>
                                <w:top w:val="none" w:sz="0" w:space="0" w:color="auto"/>
                                <w:left w:val="none" w:sz="0" w:space="0" w:color="auto"/>
                                <w:bottom w:val="none" w:sz="0" w:space="0" w:color="auto"/>
                                <w:right w:val="none" w:sz="0" w:space="0" w:color="auto"/>
                              </w:divBdr>
                              <w:divsChild>
                                <w:div w:id="114371994">
                                  <w:marLeft w:val="75"/>
                                  <w:marRight w:val="0"/>
                                  <w:marTop w:val="0"/>
                                  <w:marBottom w:val="0"/>
                                  <w:divBdr>
                                    <w:top w:val="none" w:sz="0" w:space="0" w:color="auto"/>
                                    <w:left w:val="none" w:sz="0" w:space="0" w:color="auto"/>
                                    <w:bottom w:val="none" w:sz="0" w:space="0" w:color="auto"/>
                                    <w:right w:val="none" w:sz="0" w:space="0" w:color="auto"/>
                                  </w:divBdr>
                                  <w:divsChild>
                                    <w:div w:id="1419135145">
                                      <w:marLeft w:val="0"/>
                                      <w:marRight w:val="0"/>
                                      <w:marTop w:val="0"/>
                                      <w:marBottom w:val="0"/>
                                      <w:divBdr>
                                        <w:top w:val="none" w:sz="0" w:space="0" w:color="auto"/>
                                        <w:left w:val="none" w:sz="0" w:space="0" w:color="auto"/>
                                        <w:bottom w:val="none" w:sz="0" w:space="0" w:color="auto"/>
                                        <w:right w:val="none" w:sz="0" w:space="0" w:color="auto"/>
                                      </w:divBdr>
                                      <w:divsChild>
                                        <w:div w:id="197351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220723">
                  <w:marLeft w:val="0"/>
                  <w:marRight w:val="0"/>
                  <w:marTop w:val="0"/>
                  <w:marBottom w:val="300"/>
                  <w:divBdr>
                    <w:top w:val="single" w:sz="6" w:space="8" w:color="666666"/>
                    <w:left w:val="single" w:sz="6" w:space="11" w:color="666666"/>
                    <w:bottom w:val="single" w:sz="6" w:space="8" w:color="666666"/>
                    <w:right w:val="single" w:sz="6" w:space="11" w:color="666666"/>
                  </w:divBdr>
                </w:div>
              </w:divsChild>
            </w:div>
          </w:divsChild>
        </w:div>
      </w:divsChild>
    </w:div>
    <w:div w:id="1948733169">
      <w:bodyDiv w:val="1"/>
      <w:marLeft w:val="0"/>
      <w:marRight w:val="0"/>
      <w:marTop w:val="0"/>
      <w:marBottom w:val="0"/>
      <w:divBdr>
        <w:top w:val="none" w:sz="0" w:space="0" w:color="auto"/>
        <w:left w:val="none" w:sz="0" w:space="0" w:color="auto"/>
        <w:bottom w:val="none" w:sz="0" w:space="0" w:color="auto"/>
        <w:right w:val="none" w:sz="0" w:space="0" w:color="auto"/>
      </w:divBdr>
      <w:divsChild>
        <w:div w:id="2138570755">
          <w:marLeft w:val="0"/>
          <w:marRight w:val="0"/>
          <w:marTop w:val="100"/>
          <w:marBottom w:val="100"/>
          <w:divBdr>
            <w:top w:val="none" w:sz="0" w:space="0" w:color="auto"/>
            <w:left w:val="none" w:sz="0" w:space="0" w:color="auto"/>
            <w:bottom w:val="none" w:sz="0" w:space="0" w:color="auto"/>
            <w:right w:val="none" w:sz="0" w:space="0" w:color="auto"/>
          </w:divBdr>
          <w:divsChild>
            <w:div w:id="362050972">
              <w:marLeft w:val="0"/>
              <w:marRight w:val="0"/>
              <w:marTop w:val="0"/>
              <w:marBottom w:val="0"/>
              <w:divBdr>
                <w:top w:val="single" w:sz="6" w:space="0" w:color="DEDCD8"/>
                <w:left w:val="single" w:sz="6" w:space="0" w:color="DEDCD8"/>
                <w:bottom w:val="single" w:sz="6" w:space="0" w:color="DEDCD8"/>
                <w:right w:val="single" w:sz="6" w:space="0" w:color="DEDCD8"/>
              </w:divBdr>
              <w:divsChild>
                <w:div w:id="659584311">
                  <w:marLeft w:val="0"/>
                  <w:marRight w:val="0"/>
                  <w:marTop w:val="0"/>
                  <w:marBottom w:val="0"/>
                  <w:divBdr>
                    <w:top w:val="none" w:sz="0" w:space="0" w:color="auto"/>
                    <w:left w:val="none" w:sz="0" w:space="0" w:color="auto"/>
                    <w:bottom w:val="single" w:sz="6" w:space="0" w:color="DEDCD8"/>
                    <w:right w:val="none" w:sz="0" w:space="0" w:color="auto"/>
                  </w:divBdr>
                  <w:divsChild>
                    <w:div w:id="1015768866">
                      <w:marLeft w:val="0"/>
                      <w:marRight w:val="0"/>
                      <w:marTop w:val="210"/>
                      <w:marBottom w:val="210"/>
                      <w:divBdr>
                        <w:top w:val="none" w:sz="0" w:space="0" w:color="auto"/>
                        <w:left w:val="none" w:sz="0" w:space="0" w:color="auto"/>
                        <w:bottom w:val="none" w:sz="0" w:space="0" w:color="auto"/>
                        <w:right w:val="none" w:sz="0" w:space="0" w:color="auto"/>
                      </w:divBdr>
                      <w:divsChild>
                        <w:div w:id="405760856">
                          <w:marLeft w:val="0"/>
                          <w:marRight w:val="0"/>
                          <w:marTop w:val="0"/>
                          <w:marBottom w:val="0"/>
                          <w:divBdr>
                            <w:top w:val="none" w:sz="0" w:space="0" w:color="auto"/>
                            <w:left w:val="none" w:sz="0" w:space="0" w:color="auto"/>
                            <w:bottom w:val="none" w:sz="0" w:space="0" w:color="auto"/>
                            <w:right w:val="none" w:sz="0" w:space="0" w:color="auto"/>
                          </w:divBdr>
                          <w:divsChild>
                            <w:div w:id="1577010917">
                              <w:marLeft w:val="0"/>
                              <w:marRight w:val="0"/>
                              <w:marTop w:val="0"/>
                              <w:marBottom w:val="0"/>
                              <w:divBdr>
                                <w:top w:val="none" w:sz="0" w:space="0" w:color="auto"/>
                                <w:left w:val="none" w:sz="0" w:space="0" w:color="auto"/>
                                <w:bottom w:val="none" w:sz="0" w:space="0" w:color="auto"/>
                                <w:right w:val="none" w:sz="0" w:space="0" w:color="auto"/>
                              </w:divBdr>
                            </w:div>
                            <w:div w:id="1841192216">
                              <w:marLeft w:val="0"/>
                              <w:marRight w:val="0"/>
                              <w:marTop w:val="0"/>
                              <w:marBottom w:val="0"/>
                              <w:divBdr>
                                <w:top w:val="none" w:sz="0" w:space="0" w:color="auto"/>
                                <w:left w:val="none" w:sz="0" w:space="0" w:color="auto"/>
                                <w:bottom w:val="none" w:sz="0" w:space="0" w:color="auto"/>
                                <w:right w:val="none" w:sz="0" w:space="0" w:color="auto"/>
                              </w:divBdr>
                              <w:divsChild>
                                <w:div w:id="1820414234">
                                  <w:marLeft w:val="75"/>
                                  <w:marRight w:val="0"/>
                                  <w:marTop w:val="0"/>
                                  <w:marBottom w:val="0"/>
                                  <w:divBdr>
                                    <w:top w:val="none" w:sz="0" w:space="0" w:color="auto"/>
                                    <w:left w:val="none" w:sz="0" w:space="0" w:color="auto"/>
                                    <w:bottom w:val="none" w:sz="0" w:space="0" w:color="auto"/>
                                    <w:right w:val="none" w:sz="0" w:space="0" w:color="auto"/>
                                  </w:divBdr>
                                  <w:divsChild>
                                    <w:div w:id="977808423">
                                      <w:marLeft w:val="0"/>
                                      <w:marRight w:val="0"/>
                                      <w:marTop w:val="0"/>
                                      <w:marBottom w:val="0"/>
                                      <w:divBdr>
                                        <w:top w:val="none" w:sz="0" w:space="0" w:color="auto"/>
                                        <w:left w:val="none" w:sz="0" w:space="0" w:color="auto"/>
                                        <w:bottom w:val="none" w:sz="0" w:space="0" w:color="auto"/>
                                        <w:right w:val="none" w:sz="0" w:space="0" w:color="auto"/>
                                      </w:divBdr>
                                      <w:divsChild>
                                        <w:div w:id="123392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619110">
                  <w:marLeft w:val="0"/>
                  <w:marRight w:val="0"/>
                  <w:marTop w:val="0"/>
                  <w:marBottom w:val="300"/>
                  <w:divBdr>
                    <w:top w:val="single" w:sz="6" w:space="8" w:color="666666"/>
                    <w:left w:val="single" w:sz="6" w:space="11" w:color="666666"/>
                    <w:bottom w:val="single" w:sz="6" w:space="8" w:color="666666"/>
                    <w:right w:val="single" w:sz="6" w:space="11" w:color="666666"/>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3</cp:revision>
  <dcterms:created xsi:type="dcterms:W3CDTF">2021-05-27T10:08:00Z</dcterms:created>
  <dcterms:modified xsi:type="dcterms:W3CDTF">2021-05-27T13:54:00Z</dcterms:modified>
</cp:coreProperties>
</file>