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889D0">
      <w:pPr>
        <w:pStyle w:val="2"/>
        <w:tabs>
          <w:tab w:val="left" w:pos="420"/>
        </w:tabs>
        <w:spacing w:before="0" w:after="0" w:line="480" w:lineRule="exact"/>
        <w:jc w:val="center"/>
        <w:rPr>
          <w:rFonts w:hint="eastAsia" w:ascii="汉仪大宋简" w:hAnsi="汉仪大宋简" w:eastAsia="汉仪大宋简"/>
          <w:b w:val="0"/>
        </w:rPr>
      </w:pPr>
      <w:bookmarkStart w:id="0" w:name="_Toc229126081"/>
      <w:bookmarkStart w:id="1" w:name="_Toc224919211"/>
      <w:r>
        <w:rPr>
          <w:rFonts w:hint="eastAsia" w:ascii="汉仪大宋简" w:hAnsi="汉仪大宋简" w:eastAsia="汉仪大宋简"/>
          <w:b w:val="0"/>
          <w:color w:val="FF0000"/>
        </w:rPr>
        <w:t xml:space="preserve"> </w:t>
      </w:r>
      <w:r>
        <w:rPr>
          <w:rFonts w:hint="eastAsia" w:ascii="汉仪大宋简" w:hAnsi="汉仪大宋简" w:eastAsia="汉仪大宋简"/>
          <w:b w:val="0"/>
        </w:rPr>
        <w:t>《国际贸易术语解释通则》</w:t>
      </w:r>
      <w:bookmarkEnd w:id="0"/>
      <w:bookmarkEnd w:id="1"/>
    </w:p>
    <w:p w14:paraId="3ADBC23C">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0CCADDB2">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1DD44D7D">
      <w:pPr>
        <w:autoSpaceDE w:val="0"/>
        <w:autoSpaceDN w:val="0"/>
        <w:adjustRightInd w:val="0"/>
        <w:spacing w:line="384" w:lineRule="exact"/>
        <w:rPr>
          <w:rFonts w:ascii="汉仪书宋二简" w:hAnsi="Times New Roman" w:eastAsia="汉仪书宋二简" w:cs="汉仪书宋二简"/>
          <w:color w:val="000000"/>
          <w:kern w:val="0"/>
          <w:lang w:val="zh-CN"/>
        </w:rPr>
      </w:pPr>
    </w:p>
    <w:p w14:paraId="1BB75130">
      <w:pPr>
        <w:spacing w:line="384" w:lineRule="exact"/>
        <w:jc w:val="center"/>
        <w:rPr>
          <w:rFonts w:hint="eastAsia" w:ascii="汉仪中黑简" w:eastAsia="汉仪中黑简" w:cs="Times New Roman"/>
          <w:color w:val="000000"/>
          <w:sz w:val="22"/>
          <w:szCs w:val="22"/>
        </w:rPr>
      </w:pPr>
      <w:r>
        <w:rPr>
          <w:rFonts w:hint="eastAsia" w:ascii="汉仪中黑简" w:eastAsia="汉仪中黑简" w:cs="Times New Roman"/>
          <w:color w:val="000000"/>
          <w:sz w:val="22"/>
          <w:szCs w:val="22"/>
        </w:rPr>
        <w:t>《国际贸易术语解释通则2020》第一种术语（七个）</w:t>
      </w:r>
    </w:p>
    <w:p w14:paraId="62B26CA9">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fixed"/>
        <w:tblCellMar>
          <w:top w:w="0" w:type="dxa"/>
          <w:left w:w="108" w:type="dxa"/>
          <w:bottom w:w="0" w:type="dxa"/>
          <w:right w:w="108" w:type="dxa"/>
        </w:tblCellMar>
      </w:tblPr>
      <w:tblGrid>
        <w:gridCol w:w="841"/>
        <w:gridCol w:w="1315"/>
        <w:gridCol w:w="851"/>
        <w:gridCol w:w="709"/>
        <w:gridCol w:w="1134"/>
        <w:gridCol w:w="708"/>
        <w:gridCol w:w="851"/>
        <w:gridCol w:w="2096"/>
      </w:tblGrid>
      <w:tr w14:paraId="11FC73F1">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71FF8182">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术语</w:t>
            </w:r>
          </w:p>
        </w:tc>
        <w:tc>
          <w:tcPr>
            <w:tcW w:w="1315" w:type="dxa"/>
            <w:vAlign w:val="center"/>
          </w:tcPr>
          <w:p w14:paraId="72184A90">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交货地点</w:t>
            </w:r>
          </w:p>
        </w:tc>
        <w:tc>
          <w:tcPr>
            <w:tcW w:w="851" w:type="dxa"/>
            <w:vAlign w:val="center"/>
          </w:tcPr>
          <w:p w14:paraId="64BE6CC8">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风险</w:t>
            </w:r>
          </w:p>
          <w:p w14:paraId="53706B49">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转移</w:t>
            </w:r>
          </w:p>
        </w:tc>
        <w:tc>
          <w:tcPr>
            <w:tcW w:w="709" w:type="dxa"/>
            <w:vAlign w:val="center"/>
          </w:tcPr>
          <w:p w14:paraId="7600ED2A">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办理</w:t>
            </w:r>
          </w:p>
          <w:p w14:paraId="512C2989">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运输</w:t>
            </w:r>
          </w:p>
        </w:tc>
        <w:tc>
          <w:tcPr>
            <w:tcW w:w="1134" w:type="dxa"/>
            <w:vAlign w:val="center"/>
          </w:tcPr>
          <w:p w14:paraId="56A18B98">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购买保险</w:t>
            </w:r>
          </w:p>
        </w:tc>
        <w:tc>
          <w:tcPr>
            <w:tcW w:w="708" w:type="dxa"/>
            <w:vAlign w:val="center"/>
          </w:tcPr>
          <w:p w14:paraId="6378F7C5">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出口</w:t>
            </w:r>
          </w:p>
          <w:p w14:paraId="40473B02">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手续</w:t>
            </w:r>
          </w:p>
        </w:tc>
        <w:tc>
          <w:tcPr>
            <w:tcW w:w="851" w:type="dxa"/>
            <w:vAlign w:val="center"/>
          </w:tcPr>
          <w:p w14:paraId="29BB93A4">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进口</w:t>
            </w:r>
          </w:p>
          <w:p w14:paraId="73D92690">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手续</w:t>
            </w:r>
          </w:p>
        </w:tc>
        <w:tc>
          <w:tcPr>
            <w:tcW w:w="2096" w:type="dxa"/>
            <w:vAlign w:val="center"/>
          </w:tcPr>
          <w:p w14:paraId="7F5FA1A8">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辨析记忆</w:t>
            </w:r>
          </w:p>
          <w:p w14:paraId="38D6580B">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（卖方视角）</w:t>
            </w:r>
          </w:p>
        </w:tc>
      </w:tr>
      <w:tr w14:paraId="4086CEE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1CF8A52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EXW</w:t>
            </w:r>
          </w:p>
        </w:tc>
        <w:tc>
          <w:tcPr>
            <w:tcW w:w="1315" w:type="dxa"/>
            <w:vAlign w:val="center"/>
          </w:tcPr>
          <w:p w14:paraId="09E41F96">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卖方工厂</w:t>
            </w:r>
          </w:p>
        </w:tc>
        <w:tc>
          <w:tcPr>
            <w:tcW w:w="851" w:type="dxa"/>
            <w:vAlign w:val="center"/>
          </w:tcPr>
          <w:p w14:paraId="0F9C783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00BD7F3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1134" w:type="dxa"/>
            <w:vAlign w:val="center"/>
          </w:tcPr>
          <w:p w14:paraId="00C676FE">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58CF941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851" w:type="dxa"/>
            <w:vAlign w:val="center"/>
          </w:tcPr>
          <w:p w14:paraId="2E71F776">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652F29B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甩手掌柜，</w:t>
            </w:r>
          </w:p>
          <w:p w14:paraId="5D5FD54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买方上门提货</w:t>
            </w:r>
          </w:p>
        </w:tc>
      </w:tr>
      <w:tr w14:paraId="7EA0C26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95" w:hRule="atLeast"/>
          <w:jc w:val="center"/>
        </w:trPr>
        <w:tc>
          <w:tcPr>
            <w:tcW w:w="841" w:type="dxa"/>
            <w:vAlign w:val="center"/>
          </w:tcPr>
          <w:p w14:paraId="0EBD3FC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FCA</w:t>
            </w:r>
          </w:p>
        </w:tc>
        <w:tc>
          <w:tcPr>
            <w:tcW w:w="1315" w:type="dxa"/>
            <w:vAlign w:val="center"/>
          </w:tcPr>
          <w:p w14:paraId="0D447B6E">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交承运人</w:t>
            </w:r>
          </w:p>
        </w:tc>
        <w:tc>
          <w:tcPr>
            <w:tcW w:w="851" w:type="dxa"/>
            <w:vAlign w:val="center"/>
          </w:tcPr>
          <w:p w14:paraId="173FDF0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085C3F5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1134" w:type="dxa"/>
            <w:vAlign w:val="center"/>
          </w:tcPr>
          <w:p w14:paraId="55F631F0">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60E6956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08FEB31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2E2939F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货交承运人</w:t>
            </w:r>
          </w:p>
        </w:tc>
      </w:tr>
      <w:tr w14:paraId="09BB756F">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784F63F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CPT</w:t>
            </w:r>
          </w:p>
        </w:tc>
        <w:tc>
          <w:tcPr>
            <w:tcW w:w="1315" w:type="dxa"/>
            <w:vAlign w:val="center"/>
          </w:tcPr>
          <w:p w14:paraId="18BB573F">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交承运人</w:t>
            </w:r>
          </w:p>
        </w:tc>
        <w:tc>
          <w:tcPr>
            <w:tcW w:w="851" w:type="dxa"/>
            <w:vAlign w:val="center"/>
          </w:tcPr>
          <w:p w14:paraId="660ED53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62177EB1">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1134" w:type="dxa"/>
            <w:vAlign w:val="center"/>
          </w:tcPr>
          <w:p w14:paraId="3A643DF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32AA1BA0">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42F29C5F">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7065BAC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=FCA+运输</w:t>
            </w:r>
          </w:p>
        </w:tc>
      </w:tr>
      <w:tr w14:paraId="6A6637E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7794D0A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CIP</w:t>
            </w:r>
          </w:p>
        </w:tc>
        <w:tc>
          <w:tcPr>
            <w:tcW w:w="1315" w:type="dxa"/>
            <w:vAlign w:val="center"/>
          </w:tcPr>
          <w:p w14:paraId="231592C0">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交承运人</w:t>
            </w:r>
          </w:p>
        </w:tc>
        <w:tc>
          <w:tcPr>
            <w:tcW w:w="851" w:type="dxa"/>
            <w:vAlign w:val="center"/>
          </w:tcPr>
          <w:p w14:paraId="0DABA1C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0C6AE4FB">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1134" w:type="dxa"/>
            <w:vAlign w:val="center"/>
          </w:tcPr>
          <w:p w14:paraId="7BDF2AC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8" w:type="dxa"/>
            <w:vAlign w:val="center"/>
          </w:tcPr>
          <w:p w14:paraId="3B79EE76">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4FBE0599">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47E9AB8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=FCA+运输+保险</w:t>
            </w:r>
          </w:p>
        </w:tc>
      </w:tr>
      <w:tr w14:paraId="527BBBD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6E7C6FC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DAP</w:t>
            </w:r>
          </w:p>
        </w:tc>
        <w:tc>
          <w:tcPr>
            <w:tcW w:w="1315" w:type="dxa"/>
            <w:vAlign w:val="center"/>
          </w:tcPr>
          <w:p w14:paraId="36D9796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指定目的地</w:t>
            </w:r>
          </w:p>
        </w:tc>
        <w:tc>
          <w:tcPr>
            <w:tcW w:w="851" w:type="dxa"/>
            <w:vAlign w:val="center"/>
          </w:tcPr>
          <w:p w14:paraId="5013BA0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1FD4E601">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1134" w:type="dxa"/>
            <w:vAlign w:val="center"/>
          </w:tcPr>
          <w:p w14:paraId="45887C1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200C91D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1D447E2A">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67A8D18B">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货交指定地点</w:t>
            </w:r>
          </w:p>
        </w:tc>
      </w:tr>
      <w:tr w14:paraId="719BA44C">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6FE28BC9">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DPU</w:t>
            </w:r>
          </w:p>
        </w:tc>
        <w:tc>
          <w:tcPr>
            <w:tcW w:w="1315" w:type="dxa"/>
            <w:vAlign w:val="center"/>
          </w:tcPr>
          <w:p w14:paraId="611985F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指定目的地</w:t>
            </w:r>
          </w:p>
        </w:tc>
        <w:tc>
          <w:tcPr>
            <w:tcW w:w="851" w:type="dxa"/>
            <w:vAlign w:val="center"/>
          </w:tcPr>
          <w:p w14:paraId="2B346C5B">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152DB7E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1134" w:type="dxa"/>
            <w:vAlign w:val="center"/>
          </w:tcPr>
          <w:p w14:paraId="15F5C2E9">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104326E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7B37757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2096" w:type="dxa"/>
            <w:vAlign w:val="center"/>
          </w:tcPr>
          <w:p w14:paraId="19A1DCA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=DAP+卸货</w:t>
            </w:r>
          </w:p>
        </w:tc>
      </w:tr>
      <w:tr w14:paraId="2727D35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841" w:type="dxa"/>
            <w:vAlign w:val="center"/>
          </w:tcPr>
          <w:p w14:paraId="7AFAF470">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DDP</w:t>
            </w:r>
          </w:p>
        </w:tc>
        <w:tc>
          <w:tcPr>
            <w:tcW w:w="1315" w:type="dxa"/>
            <w:vAlign w:val="center"/>
          </w:tcPr>
          <w:p w14:paraId="08805E35">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指定目的地</w:t>
            </w:r>
          </w:p>
        </w:tc>
        <w:tc>
          <w:tcPr>
            <w:tcW w:w="851" w:type="dxa"/>
            <w:vAlign w:val="center"/>
          </w:tcPr>
          <w:p w14:paraId="3FAAD1EC">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9" w:type="dxa"/>
            <w:vAlign w:val="center"/>
          </w:tcPr>
          <w:p w14:paraId="17442D31">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1134" w:type="dxa"/>
            <w:vAlign w:val="center"/>
          </w:tcPr>
          <w:p w14:paraId="2D867E3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708" w:type="dxa"/>
            <w:vAlign w:val="center"/>
          </w:tcPr>
          <w:p w14:paraId="1BA45CB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851" w:type="dxa"/>
            <w:vAlign w:val="center"/>
          </w:tcPr>
          <w:p w14:paraId="0B85D1CB">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2096" w:type="dxa"/>
            <w:vAlign w:val="center"/>
          </w:tcPr>
          <w:p w14:paraId="27CE0F25">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=DAP+卸货+进口</w:t>
            </w:r>
          </w:p>
        </w:tc>
      </w:tr>
    </w:tbl>
    <w:p w14:paraId="3DE35C5D">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5B612AE4">
      <w:pPr>
        <w:autoSpaceDE w:val="0"/>
        <w:autoSpaceDN w:val="0"/>
        <w:adjustRightInd w:val="0"/>
        <w:spacing w:line="200" w:lineRule="exact"/>
        <w:ind w:firstLine="425"/>
        <w:rPr>
          <w:rFonts w:ascii="汉仪书宋二简" w:hAnsi="Times New Roman" w:eastAsia="汉仪书宋二简" w:cs="汉仪书宋二简"/>
          <w:color w:val="000000"/>
          <w:kern w:val="0"/>
          <w:lang w:val="zh-CN"/>
        </w:rPr>
      </w:pPr>
    </w:p>
    <w:p w14:paraId="25552C35">
      <w:pPr>
        <w:spacing w:line="384" w:lineRule="exact"/>
        <w:jc w:val="center"/>
        <w:rPr>
          <w:rFonts w:hint="eastAsia" w:ascii="汉仪中黑简" w:eastAsia="汉仪中黑简" w:cs="Times New Roman"/>
          <w:color w:val="000000"/>
          <w:sz w:val="22"/>
          <w:szCs w:val="22"/>
        </w:rPr>
      </w:pPr>
      <w:r>
        <w:rPr>
          <w:rFonts w:hint="eastAsia" w:ascii="汉仪中黑简" w:eastAsia="汉仪中黑简" w:cs="Times New Roman"/>
          <w:color w:val="000000"/>
          <w:sz w:val="22"/>
          <w:szCs w:val="22"/>
        </w:rPr>
        <w:t>《国际贸易术语解释通则2020》第二种术语（四个）</w:t>
      </w:r>
    </w:p>
    <w:p w14:paraId="4F8DC645">
      <w:pPr>
        <w:autoSpaceDE w:val="0"/>
        <w:autoSpaceDN w:val="0"/>
        <w:adjustRightInd w:val="0"/>
        <w:spacing w:line="200" w:lineRule="exact"/>
        <w:ind w:firstLine="425"/>
        <w:rPr>
          <w:rFonts w:ascii="汉仪书宋二简" w:hAnsi="Times New Roman" w:eastAsia="汉仪书宋二简" w:cs="汉仪书宋二简"/>
          <w:color w:val="000000"/>
          <w:kern w:val="0"/>
          <w:lang w:val="zh-CN"/>
        </w:rPr>
      </w:pP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fixed"/>
        <w:tblCellMar>
          <w:top w:w="0" w:type="dxa"/>
          <w:left w:w="108" w:type="dxa"/>
          <w:bottom w:w="0" w:type="dxa"/>
          <w:right w:w="108" w:type="dxa"/>
        </w:tblCellMar>
      </w:tblPr>
      <w:tblGrid>
        <w:gridCol w:w="739"/>
        <w:gridCol w:w="1134"/>
        <w:gridCol w:w="1843"/>
        <w:gridCol w:w="708"/>
        <w:gridCol w:w="709"/>
        <w:gridCol w:w="709"/>
        <w:gridCol w:w="784"/>
        <w:gridCol w:w="1879"/>
      </w:tblGrid>
      <w:tr w14:paraId="47698905">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739" w:type="dxa"/>
            <w:vAlign w:val="center"/>
          </w:tcPr>
          <w:p w14:paraId="0CFC16D1">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术语</w:t>
            </w:r>
          </w:p>
        </w:tc>
        <w:tc>
          <w:tcPr>
            <w:tcW w:w="1134" w:type="dxa"/>
            <w:vAlign w:val="center"/>
          </w:tcPr>
          <w:p w14:paraId="3E0409EC">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交货地点</w:t>
            </w:r>
          </w:p>
        </w:tc>
        <w:tc>
          <w:tcPr>
            <w:tcW w:w="1843" w:type="dxa"/>
            <w:vAlign w:val="center"/>
          </w:tcPr>
          <w:p w14:paraId="3BFD6CD7">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风险转移</w:t>
            </w:r>
          </w:p>
        </w:tc>
        <w:tc>
          <w:tcPr>
            <w:tcW w:w="708" w:type="dxa"/>
            <w:vAlign w:val="center"/>
          </w:tcPr>
          <w:p w14:paraId="0445403D">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办理运输</w:t>
            </w:r>
          </w:p>
        </w:tc>
        <w:tc>
          <w:tcPr>
            <w:tcW w:w="709" w:type="dxa"/>
            <w:vAlign w:val="center"/>
          </w:tcPr>
          <w:p w14:paraId="6FBE0640">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出口手续</w:t>
            </w:r>
          </w:p>
        </w:tc>
        <w:tc>
          <w:tcPr>
            <w:tcW w:w="709" w:type="dxa"/>
            <w:vAlign w:val="center"/>
          </w:tcPr>
          <w:p w14:paraId="6802B7E3">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进口手续</w:t>
            </w:r>
          </w:p>
        </w:tc>
        <w:tc>
          <w:tcPr>
            <w:tcW w:w="784" w:type="dxa"/>
            <w:vAlign w:val="center"/>
          </w:tcPr>
          <w:p w14:paraId="4B557C5F">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办理保险</w:t>
            </w:r>
          </w:p>
        </w:tc>
        <w:tc>
          <w:tcPr>
            <w:tcW w:w="1879" w:type="dxa"/>
            <w:vAlign w:val="center"/>
          </w:tcPr>
          <w:p w14:paraId="29911A7C">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辨析记忆</w:t>
            </w:r>
          </w:p>
          <w:p w14:paraId="3EB1D5F2">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（卖方视角）</w:t>
            </w:r>
          </w:p>
        </w:tc>
      </w:tr>
      <w:tr w14:paraId="5C8F3E0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739" w:type="dxa"/>
            <w:vAlign w:val="center"/>
          </w:tcPr>
          <w:p w14:paraId="36BA521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FAS</w:t>
            </w:r>
          </w:p>
        </w:tc>
        <w:tc>
          <w:tcPr>
            <w:tcW w:w="1134" w:type="dxa"/>
            <w:vAlign w:val="center"/>
          </w:tcPr>
          <w:p w14:paraId="24EB3A6F">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装港船边</w:t>
            </w:r>
          </w:p>
        </w:tc>
        <w:tc>
          <w:tcPr>
            <w:tcW w:w="1843" w:type="dxa"/>
            <w:vAlign w:val="center"/>
          </w:tcPr>
          <w:p w14:paraId="6F2D6925">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交货时</w:t>
            </w:r>
          </w:p>
        </w:tc>
        <w:tc>
          <w:tcPr>
            <w:tcW w:w="708" w:type="dxa"/>
            <w:vAlign w:val="center"/>
          </w:tcPr>
          <w:p w14:paraId="3C27B2D1">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09" w:type="dxa"/>
            <w:vAlign w:val="center"/>
          </w:tcPr>
          <w:p w14:paraId="5A03D7D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607D0E41">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84" w:type="dxa"/>
            <w:vAlign w:val="center"/>
          </w:tcPr>
          <w:p w14:paraId="3898ACB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1879" w:type="dxa"/>
            <w:vAlign w:val="center"/>
          </w:tcPr>
          <w:p w14:paraId="54264E1B">
            <w:pPr>
              <w:spacing w:before="42" w:beforeLines="10" w:after="84" w:afterLines="20" w:line="280" w:lineRule="exact"/>
              <w:jc w:val="center"/>
              <w:rPr>
                <w:rFonts w:hint="eastAsia" w:ascii="汉仪书宋一简" w:eastAsia="汉仪书宋一简"/>
                <w:bCs/>
                <w:color w:val="auto"/>
                <w:sz w:val="20"/>
                <w:szCs w:val="20"/>
              </w:rPr>
            </w:pPr>
          </w:p>
        </w:tc>
      </w:tr>
      <w:tr w14:paraId="27F5A461">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739" w:type="dxa"/>
            <w:vAlign w:val="center"/>
          </w:tcPr>
          <w:p w14:paraId="7E4C1CD6">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FOB</w:t>
            </w:r>
          </w:p>
        </w:tc>
        <w:tc>
          <w:tcPr>
            <w:tcW w:w="1134" w:type="dxa"/>
            <w:vAlign w:val="center"/>
          </w:tcPr>
          <w:p w14:paraId="48FB2CB6">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装港船上</w:t>
            </w:r>
          </w:p>
        </w:tc>
        <w:tc>
          <w:tcPr>
            <w:tcW w:w="1843" w:type="dxa"/>
            <w:vAlign w:val="center"/>
          </w:tcPr>
          <w:p w14:paraId="66EF1C6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装港货物置于船上</w:t>
            </w:r>
          </w:p>
        </w:tc>
        <w:tc>
          <w:tcPr>
            <w:tcW w:w="708" w:type="dxa"/>
            <w:vAlign w:val="center"/>
          </w:tcPr>
          <w:p w14:paraId="7E2196E5">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09" w:type="dxa"/>
            <w:vAlign w:val="center"/>
          </w:tcPr>
          <w:p w14:paraId="69A6DC94">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416910A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84" w:type="dxa"/>
            <w:vAlign w:val="center"/>
          </w:tcPr>
          <w:p w14:paraId="76B1A0CD">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1879" w:type="dxa"/>
            <w:vAlign w:val="center"/>
          </w:tcPr>
          <w:p w14:paraId="1772BE2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=FAS+装船</w:t>
            </w:r>
          </w:p>
        </w:tc>
      </w:tr>
      <w:tr w14:paraId="45A0D05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739" w:type="dxa"/>
            <w:vAlign w:val="center"/>
          </w:tcPr>
          <w:p w14:paraId="15AFD849">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CFR</w:t>
            </w:r>
          </w:p>
        </w:tc>
        <w:tc>
          <w:tcPr>
            <w:tcW w:w="1134" w:type="dxa"/>
            <w:vAlign w:val="center"/>
          </w:tcPr>
          <w:p w14:paraId="1609211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装港船上</w:t>
            </w:r>
          </w:p>
        </w:tc>
        <w:tc>
          <w:tcPr>
            <w:tcW w:w="1843" w:type="dxa"/>
            <w:vAlign w:val="center"/>
          </w:tcPr>
          <w:p w14:paraId="77474E83">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装港货物置于船上</w:t>
            </w:r>
          </w:p>
        </w:tc>
        <w:tc>
          <w:tcPr>
            <w:tcW w:w="708" w:type="dxa"/>
            <w:vAlign w:val="center"/>
          </w:tcPr>
          <w:p w14:paraId="059BEBA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49AC4D72">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7223D7D7">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84" w:type="dxa"/>
            <w:vAlign w:val="center"/>
          </w:tcPr>
          <w:p w14:paraId="641C539B">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1879" w:type="dxa"/>
            <w:vAlign w:val="center"/>
          </w:tcPr>
          <w:p w14:paraId="2DC04EEE">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=FAS+装船+运费</w:t>
            </w:r>
          </w:p>
        </w:tc>
      </w:tr>
      <w:tr w14:paraId="4E2748E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739" w:type="dxa"/>
            <w:vAlign w:val="center"/>
          </w:tcPr>
          <w:p w14:paraId="45653ED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CIF</w:t>
            </w:r>
          </w:p>
        </w:tc>
        <w:tc>
          <w:tcPr>
            <w:tcW w:w="1134" w:type="dxa"/>
            <w:vAlign w:val="center"/>
          </w:tcPr>
          <w:p w14:paraId="5828C8DF">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装港船上</w:t>
            </w:r>
          </w:p>
        </w:tc>
        <w:tc>
          <w:tcPr>
            <w:tcW w:w="1843" w:type="dxa"/>
            <w:vAlign w:val="center"/>
          </w:tcPr>
          <w:p w14:paraId="2FAEFC23">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装港货物置于船上</w:t>
            </w:r>
          </w:p>
        </w:tc>
        <w:tc>
          <w:tcPr>
            <w:tcW w:w="708" w:type="dxa"/>
            <w:vAlign w:val="center"/>
          </w:tcPr>
          <w:p w14:paraId="670B9E7C">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43CBD7BC">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卖方</w:t>
            </w:r>
          </w:p>
        </w:tc>
        <w:tc>
          <w:tcPr>
            <w:tcW w:w="709" w:type="dxa"/>
            <w:vAlign w:val="center"/>
          </w:tcPr>
          <w:p w14:paraId="7E201538">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买方</w:t>
            </w:r>
          </w:p>
        </w:tc>
        <w:tc>
          <w:tcPr>
            <w:tcW w:w="784" w:type="dxa"/>
            <w:vAlign w:val="center"/>
          </w:tcPr>
          <w:p w14:paraId="2FDB01F3">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均无义务</w:t>
            </w:r>
          </w:p>
        </w:tc>
        <w:tc>
          <w:tcPr>
            <w:tcW w:w="1879" w:type="dxa"/>
            <w:vAlign w:val="center"/>
          </w:tcPr>
          <w:p w14:paraId="7FE6A3CF">
            <w:pPr>
              <w:spacing w:before="42" w:beforeLines="10" w:after="84" w:afterLines="20" w:line="280" w:lineRule="exact"/>
              <w:jc w:val="center"/>
              <w:rPr>
                <w:rFonts w:hint="eastAsia" w:ascii="汉仪书宋一简" w:eastAsia="汉仪书宋一简"/>
                <w:bCs/>
                <w:color w:val="auto"/>
                <w:sz w:val="20"/>
                <w:szCs w:val="20"/>
              </w:rPr>
            </w:pPr>
            <w:r>
              <w:rPr>
                <w:rFonts w:hint="eastAsia" w:ascii="汉仪书宋一简" w:eastAsia="汉仪书宋一简"/>
                <w:bCs/>
                <w:color w:val="auto"/>
                <w:sz w:val="20"/>
                <w:szCs w:val="20"/>
              </w:rPr>
              <w:t>=FAS+装船+运费+保险</w:t>
            </w:r>
          </w:p>
        </w:tc>
      </w:tr>
    </w:tbl>
    <w:p w14:paraId="4AFD85D5"/>
    <w:p w14:paraId="226FD24A">
      <w:pPr>
        <w:spacing w:line="384" w:lineRule="exact"/>
        <w:jc w:val="center"/>
        <w:rPr>
          <w:rFonts w:hint="eastAsia" w:ascii="汉仪中黑简" w:eastAsia="汉仪中黑简" w:cs="Times New Roman"/>
          <w:color w:val="000000"/>
          <w:sz w:val="22"/>
          <w:szCs w:val="22"/>
        </w:rPr>
      </w:pPr>
      <w:r>
        <w:rPr>
          <w:rFonts w:hint="eastAsia" w:ascii="汉仪中黑简" w:eastAsia="汉仪中黑简" w:cs="Times New Roman"/>
          <w:color w:val="000000"/>
          <w:sz w:val="22"/>
          <w:szCs w:val="22"/>
          <w:lang w:val="zh-CN"/>
        </w:rPr>
        <w:t>家庭关系的法律适用</w:t>
      </w: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1589"/>
        <w:gridCol w:w="6916"/>
      </w:tblGrid>
      <w:tr w14:paraId="6C627BE7">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934" w:type="pct"/>
            <w:vAlign w:val="center"/>
          </w:tcPr>
          <w:p w14:paraId="47D8AF04">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亲属关系类型</w:t>
            </w:r>
          </w:p>
        </w:tc>
        <w:tc>
          <w:tcPr>
            <w:tcW w:w="4066" w:type="pct"/>
            <w:vAlign w:val="center"/>
          </w:tcPr>
          <w:p w14:paraId="4477F633">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法律适用具体情况</w:t>
            </w:r>
          </w:p>
        </w:tc>
      </w:tr>
      <w:tr w14:paraId="7D4239D1">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934" w:type="pct"/>
            <w:vAlign w:val="center"/>
          </w:tcPr>
          <w:p w14:paraId="183071A9">
            <w:pPr>
              <w:spacing w:before="31" w:beforeLines="10" w:after="62"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父母子女关系</w:t>
            </w:r>
          </w:p>
          <w:p w14:paraId="6E67C217">
            <w:pPr>
              <w:spacing w:before="31" w:beforeLines="10" w:after="62"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（人身、财产关系）</w:t>
            </w:r>
          </w:p>
        </w:tc>
        <w:tc>
          <w:tcPr>
            <w:tcW w:w="4066" w:type="pct"/>
            <w:vAlign w:val="center"/>
          </w:tcPr>
          <w:p w14:paraId="104C1B19">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1．适用共同经常居所地法律</w:t>
            </w:r>
          </w:p>
          <w:p w14:paraId="72062B5D">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2．没有共同经常居所地的：适用一方当事人经常居所地法律或者一方国籍国法（适用其中有利于保护弱者权益的法律）</w:t>
            </w:r>
          </w:p>
        </w:tc>
      </w:tr>
      <w:tr w14:paraId="51D4D3A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934" w:type="pct"/>
            <w:vAlign w:val="center"/>
          </w:tcPr>
          <w:p w14:paraId="7A5CB1F6">
            <w:pPr>
              <w:spacing w:before="31" w:beforeLines="10" w:after="62"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收养关系</w:t>
            </w:r>
          </w:p>
        </w:tc>
        <w:tc>
          <w:tcPr>
            <w:tcW w:w="4066" w:type="pct"/>
            <w:vAlign w:val="center"/>
          </w:tcPr>
          <w:p w14:paraId="2F62BCD2">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1．收养的条件和手续：适用收养人和被收养人经常居所地法律</w:t>
            </w:r>
          </w:p>
          <w:p w14:paraId="404E7A1A">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2．收养的效力：适用收养时收养人经常居所地法律</w:t>
            </w:r>
          </w:p>
          <w:p w14:paraId="01681EB9">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3．收养关系的解除：适用收养时被收养人经常居所地法律或者法院地法律</w:t>
            </w:r>
          </w:p>
        </w:tc>
      </w:tr>
      <w:tr w14:paraId="2BA97E91">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934" w:type="pct"/>
            <w:vAlign w:val="center"/>
          </w:tcPr>
          <w:p w14:paraId="4B3400E4">
            <w:pPr>
              <w:spacing w:before="31" w:beforeLines="10" w:after="62"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扶养关系</w:t>
            </w:r>
          </w:p>
        </w:tc>
        <w:tc>
          <w:tcPr>
            <w:tcW w:w="4066" w:type="pct"/>
            <w:vAlign w:val="center"/>
          </w:tcPr>
          <w:p w14:paraId="028E68F5">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适用一方当事人经常居所地法律、国籍国法律或者主要财产所在地法律中</w:t>
            </w:r>
            <w:r>
              <w:rPr>
                <w:rFonts w:hint="eastAsia" w:ascii="汉仪书宋一简" w:eastAsia="汉仪中黑简"/>
                <w:color w:val="FF0000"/>
                <w:sz w:val="20"/>
                <w:szCs w:val="20"/>
              </w:rPr>
              <w:t>有利于保护被扶养人权益的法律</w:t>
            </w:r>
          </w:p>
        </w:tc>
      </w:tr>
      <w:tr w14:paraId="6D852974">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934" w:type="pct"/>
            <w:vAlign w:val="center"/>
          </w:tcPr>
          <w:p w14:paraId="2A2404A4">
            <w:pPr>
              <w:spacing w:before="31" w:beforeLines="10" w:after="62"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监护关系</w:t>
            </w:r>
          </w:p>
        </w:tc>
        <w:tc>
          <w:tcPr>
            <w:tcW w:w="4066" w:type="pct"/>
            <w:vAlign w:val="center"/>
          </w:tcPr>
          <w:p w14:paraId="2F17256C">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适用一方当事人经常居所地法律或者国籍国法律中</w:t>
            </w:r>
            <w:r>
              <w:rPr>
                <w:rFonts w:hint="eastAsia" w:ascii="汉仪书宋一简" w:eastAsia="汉仪中黑简"/>
                <w:color w:val="FF0000"/>
                <w:sz w:val="20"/>
                <w:szCs w:val="20"/>
              </w:rPr>
              <w:t>有利于保护被监护人权益的法律</w:t>
            </w:r>
          </w:p>
        </w:tc>
      </w:tr>
    </w:tbl>
    <w:p w14:paraId="0FCD617A">
      <w:pPr>
        <w:spacing w:line="384" w:lineRule="exact"/>
        <w:jc w:val="both"/>
        <w:rPr>
          <w:rFonts w:hint="eastAsia" w:ascii="汉仪中黑简" w:eastAsia="汉仪中黑简" w:cs="Times New Roman"/>
          <w:color w:val="000000"/>
          <w:sz w:val="22"/>
          <w:szCs w:val="22"/>
          <w:lang w:val="zh-CN"/>
        </w:rPr>
      </w:pPr>
    </w:p>
    <w:p w14:paraId="14F4C091">
      <w:pPr>
        <w:spacing w:line="384" w:lineRule="exact"/>
        <w:jc w:val="center"/>
        <w:rPr>
          <w:rFonts w:hint="eastAsia" w:ascii="汉仪中黑简" w:eastAsia="汉仪中黑简" w:cs="Times New Roman"/>
          <w:color w:val="000000"/>
          <w:sz w:val="22"/>
          <w:szCs w:val="22"/>
          <w:lang w:val="zh-CN"/>
        </w:rPr>
      </w:pPr>
      <w:r>
        <w:rPr>
          <w:rFonts w:hint="eastAsia" w:ascii="汉仪中黑简" w:eastAsia="汉仪中黑简" w:cs="Times New Roman"/>
          <w:color w:val="000000"/>
          <w:sz w:val="22"/>
          <w:szCs w:val="22"/>
          <w:lang w:val="zh-CN"/>
        </w:rPr>
        <w:t>外交vs.领事对比记忆</w:t>
      </w: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1589"/>
        <w:gridCol w:w="3119"/>
        <w:gridCol w:w="3797"/>
      </w:tblGrid>
      <w:tr w14:paraId="52562BA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426B158A">
            <w:pPr>
              <w:snapToGrid w:val="0"/>
              <w:spacing w:before="62" w:beforeLines="20" w:after="93" w:afterLines="3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项目</w:t>
            </w:r>
          </w:p>
        </w:tc>
        <w:tc>
          <w:tcPr>
            <w:tcW w:w="3119" w:type="dxa"/>
            <w:vAlign w:val="center"/>
          </w:tcPr>
          <w:p w14:paraId="40D9B4EF">
            <w:pPr>
              <w:snapToGrid w:val="0"/>
              <w:spacing w:before="62" w:beforeLines="20" w:after="93" w:afterLines="3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外交人员（高配版）</w:t>
            </w:r>
          </w:p>
        </w:tc>
        <w:tc>
          <w:tcPr>
            <w:tcW w:w="3797" w:type="dxa"/>
            <w:vAlign w:val="center"/>
          </w:tcPr>
          <w:p w14:paraId="26B296B2">
            <w:pPr>
              <w:snapToGrid w:val="0"/>
              <w:spacing w:before="62" w:beforeLines="20" w:after="93" w:afterLines="3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领事官员（低配版）</w:t>
            </w:r>
          </w:p>
        </w:tc>
      </w:tr>
      <w:tr w14:paraId="025D85E7">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505791E1">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馆舍进入</w:t>
            </w:r>
          </w:p>
        </w:tc>
        <w:tc>
          <w:tcPr>
            <w:tcW w:w="3119" w:type="dxa"/>
            <w:vAlign w:val="center"/>
          </w:tcPr>
          <w:p w14:paraId="1087829C">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绝对不行（着火也不能进）</w:t>
            </w:r>
          </w:p>
        </w:tc>
        <w:tc>
          <w:tcPr>
            <w:tcW w:w="3797" w:type="dxa"/>
            <w:vAlign w:val="center"/>
          </w:tcPr>
          <w:p w14:paraId="73BF0602">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推定同意（着火了可以进）</w:t>
            </w:r>
          </w:p>
        </w:tc>
      </w:tr>
      <w:tr w14:paraId="06C2A0F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60405222">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刑事管辖</w:t>
            </w:r>
          </w:p>
        </w:tc>
        <w:tc>
          <w:tcPr>
            <w:tcW w:w="3119" w:type="dxa"/>
            <w:vAlign w:val="center"/>
          </w:tcPr>
          <w:p w14:paraId="19C002BB">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完全豁免（杀人也不判）</w:t>
            </w:r>
          </w:p>
        </w:tc>
        <w:tc>
          <w:tcPr>
            <w:tcW w:w="3797" w:type="dxa"/>
            <w:vAlign w:val="center"/>
          </w:tcPr>
          <w:p w14:paraId="239B8045">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严重罪行可逮捕</w:t>
            </w:r>
          </w:p>
        </w:tc>
      </w:tr>
      <w:tr w14:paraId="3C3047A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4524D948">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民事管辖</w:t>
            </w:r>
          </w:p>
        </w:tc>
        <w:tc>
          <w:tcPr>
            <w:tcW w:w="3119" w:type="dxa"/>
            <w:vAlign w:val="center"/>
          </w:tcPr>
          <w:p w14:paraId="0A2AB2A4">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原则豁免（4个例外）</w:t>
            </w:r>
          </w:p>
        </w:tc>
        <w:tc>
          <w:tcPr>
            <w:tcW w:w="3797" w:type="dxa"/>
            <w:vAlign w:val="center"/>
          </w:tcPr>
          <w:p w14:paraId="01EDC4F2">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职务行为才豁免（私事要负责）</w:t>
            </w:r>
          </w:p>
        </w:tc>
      </w:tr>
      <w:tr w14:paraId="1E7B7E14">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6CC1438D">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作证义务</w:t>
            </w:r>
          </w:p>
        </w:tc>
        <w:tc>
          <w:tcPr>
            <w:tcW w:w="3119" w:type="dxa"/>
            <w:vAlign w:val="center"/>
          </w:tcPr>
          <w:p w14:paraId="051C722C">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完全免除</w:t>
            </w:r>
          </w:p>
        </w:tc>
        <w:tc>
          <w:tcPr>
            <w:tcW w:w="3797" w:type="dxa"/>
            <w:vAlign w:val="center"/>
          </w:tcPr>
          <w:p w14:paraId="2CCAA705">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非职务事项需作证</w:t>
            </w:r>
          </w:p>
        </w:tc>
      </w:tr>
      <w:tr w14:paraId="0065B268">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589" w:type="dxa"/>
            <w:vAlign w:val="center"/>
          </w:tcPr>
          <w:p w14:paraId="44176FF4">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邮袋检查</w:t>
            </w:r>
          </w:p>
        </w:tc>
        <w:tc>
          <w:tcPr>
            <w:tcW w:w="3119" w:type="dxa"/>
            <w:vAlign w:val="center"/>
          </w:tcPr>
          <w:p w14:paraId="19025A6B">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绝对不拆</w:t>
            </w:r>
          </w:p>
        </w:tc>
        <w:tc>
          <w:tcPr>
            <w:tcW w:w="3797" w:type="dxa"/>
            <w:vAlign w:val="center"/>
          </w:tcPr>
          <w:p w14:paraId="39D4FF86">
            <w:pPr>
              <w:spacing w:before="62" w:beforeLines="20" w:after="93" w:afterLines="3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有重大理由可拆（不同意则退回）</w:t>
            </w:r>
          </w:p>
        </w:tc>
      </w:tr>
    </w:tbl>
    <w:p w14:paraId="0A03B210">
      <w:pPr>
        <w:snapToGrid w:val="0"/>
        <w:spacing w:line="384" w:lineRule="exact"/>
        <w:rPr>
          <w:rFonts w:hint="eastAsia" w:ascii="汉仪书宋二简" w:hAnsi="汉仪书宋二简" w:eastAsia="汉仪书宋二简" w:cs="汉仪书宋二简"/>
          <w:kern w:val="0"/>
          <w:lang w:val="zh-TW" w:eastAsia="zh-TW"/>
        </w:rPr>
      </w:pPr>
    </w:p>
    <w:p w14:paraId="1DC81AB0">
      <w:pPr>
        <w:spacing w:line="384" w:lineRule="exact"/>
        <w:jc w:val="center"/>
        <w:rPr>
          <w:rFonts w:hint="eastAsia" w:ascii="汉仪中黑简" w:eastAsia="汉仪中黑简" w:cs="Times New Roman"/>
          <w:color w:val="000000"/>
          <w:sz w:val="22"/>
          <w:szCs w:val="22"/>
          <w:lang w:val="zh-CN"/>
        </w:rPr>
      </w:pPr>
      <w:r>
        <w:rPr>
          <w:rFonts w:hint="eastAsia" w:ascii="汉仪中黑简" w:eastAsia="汉仪中黑简" w:cs="Times New Roman"/>
          <w:color w:val="000000"/>
          <w:sz w:val="22"/>
          <w:szCs w:val="22"/>
          <w:lang w:val="zh-CN"/>
        </w:rPr>
        <w:t>国际海洋法</w:t>
      </w:r>
    </w:p>
    <w:p w14:paraId="60D3036D">
      <w:pPr>
        <w:snapToGrid w:val="0"/>
        <w:spacing w:line="384" w:lineRule="exact"/>
        <w:ind w:firstLine="420" w:firstLineChars="200"/>
      </w:pPr>
      <w:r>
        <w:rPr>
          <w:rFonts w:hint="eastAsia" w:ascii="汉仪书宋二简" w:hAnsi="汉仪书宋二简" w:eastAsia="汉仪书宋二简" w:cs="汉仪书宋二简"/>
          <w:kern w:val="0"/>
          <w:lang w:val="zh-TW" w:eastAsia="zh-TW"/>
        </w:rPr>
        <w:t>建议按</w:t>
      </w:r>
      <w:r>
        <w:rPr>
          <w:rFonts w:hint="eastAsia" w:ascii="汉仪中黑简" w:hAnsi="汉仪书宋二简" w:eastAsia="汉仪中黑简" w:cs="汉仪书宋二简"/>
          <w:color w:val="FF0000"/>
          <w:kern w:val="0"/>
          <w:lang w:val="zh-TW" w:eastAsia="zh-TW"/>
        </w:rPr>
        <w:t>“离岸距离”由近及远的方式，依次记忆各海域的法律地位</w:t>
      </w:r>
      <w:r>
        <w:rPr>
          <w:rFonts w:hint="eastAsia" w:ascii="汉仪书宋二简" w:hAnsi="汉仪书宋二简" w:eastAsia="汉仪书宋二简" w:cs="汉仪书宋二简"/>
          <w:kern w:val="0"/>
          <w:lang w:val="zh-TW" w:eastAsia="zh-TW"/>
        </w:rPr>
        <w:t>。</w:t>
      </w: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1049"/>
        <w:gridCol w:w="19"/>
        <w:gridCol w:w="1524"/>
        <w:gridCol w:w="1568"/>
        <w:gridCol w:w="14"/>
        <w:gridCol w:w="4331"/>
      </w:tblGrid>
      <w:tr w14:paraId="7DB50C15">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28" w:type="pct"/>
            <w:gridSpan w:val="2"/>
            <w:vAlign w:val="center"/>
          </w:tcPr>
          <w:p w14:paraId="3C2FB25A">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海洋区域</w:t>
            </w:r>
          </w:p>
        </w:tc>
        <w:tc>
          <w:tcPr>
            <w:tcW w:w="895" w:type="pct"/>
            <w:vAlign w:val="center"/>
          </w:tcPr>
          <w:p w14:paraId="0CDA0778">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范围</w:t>
            </w:r>
          </w:p>
        </w:tc>
        <w:tc>
          <w:tcPr>
            <w:tcW w:w="922" w:type="pct"/>
            <w:vAlign w:val="center"/>
          </w:tcPr>
          <w:p w14:paraId="235D3D71">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地位</w:t>
            </w:r>
          </w:p>
        </w:tc>
        <w:tc>
          <w:tcPr>
            <w:tcW w:w="2555" w:type="pct"/>
            <w:gridSpan w:val="2"/>
            <w:vAlign w:val="center"/>
          </w:tcPr>
          <w:p w14:paraId="4B0AF064">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通过权/管辖相关</w:t>
            </w:r>
          </w:p>
        </w:tc>
      </w:tr>
      <w:tr w14:paraId="01E2B62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28" w:type="pct"/>
            <w:gridSpan w:val="2"/>
            <w:vAlign w:val="center"/>
          </w:tcPr>
          <w:p w14:paraId="259D8714">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内水</w:t>
            </w:r>
          </w:p>
        </w:tc>
        <w:tc>
          <w:tcPr>
            <w:tcW w:w="895" w:type="pct"/>
            <w:vAlign w:val="center"/>
          </w:tcPr>
          <w:p w14:paraId="2753D113">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领海基线向陆地一侧</w:t>
            </w:r>
          </w:p>
        </w:tc>
        <w:tc>
          <w:tcPr>
            <w:tcW w:w="922" w:type="pct"/>
            <w:vAlign w:val="center"/>
          </w:tcPr>
          <w:p w14:paraId="55889254">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完全的、排他的主权</w:t>
            </w:r>
          </w:p>
        </w:tc>
        <w:tc>
          <w:tcPr>
            <w:tcW w:w="2555" w:type="pct"/>
            <w:gridSpan w:val="2"/>
            <w:vAlign w:val="center"/>
          </w:tcPr>
          <w:p w14:paraId="736284D7">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1．外国船舶没有无害通过权；</w:t>
            </w:r>
          </w:p>
          <w:p w14:paraId="258F34A0">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2．沿海国对港口内的外国商船享有管辖权，但对于商船内部事务（未扰乱港口和平秩序）通常依惯例不行使管辖</w:t>
            </w:r>
          </w:p>
        </w:tc>
      </w:tr>
      <w:tr w14:paraId="6F84DDFF">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28" w:type="pct"/>
            <w:gridSpan w:val="2"/>
            <w:vAlign w:val="center"/>
          </w:tcPr>
          <w:p w14:paraId="71735381">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领海</w:t>
            </w:r>
          </w:p>
        </w:tc>
        <w:tc>
          <w:tcPr>
            <w:tcW w:w="895" w:type="pct"/>
            <w:vAlign w:val="center"/>
          </w:tcPr>
          <w:p w14:paraId="70576B6E">
            <w:pPr>
              <w:spacing w:before="31" w:beforeLines="10" w:after="62" w:afterLines="20" w:line="280" w:lineRule="exact"/>
              <w:rPr>
                <w:rFonts w:hint="eastAsia" w:ascii="汉仪书宋一简" w:eastAsia="汉仪书宋一简"/>
                <w:color w:val="auto"/>
                <w:sz w:val="20"/>
                <w:szCs w:val="20"/>
              </w:rPr>
            </w:pPr>
            <w:r>
              <w:rPr>
                <w:rFonts w:ascii="汉仪书宋一简" w:eastAsia="汉仪书宋一简"/>
                <w:color w:val="auto"/>
                <w:sz w:val="20"/>
                <w:szCs w:val="20"/>
              </w:rPr>
              <w:t>≤基线量起12海里</w:t>
            </w:r>
          </w:p>
        </w:tc>
        <w:tc>
          <w:tcPr>
            <w:tcW w:w="922" w:type="pct"/>
            <w:vAlign w:val="center"/>
          </w:tcPr>
          <w:p w14:paraId="64C15D8F">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与领陆的唯一不同在于外国船舶享有无害通过权</w:t>
            </w:r>
          </w:p>
        </w:tc>
        <w:tc>
          <w:tcPr>
            <w:tcW w:w="2555" w:type="pct"/>
            <w:gridSpan w:val="2"/>
            <w:vAlign w:val="center"/>
          </w:tcPr>
          <w:p w14:paraId="692F27DD">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1．无害通过权：外国船舶（不包括飞机）在不损害沿海国和平、安宁和秩序的情况下，无需事先通知或批准，连续不停地通过；</w:t>
            </w:r>
          </w:p>
          <w:p w14:paraId="51193F39">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2．例外（“有害”ß行为）：捕鱼、收集情报、起降飞机、军事演习、严重污染等；</w:t>
            </w:r>
          </w:p>
          <w:p w14:paraId="509B43CD">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3．中国特有规则：商船享有无害通过权，军舰进入中国领海须经中国政府批准；潜艇须浮出水面并展示船旗</w:t>
            </w:r>
          </w:p>
        </w:tc>
      </w:tr>
      <w:tr w14:paraId="7155310C">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28" w:type="pct"/>
            <w:gridSpan w:val="2"/>
            <w:vAlign w:val="center"/>
          </w:tcPr>
          <w:p w14:paraId="57456743">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毗连区</w:t>
            </w:r>
          </w:p>
        </w:tc>
        <w:tc>
          <w:tcPr>
            <w:tcW w:w="895" w:type="pct"/>
            <w:vAlign w:val="center"/>
          </w:tcPr>
          <w:p w14:paraId="1C975746">
            <w:pPr>
              <w:spacing w:before="31" w:beforeLines="10" w:after="62" w:afterLines="20" w:line="280" w:lineRule="exact"/>
              <w:rPr>
                <w:rFonts w:hint="eastAsia" w:ascii="汉仪书宋一简" w:eastAsia="汉仪书宋一简"/>
                <w:color w:val="auto"/>
                <w:sz w:val="20"/>
                <w:szCs w:val="20"/>
              </w:rPr>
            </w:pPr>
            <w:r>
              <w:rPr>
                <w:rFonts w:ascii="汉仪书宋一简" w:eastAsia="汉仪书宋一简"/>
                <w:color w:val="auto"/>
                <w:sz w:val="20"/>
                <w:szCs w:val="20"/>
              </w:rPr>
              <w:t>领海≤</w:t>
            </w:r>
            <w:r>
              <w:rPr>
                <w:rFonts w:hint="eastAsia" w:ascii="汉仪书宋一简" w:eastAsia="汉仪书宋一简"/>
                <w:color w:val="auto"/>
                <w:sz w:val="20"/>
                <w:szCs w:val="20"/>
              </w:rPr>
              <w:t>毗连区</w:t>
            </w:r>
            <w:r>
              <w:rPr>
                <w:rFonts w:ascii="汉仪书宋一简" w:eastAsia="汉仪书宋一简"/>
                <w:color w:val="auto"/>
                <w:sz w:val="20"/>
                <w:szCs w:val="20"/>
              </w:rPr>
              <w:t>≤基线量起24海里</w:t>
            </w:r>
          </w:p>
        </w:tc>
        <w:tc>
          <w:tcPr>
            <w:tcW w:w="922" w:type="pct"/>
            <w:vAlign w:val="center"/>
          </w:tcPr>
          <w:p w14:paraId="74FBDB6A">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不属于领土，沿海国仅享有管制权</w:t>
            </w:r>
          </w:p>
        </w:tc>
        <w:tc>
          <w:tcPr>
            <w:tcW w:w="2555" w:type="pct"/>
            <w:gridSpan w:val="2"/>
            <w:vAlign w:val="center"/>
          </w:tcPr>
          <w:p w14:paraId="7D1D5A2E">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1．管制事项：海关、财政、移民、卫生（海财移卫）；</w:t>
            </w:r>
          </w:p>
          <w:p w14:paraId="6A198D78">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2．管制包括防止和惩处两个方面</w:t>
            </w:r>
          </w:p>
        </w:tc>
      </w:tr>
      <w:tr w14:paraId="78224B03">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17" w:type="pct"/>
            <w:vAlign w:val="center"/>
          </w:tcPr>
          <w:p w14:paraId="1028EE84">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专属经济区</w:t>
            </w:r>
          </w:p>
        </w:tc>
        <w:tc>
          <w:tcPr>
            <w:tcW w:w="907" w:type="pct"/>
            <w:gridSpan w:val="2"/>
            <w:vAlign w:val="center"/>
          </w:tcPr>
          <w:p w14:paraId="0D52F986">
            <w:pPr>
              <w:spacing w:before="31" w:beforeLines="10" w:after="62" w:afterLines="20" w:line="280" w:lineRule="exact"/>
              <w:rPr>
                <w:rFonts w:hint="eastAsia" w:ascii="汉仪书宋一简" w:eastAsia="汉仪书宋一简"/>
                <w:color w:val="auto"/>
                <w:sz w:val="20"/>
                <w:szCs w:val="20"/>
              </w:rPr>
            </w:pPr>
            <w:r>
              <w:rPr>
                <w:rFonts w:ascii="汉仪书宋一简" w:eastAsia="汉仪书宋一简"/>
                <w:color w:val="auto"/>
                <w:sz w:val="20"/>
                <w:szCs w:val="20"/>
              </w:rPr>
              <w:t>≤线量起</w:t>
            </w:r>
            <w:r>
              <w:rPr>
                <w:rFonts w:hint="eastAsia" w:ascii="汉仪书宋一简" w:eastAsia="汉仪书宋一简"/>
                <w:color w:val="auto"/>
                <w:sz w:val="20"/>
                <w:szCs w:val="20"/>
              </w:rPr>
              <w:t>2</w:t>
            </w:r>
            <w:r>
              <w:rPr>
                <w:rFonts w:ascii="汉仪书宋一简" w:eastAsia="汉仪书宋一简"/>
                <w:color w:val="auto"/>
                <w:sz w:val="20"/>
                <w:szCs w:val="20"/>
              </w:rPr>
              <w:t>00海里</w:t>
            </w:r>
          </w:p>
        </w:tc>
        <w:tc>
          <w:tcPr>
            <w:tcW w:w="930" w:type="pct"/>
            <w:gridSpan w:val="2"/>
            <w:vAlign w:val="center"/>
          </w:tcPr>
          <w:p w14:paraId="433B4CAA">
            <w:pPr>
              <w:spacing w:before="31" w:beforeLines="10" w:after="62" w:afterLines="20" w:line="280" w:lineRule="exact"/>
              <w:rPr>
                <w:rFonts w:hint="eastAsia" w:ascii="汉仪书宋一简" w:eastAsia="汉仪书宋一简"/>
                <w:color w:val="auto"/>
                <w:sz w:val="20"/>
                <w:szCs w:val="20"/>
              </w:rPr>
            </w:pPr>
            <w:r>
              <w:rPr>
                <w:rFonts w:hint="eastAsia" w:ascii="汉仪书宋一简" w:hAnsi="Calibri" w:eastAsia="汉仪书宋一简" w:cs="Times New Roman"/>
                <w:color w:val="auto"/>
                <w:sz w:val="20"/>
                <w:szCs w:val="20"/>
                <w:lang w:val="zh-CN" w:bidi="zh-CN"/>
              </w:rPr>
              <w:t>沿海国对于专属经济区不拥有领土主权，只享有某些主权权利</w:t>
            </w:r>
          </w:p>
        </w:tc>
        <w:tc>
          <w:tcPr>
            <w:tcW w:w="2547" w:type="pct"/>
            <w:vAlign w:val="center"/>
          </w:tcPr>
          <w:p w14:paraId="54F8FE6F">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1．主权权利针对自然资源的勘探、开发、养护、管理</w:t>
            </w:r>
          </w:p>
          <w:p w14:paraId="6F45B8A5">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2．管辖权包括人工岛屿建造、海洋科研、海洋环保</w:t>
            </w:r>
          </w:p>
          <w:p w14:paraId="60C9875A">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3．他国享有航行和飞越自由、铺设海底电缆和管道的自由</w:t>
            </w:r>
          </w:p>
          <w:p w14:paraId="2E5A79D0">
            <w:pPr>
              <w:spacing w:before="31" w:beforeLines="10" w:after="62" w:afterLines="20" w:line="280" w:lineRule="exact"/>
              <w:rPr>
                <w:rFonts w:hint="eastAsia" w:ascii="汉仪书宋一简" w:eastAsia="汉仪书宋一简" w:cs="Times New Roman"/>
                <w:color w:val="000000"/>
                <w:sz w:val="20"/>
                <w:szCs w:val="20"/>
              </w:rPr>
            </w:pPr>
            <w:r>
              <w:rPr>
                <w:rFonts w:hint="eastAsia" w:ascii="汉仪书宋一简" w:eastAsia="汉仪书宋一简"/>
                <w:color w:val="auto"/>
                <w:sz w:val="20"/>
                <w:szCs w:val="20"/>
              </w:rPr>
              <w:t>4．</w:t>
            </w:r>
            <w:r>
              <w:rPr>
                <w:rFonts w:hint="eastAsia" w:ascii="汉仪书宋一简" w:eastAsia="汉仪书宋一简" w:cs="Times New Roman"/>
                <w:color w:val="000000"/>
                <w:sz w:val="20"/>
                <w:szCs w:val="20"/>
              </w:rPr>
              <w:t>为行使上述权利，沿海国可以制定专属经济区</w:t>
            </w:r>
            <w:r>
              <w:fldChar w:fldCharType="begin"/>
            </w:r>
            <w:r>
              <w:instrText xml:space="preserve"> HYPERLINK "http://www.chinalawedu.com/falvfagui/" \t "_blank" \o "法规" </w:instrText>
            </w:r>
            <w:r>
              <w:fldChar w:fldCharType="separate"/>
            </w:r>
            <w:r>
              <w:rPr>
                <w:rFonts w:hint="eastAsia" w:ascii="汉仪书宋一简" w:hAnsi="Calibri" w:eastAsia="汉仪书宋一简" w:cs="Times New Roman"/>
                <w:color w:val="auto"/>
                <w:sz w:val="20"/>
                <w:szCs w:val="20"/>
              </w:rPr>
              <w:t>法规</w:t>
            </w:r>
            <w:r>
              <w:rPr>
                <w:rFonts w:hint="eastAsia" w:ascii="汉仪书宋一简" w:hAnsi="Calibri" w:eastAsia="汉仪书宋一简" w:cs="Times New Roman"/>
                <w:color w:val="auto"/>
                <w:sz w:val="20"/>
                <w:szCs w:val="20"/>
              </w:rPr>
              <w:fldChar w:fldCharType="end"/>
            </w:r>
            <w:r>
              <w:rPr>
                <w:rFonts w:hint="eastAsia" w:ascii="汉仪书宋一简" w:hAnsi="Calibri" w:eastAsia="汉仪书宋一简" w:cs="Times New Roman"/>
                <w:color w:val="auto"/>
                <w:sz w:val="20"/>
                <w:szCs w:val="20"/>
              </w:rPr>
              <w:t>，</w:t>
            </w:r>
            <w:r>
              <w:rPr>
                <w:rFonts w:hint="eastAsia" w:ascii="汉仪书宋一简" w:eastAsia="汉仪书宋一简" w:cs="Times New Roman"/>
                <w:color w:val="000000"/>
                <w:sz w:val="20"/>
                <w:szCs w:val="20"/>
              </w:rPr>
              <w:t>并可采取必要的措施以确保其法规得到遵守，包括登临、检查、逮捕和进行司法程序</w:t>
            </w:r>
          </w:p>
          <w:p w14:paraId="5FFFEC8A">
            <w:pPr>
              <w:autoSpaceDE w:val="0"/>
              <w:autoSpaceDN w:val="0"/>
              <w:adjustRightInd w:val="0"/>
              <w:spacing w:before="31" w:beforeLines="10" w:after="62" w:afterLines="20"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5．在对于外国船舶违法行为采取措施时，还应遵行以下规则：对于被捕的船只及其船员，在其提出适当的保证书或担保后，应迅速予以释放；沿海国对于在专属经济区内仅违反渔业法规的处罚，不得包括监禁或任何形式的体罚；在逮捕或扣留外国船只时，沿海国应通过适当途径将所采取措施和随后进行的处罚迅速通知船旗国</w:t>
            </w:r>
          </w:p>
        </w:tc>
      </w:tr>
      <w:tr w14:paraId="34FB169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617" w:type="pct"/>
            <w:vAlign w:val="center"/>
          </w:tcPr>
          <w:p w14:paraId="56A4ACF9">
            <w:pPr>
              <w:snapToGrid w:val="0"/>
              <w:spacing w:before="31" w:beforeLines="10" w:after="62"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大陆架</w:t>
            </w:r>
          </w:p>
        </w:tc>
        <w:tc>
          <w:tcPr>
            <w:tcW w:w="907" w:type="pct"/>
            <w:gridSpan w:val="2"/>
            <w:vAlign w:val="center"/>
          </w:tcPr>
          <w:p w14:paraId="068CA21B">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自然延伸，至少200海里，最远350海里</w:t>
            </w:r>
          </w:p>
        </w:tc>
        <w:tc>
          <w:tcPr>
            <w:tcW w:w="930" w:type="pct"/>
            <w:gridSpan w:val="2"/>
            <w:vAlign w:val="center"/>
          </w:tcPr>
          <w:p w14:paraId="5C338A86">
            <w:pPr>
              <w:spacing w:before="31" w:beforeLines="10" w:after="62" w:afterLines="20" w:line="280" w:lineRule="exact"/>
              <w:rPr>
                <w:rFonts w:hint="eastAsia" w:ascii="汉仪书宋一简" w:eastAsia="汉仪书宋一简"/>
                <w:color w:val="auto"/>
                <w:sz w:val="20"/>
                <w:szCs w:val="20"/>
              </w:rPr>
            </w:pPr>
            <w:r>
              <w:rPr>
                <w:rFonts w:hint="eastAsia" w:ascii="汉仪书宋一简" w:hAnsi="Calibri" w:eastAsia="汉仪书宋一简" w:cs="Times New Roman"/>
                <w:color w:val="auto"/>
                <w:sz w:val="20"/>
                <w:szCs w:val="20"/>
                <w:lang w:val="zh-CN" w:bidi="zh-CN"/>
              </w:rPr>
              <w:t>不是沿海国领土。开发200海里以外非生物资源应通过国际海底管理局缴纳一定的费用</w:t>
            </w:r>
          </w:p>
        </w:tc>
        <w:tc>
          <w:tcPr>
            <w:tcW w:w="2547" w:type="pct"/>
            <w:vAlign w:val="center"/>
          </w:tcPr>
          <w:p w14:paraId="405610AB">
            <w:pPr>
              <w:spacing w:before="31" w:beforeLines="10" w:after="62" w:afterLines="20" w:line="280" w:lineRule="exact"/>
              <w:rPr>
                <w:rFonts w:hint="eastAsia" w:ascii="汉仪书宋一简" w:eastAsia="汉仪书宋一简"/>
                <w:color w:val="auto"/>
                <w:sz w:val="20"/>
                <w:szCs w:val="20"/>
                <w:lang w:val="zh-CN"/>
              </w:rPr>
            </w:pPr>
            <w:r>
              <w:rPr>
                <w:rFonts w:hint="eastAsia" w:ascii="汉仪书宋一简" w:eastAsia="汉仪书宋一简"/>
                <w:color w:val="auto"/>
                <w:sz w:val="20"/>
                <w:szCs w:val="20"/>
              </w:rPr>
              <w:t>1．</w:t>
            </w:r>
            <w:r>
              <w:rPr>
                <w:rFonts w:hint="eastAsia" w:ascii="汉仪书宋一简" w:eastAsia="汉仪书宋一简"/>
                <w:color w:val="auto"/>
                <w:sz w:val="20"/>
                <w:szCs w:val="20"/>
                <w:lang w:val="zh-CN"/>
              </w:rPr>
              <w:t>沿海国为勘探大陆架和开发其自然资源的目的，对大陆架行使主权权利</w:t>
            </w:r>
          </w:p>
          <w:p w14:paraId="40CA4FBB">
            <w:pPr>
              <w:spacing w:before="31" w:beforeLines="10" w:after="62" w:afterLines="20" w:line="280" w:lineRule="exact"/>
              <w:rPr>
                <w:rFonts w:hint="eastAsia" w:ascii="汉仪书宋一简" w:eastAsia="汉仪书宋一简"/>
                <w:color w:val="auto"/>
                <w:sz w:val="20"/>
                <w:szCs w:val="20"/>
                <w:lang w:val="zh-CN"/>
              </w:rPr>
            </w:pPr>
            <w:r>
              <w:rPr>
                <w:rFonts w:hint="eastAsia" w:ascii="汉仪书宋一简" w:eastAsia="汉仪书宋一简"/>
                <w:color w:val="auto"/>
                <w:sz w:val="20"/>
                <w:szCs w:val="20"/>
              </w:rPr>
              <w:t>2．</w:t>
            </w:r>
            <w:r>
              <w:rPr>
                <w:rFonts w:hint="eastAsia" w:ascii="汉仪书宋一简" w:eastAsia="汉仪书宋一简"/>
                <w:color w:val="auto"/>
                <w:sz w:val="20"/>
                <w:szCs w:val="20"/>
                <w:lang w:val="zh-CN"/>
              </w:rPr>
              <w:t>任何人未经沿海国明示同意，都不得从事勘探和开发其大陆架活动</w:t>
            </w:r>
          </w:p>
          <w:p w14:paraId="2C618A15">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w:t>
            </w:r>
            <w:r>
              <w:rPr>
                <w:rFonts w:hint="eastAsia" w:ascii="汉仪书宋一简" w:eastAsia="汉仪书宋一简"/>
                <w:color w:val="auto"/>
                <w:sz w:val="20"/>
                <w:szCs w:val="20"/>
                <w:lang w:val="zh-CN"/>
              </w:rPr>
              <w:t>对大陆架上人工设施有专属管辖权。大陆架上铺设电缆和管道，路线需经沿海国同意</w:t>
            </w:r>
          </w:p>
        </w:tc>
      </w:tr>
    </w:tbl>
    <w:p w14:paraId="598ED350"/>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416"/>
        <w:gridCol w:w="818"/>
        <w:gridCol w:w="616"/>
        <w:gridCol w:w="6655"/>
      </w:tblGrid>
      <w:tr w14:paraId="0E6E38A8">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245" w:type="pct"/>
            <w:vAlign w:val="center"/>
          </w:tcPr>
          <w:p w14:paraId="1F9EFD05">
            <w:pPr>
              <w:snapToGrid w:val="0"/>
              <w:spacing w:before="31" w:beforeLines="10" w:after="62" w:afterLines="20" w:line="280" w:lineRule="exact"/>
              <w:jc w:val="center"/>
              <w:rPr>
                <w:rFonts w:hint="eastAsia" w:ascii="汉仪书宋一简" w:eastAsia="汉仪书宋一简"/>
                <w:color w:val="auto"/>
                <w:sz w:val="20"/>
                <w:szCs w:val="20"/>
              </w:rPr>
            </w:pPr>
            <w:r>
              <w:rPr>
                <w:rFonts w:hint="eastAsia" w:ascii="汉仪中黑简" w:eastAsia="汉仪中黑简"/>
                <w:color w:val="auto"/>
                <w:sz w:val="20"/>
                <w:szCs w:val="20"/>
              </w:rPr>
              <w:t>公海</w:t>
            </w:r>
          </w:p>
        </w:tc>
        <w:tc>
          <w:tcPr>
            <w:tcW w:w="500" w:type="pct"/>
            <w:vAlign w:val="center"/>
          </w:tcPr>
          <w:p w14:paraId="315D71F3">
            <w:pPr>
              <w:spacing w:before="31" w:beforeLines="10" w:after="62" w:afterLines="20" w:line="280" w:lineRule="exact"/>
              <w:rPr>
                <w:rFonts w:hint="eastAsia" w:ascii="汉仪书宋一简" w:eastAsia="汉仪书宋一简"/>
                <w:color w:val="auto"/>
                <w:sz w:val="20"/>
                <w:szCs w:val="20"/>
              </w:rPr>
            </w:pPr>
            <w:r>
              <w:rPr>
                <w:rFonts w:hint="eastAsia" w:ascii="汉仪书宋一简" w:hAnsi="Calibri" w:eastAsia="汉仪书宋一简" w:cs="Times New Roman"/>
                <w:color w:val="auto"/>
                <w:sz w:val="20"/>
                <w:szCs w:val="20"/>
                <w:lang w:val="zh-CN" w:bidi="zh-CN"/>
              </w:rPr>
              <w:t>内海、领海、专属经济区、群岛水域以外的全部海域</w:t>
            </w:r>
          </w:p>
        </w:tc>
        <w:tc>
          <w:tcPr>
            <w:tcW w:w="333" w:type="pct"/>
            <w:vAlign w:val="center"/>
          </w:tcPr>
          <w:p w14:paraId="68E9358A">
            <w:pPr>
              <w:spacing w:before="31" w:beforeLines="10" w:after="62"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全人类公用，任何国家不得主张主权</w:t>
            </w:r>
          </w:p>
        </w:tc>
        <w:tc>
          <w:tcPr>
            <w:tcW w:w="3922" w:type="pct"/>
            <w:vAlign w:val="center"/>
          </w:tcPr>
          <w:p w14:paraId="55B7ED29">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1．一般规则</w:t>
            </w:r>
          </w:p>
          <w:p w14:paraId="0C122BAB">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（1）在公海航行的船舶必须并且只能悬挂一国旗帜，悬挂两国或两国以上旗帜航行或视方便而换用旗帜的，可视为无国籍船舶</w:t>
            </w:r>
          </w:p>
          <w:p w14:paraId="3021F692">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（2）各国公民在捕鱼中应遵守本国根据有关条约和协议就鱼种、数量、方法、区域等方面承担的义务</w:t>
            </w:r>
          </w:p>
          <w:p w14:paraId="21FD0267">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（3）各国在公海建造人工岛屿或设施时不得设置于航道，这种人工设施不具有自然岛屿的地位，但可以在其周围划定宽度不超过500米的安全地带</w:t>
            </w:r>
          </w:p>
          <w:p w14:paraId="0251E836">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（4）各国在公海进行科学研究应遵守《联合国海洋法公约》或其他国际法的规则，顾及其他国家的利益</w:t>
            </w:r>
          </w:p>
          <w:p w14:paraId="1B461B56">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2．管辖权规则</w:t>
            </w:r>
          </w:p>
          <w:p w14:paraId="6B93832A">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olor w:val="auto"/>
                <w:sz w:val="20"/>
                <w:szCs w:val="20"/>
              </w:rPr>
              <w:t>（1）</w:t>
            </w:r>
            <w:r>
              <w:rPr>
                <w:rFonts w:hint="eastAsia" w:ascii="汉仪书宋一简" w:eastAsia="汉仪书宋一简" w:cs="Times New Roman"/>
                <w:color w:val="000000"/>
                <w:sz w:val="20"/>
                <w:szCs w:val="20"/>
              </w:rPr>
              <w:t>船旗国管辖：指国家对于公海上悬挂其旗帜的船舶以及船舶上的人、物、事件的管辖。对于可能涉及两个或两个以上国家船舶的公海碰船或其他航行事故的刑事管辖：</w:t>
            </w:r>
          </w:p>
          <w:p w14:paraId="151BD9B2">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a．公海上碰船或其他事故涉及船长或船员的刑事或纪律责任时，对所涉人员的刑事诉讼或纪律程序，仅可以向船旗国或人员国籍国提出</w:t>
            </w:r>
          </w:p>
          <w:p w14:paraId="687B49D1">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b．在纪律事项上，船长证书或驾驶执照只有其颁发国家才有权经过正当程序予以撤销，而不论证书持有人的国籍</w:t>
            </w:r>
          </w:p>
          <w:p w14:paraId="5CCBD40E">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c．船旗国以外的任何当局，即使作为一种调查措施，也不得命令逮捕或扣押船舶</w:t>
            </w:r>
          </w:p>
          <w:p w14:paraId="129303F7">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（2）普遍管辖：公海上的普遍管辖权是指各国对发生在公海的，被国际法认为是普遍管辖权对象的特定国际罪行或违反国际法的行为，行使管辖权。这类罪行或不法行为包括：</w:t>
            </w:r>
          </w:p>
          <w:p w14:paraId="2D0BDD45">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a．海盗行为</w:t>
            </w:r>
          </w:p>
          <w:p w14:paraId="3B345EEF">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b．非法广播</w:t>
            </w:r>
          </w:p>
          <w:p w14:paraId="632AB982">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c．防止和禁止贩运奴隶和贩运毒品</w:t>
            </w:r>
          </w:p>
          <w:p w14:paraId="791BA363">
            <w:pPr>
              <w:spacing w:before="15" w:beforeLines="5" w:after="46" w:afterLines="15"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3．临检权和紧追权</w:t>
            </w:r>
          </w:p>
          <w:p w14:paraId="34581423">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olor w:val="auto"/>
                <w:sz w:val="20"/>
                <w:szCs w:val="20"/>
              </w:rPr>
              <w:t>（1）</w:t>
            </w:r>
            <w:r>
              <w:rPr>
                <w:rFonts w:hint="eastAsia" w:ascii="汉仪书宋一简" w:eastAsia="汉仪书宋一简" w:cs="Times New Roman"/>
                <w:color w:val="000000"/>
                <w:sz w:val="20"/>
                <w:szCs w:val="20"/>
              </w:rPr>
              <w:t>临检权：又称登临权，是指一国的军舰、军用飞机或其他得到正式授权、有清楚标志可识别的政府船舶或飞机，对公海上的外国船舶（军舰等享有豁免权的除外），有合理根据认为其从事《联合国海洋法公约》所列不法情况时，拥有登船检查及采取相关措施的权利。这些不法情况为：海盗；贩奴；非法广播；船舶无国籍；虽然该船悬挂外国旗或拒不展示船旗，但事实上与该军舰属于同一国籍。若嫌疑经证明无根据，被临检的船舶并未从事涉嫌行为，则对被临检船造成的损失或损害，临检国承担国际责任</w:t>
            </w:r>
          </w:p>
          <w:p w14:paraId="32095044">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（2）紧追权：指沿海国拥有对违反其法规并从该国管辖范围内的海域向公海行驶的外国船舶进行追逐的权利。沿海国行使紧追权应遵循以下规则：</w:t>
            </w:r>
          </w:p>
          <w:p w14:paraId="2A591A78">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a．紧追行为只能由军舰、军用飞机或得到正式授权且有清楚可识别标志的政府船舶或飞机从事</w:t>
            </w:r>
          </w:p>
          <w:p w14:paraId="3759384C">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b．紧追可以开始于一国内水、领海、毗连区或专属经济区。由毗连区开始的紧追限于外国船舶对该区所管制事项有关法律的违背；由专属经济区开始的紧追限于船舶对与该区域权利或大陆架权利有关的法规的违反</w:t>
            </w:r>
          </w:p>
          <w:p w14:paraId="74D1991E">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c．紧追应在被紧追船舶的视听范围内发出视觉或听觉的停止信号后，才可开始</w:t>
            </w:r>
          </w:p>
          <w:p w14:paraId="27EC081D">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d．紧追可以追入公海中继续进行，直至追上并依法采取措施，但必须是连续不断的</w:t>
            </w:r>
          </w:p>
          <w:p w14:paraId="25000FE3">
            <w:pPr>
              <w:spacing w:before="15" w:beforeLines="5" w:after="46" w:afterLines="15" w:line="280" w:lineRule="exact"/>
              <w:rPr>
                <w:rFonts w:hint="eastAsia" w:ascii="汉仪书宋一简" w:eastAsia="汉仪书宋一简" w:cs="Times New Roman"/>
                <w:color w:val="000000"/>
                <w:sz w:val="20"/>
                <w:szCs w:val="20"/>
              </w:rPr>
            </w:pPr>
            <w:r>
              <w:rPr>
                <w:rFonts w:hint="eastAsia" w:ascii="汉仪书宋一简" w:eastAsia="汉仪书宋一简" w:cs="Times New Roman"/>
                <w:color w:val="000000"/>
                <w:sz w:val="20"/>
                <w:szCs w:val="20"/>
              </w:rPr>
              <w:t>e．紧追权应在被紧追船舶进入其本国或第三国领海时立即终止</w:t>
            </w:r>
          </w:p>
        </w:tc>
      </w:tr>
    </w:tbl>
    <w:p w14:paraId="69CE5709"/>
    <w:p w14:paraId="34DA5333"/>
    <w:p w14:paraId="7EC6E6A6">
      <w:pPr>
        <w:spacing w:line="384" w:lineRule="exact"/>
        <w:jc w:val="center"/>
        <w:rPr>
          <w:rFonts w:hint="eastAsia" w:ascii="汉仪中黑简" w:eastAsia="汉仪中黑简" w:cs="Times New Roman"/>
          <w:color w:val="000000"/>
          <w:sz w:val="22"/>
          <w:szCs w:val="22"/>
          <w:lang w:val="zh-CN"/>
        </w:rPr>
      </w:pPr>
      <w:r>
        <w:rPr>
          <w:rFonts w:hint="eastAsia" w:ascii="汉仪中黑简" w:eastAsia="汉仪中黑简" w:cs="Times New Roman"/>
          <w:color w:val="000000"/>
          <w:sz w:val="22"/>
          <w:szCs w:val="22"/>
          <w:lang w:val="zh-CN"/>
        </w:rPr>
        <w:t>最惠国待遇VS.国民待遇</w:t>
      </w:r>
    </w:p>
    <w:p w14:paraId="7900FB31"/>
    <w:tbl>
      <w:tblPr>
        <w:tblStyle w:val="3"/>
        <w:tblW w:w="8520"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1124"/>
        <w:gridCol w:w="3828"/>
        <w:gridCol w:w="3568"/>
      </w:tblGrid>
      <w:tr w14:paraId="2CD98301">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PrEx>
        <w:trPr>
          <w:jc w:val="center"/>
        </w:trPr>
        <w:tc>
          <w:tcPr>
            <w:tcW w:w="1124" w:type="dxa"/>
            <w:vAlign w:val="center"/>
          </w:tcPr>
          <w:p w14:paraId="1490F22A">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比较项目</w:t>
            </w:r>
          </w:p>
        </w:tc>
        <w:tc>
          <w:tcPr>
            <w:tcW w:w="3828" w:type="dxa"/>
            <w:vAlign w:val="center"/>
          </w:tcPr>
          <w:p w14:paraId="17A6F09B">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最惠国待遇（MFN）</w:t>
            </w:r>
          </w:p>
        </w:tc>
        <w:tc>
          <w:tcPr>
            <w:tcW w:w="3568" w:type="dxa"/>
            <w:vAlign w:val="center"/>
          </w:tcPr>
          <w:p w14:paraId="7A691863">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国民待遇（NT）</w:t>
            </w:r>
          </w:p>
        </w:tc>
      </w:tr>
      <w:tr w14:paraId="53FFF33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124" w:type="dxa"/>
            <w:vAlign w:val="center"/>
          </w:tcPr>
          <w:p w14:paraId="2F838CB7">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比较对象</w:t>
            </w:r>
          </w:p>
        </w:tc>
        <w:tc>
          <w:tcPr>
            <w:tcW w:w="3828" w:type="dxa"/>
            <w:vAlign w:val="center"/>
          </w:tcPr>
          <w:p w14:paraId="64BA09AB">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外vs.外（进口国Avs.进口国B）</w:t>
            </w:r>
          </w:p>
        </w:tc>
        <w:tc>
          <w:tcPr>
            <w:tcW w:w="3568" w:type="dxa"/>
            <w:vAlign w:val="center"/>
          </w:tcPr>
          <w:p w14:paraId="5011C002">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外vs.内（进口产品vs.本国产品）</w:t>
            </w:r>
          </w:p>
        </w:tc>
      </w:tr>
      <w:tr w14:paraId="3CD20F70">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124" w:type="dxa"/>
            <w:vAlign w:val="center"/>
          </w:tcPr>
          <w:p w14:paraId="1D22E47E">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适用领域</w:t>
            </w:r>
          </w:p>
        </w:tc>
        <w:tc>
          <w:tcPr>
            <w:tcW w:w="3828" w:type="dxa"/>
            <w:vAlign w:val="center"/>
          </w:tcPr>
          <w:p w14:paraId="5EA4893E">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进出国境（关税）+境内管理</w:t>
            </w:r>
          </w:p>
        </w:tc>
        <w:tc>
          <w:tcPr>
            <w:tcW w:w="3568" w:type="dxa"/>
            <w:vAlign w:val="center"/>
          </w:tcPr>
          <w:p w14:paraId="6931F6B3">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仅限境内管理（国内税、国内规章）</w:t>
            </w:r>
          </w:p>
        </w:tc>
      </w:tr>
      <w:tr w14:paraId="7941D172">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124" w:type="dxa"/>
            <w:vAlign w:val="center"/>
          </w:tcPr>
          <w:p w14:paraId="61A7106E">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常见违规</w:t>
            </w:r>
          </w:p>
        </w:tc>
        <w:tc>
          <w:tcPr>
            <w:tcW w:w="3828" w:type="dxa"/>
            <w:vAlign w:val="center"/>
          </w:tcPr>
          <w:p w14:paraId="612E3682">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甲国对乙国产品税率5%，对丙国10%</w:t>
            </w:r>
          </w:p>
        </w:tc>
        <w:tc>
          <w:tcPr>
            <w:tcW w:w="3568" w:type="dxa"/>
            <w:vAlign w:val="center"/>
          </w:tcPr>
          <w:p w14:paraId="44EDFE4E">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甲国产品消费税10%，进口产品20%</w:t>
            </w:r>
          </w:p>
        </w:tc>
      </w:tr>
      <w:tr w14:paraId="4CE8F578">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124" w:type="dxa"/>
            <w:vAlign w:val="center"/>
          </w:tcPr>
          <w:p w14:paraId="6D0CFDD2">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核心例外</w:t>
            </w:r>
          </w:p>
        </w:tc>
        <w:tc>
          <w:tcPr>
            <w:tcW w:w="3828" w:type="dxa"/>
            <w:vAlign w:val="center"/>
          </w:tcPr>
          <w:p w14:paraId="2672416D">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RCEP/自贸区、对发展中国家待遇</w:t>
            </w:r>
          </w:p>
        </w:tc>
        <w:tc>
          <w:tcPr>
            <w:tcW w:w="3568" w:type="dxa"/>
            <w:vAlign w:val="center"/>
          </w:tcPr>
          <w:p w14:paraId="0844A7E0">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政府采购、生产补贴</w:t>
            </w:r>
          </w:p>
        </w:tc>
      </w:tr>
    </w:tbl>
    <w:p w14:paraId="63CF5A7A">
      <w:pPr>
        <w:spacing w:line="384" w:lineRule="exact"/>
        <w:jc w:val="center"/>
        <w:rPr>
          <w:rFonts w:hint="eastAsia" w:ascii="汉仪中黑简" w:eastAsia="汉仪中黑简" w:cs="Times New Roman"/>
          <w:color w:val="000000"/>
          <w:sz w:val="22"/>
          <w:szCs w:val="22"/>
          <w:lang w:val="en-US" w:eastAsia="zh-CN"/>
        </w:rPr>
      </w:pPr>
    </w:p>
    <w:p w14:paraId="3D604E31">
      <w:pPr>
        <w:spacing w:line="384" w:lineRule="exact"/>
        <w:jc w:val="center"/>
        <w:rPr>
          <w:rFonts w:hint="eastAsia" w:ascii="汉仪中黑简" w:eastAsia="汉仪中黑简" w:cs="Times New Roman"/>
          <w:color w:val="000000"/>
          <w:sz w:val="22"/>
          <w:szCs w:val="22"/>
          <w:lang w:val="en-US" w:eastAsia="zh-CN"/>
        </w:rPr>
      </w:pPr>
    </w:p>
    <w:p w14:paraId="305EF32A">
      <w:pPr>
        <w:spacing w:line="384" w:lineRule="exact"/>
        <w:jc w:val="center"/>
        <w:rPr>
          <w:rFonts w:hint="eastAsia" w:ascii="汉仪中黑简" w:eastAsia="汉仪中黑简" w:cs="Times New Roman"/>
          <w:color w:val="000000"/>
          <w:sz w:val="22"/>
          <w:szCs w:val="22"/>
          <w:lang w:val="en-US" w:eastAsia="zh-CN"/>
        </w:rPr>
      </w:pPr>
    </w:p>
    <w:p w14:paraId="1C20D3FE">
      <w:pPr>
        <w:spacing w:line="384" w:lineRule="exact"/>
        <w:jc w:val="center"/>
        <w:rPr>
          <w:rFonts w:hint="eastAsia" w:ascii="汉仪中黑简" w:eastAsia="汉仪中黑简" w:cs="Times New Roman"/>
          <w:color w:val="000000"/>
          <w:sz w:val="22"/>
          <w:szCs w:val="22"/>
          <w:lang w:val="en-US" w:eastAsia="zh-CN"/>
        </w:rPr>
      </w:pPr>
    </w:p>
    <w:p w14:paraId="48A4D6C9">
      <w:pPr>
        <w:spacing w:line="384" w:lineRule="exact"/>
        <w:jc w:val="center"/>
        <w:rPr>
          <w:rFonts w:hint="eastAsia" w:ascii="汉仪中黑简" w:eastAsia="汉仪中黑简" w:cs="Times New Roman"/>
          <w:color w:val="000000"/>
          <w:sz w:val="22"/>
          <w:szCs w:val="22"/>
          <w:lang w:val="en-US" w:eastAsia="zh-CN"/>
        </w:rPr>
      </w:pPr>
    </w:p>
    <w:p w14:paraId="60CFA4FD">
      <w:pPr>
        <w:spacing w:line="384" w:lineRule="exact"/>
        <w:jc w:val="center"/>
        <w:rPr>
          <w:rFonts w:hint="eastAsia" w:ascii="汉仪中黑简" w:eastAsia="汉仪中黑简" w:cs="Times New Roman"/>
          <w:color w:val="000000"/>
          <w:sz w:val="22"/>
          <w:szCs w:val="22"/>
          <w:lang w:val="en-US" w:eastAsia="zh-CN"/>
        </w:rPr>
      </w:pPr>
    </w:p>
    <w:p w14:paraId="5F78D448">
      <w:pPr>
        <w:spacing w:line="384" w:lineRule="exact"/>
        <w:jc w:val="center"/>
        <w:rPr>
          <w:rFonts w:hint="eastAsia" w:ascii="汉仪中黑简" w:eastAsia="汉仪中黑简" w:cs="Times New Roman"/>
          <w:color w:val="000000"/>
          <w:sz w:val="22"/>
          <w:szCs w:val="22"/>
          <w:lang w:val="en-US" w:eastAsia="zh-CN"/>
        </w:rPr>
      </w:pPr>
    </w:p>
    <w:p w14:paraId="7D2A0F8C">
      <w:pPr>
        <w:spacing w:line="384" w:lineRule="exact"/>
        <w:jc w:val="center"/>
        <w:rPr>
          <w:rFonts w:hint="eastAsia" w:ascii="汉仪中黑简" w:eastAsia="汉仪中黑简" w:cs="Times New Roman"/>
          <w:color w:val="000000"/>
          <w:sz w:val="22"/>
          <w:szCs w:val="22"/>
          <w:lang w:val="en-US" w:eastAsia="zh-CN"/>
        </w:rPr>
      </w:pPr>
    </w:p>
    <w:p w14:paraId="4135BF11">
      <w:pPr>
        <w:spacing w:line="384" w:lineRule="exact"/>
        <w:jc w:val="center"/>
        <w:rPr>
          <w:rFonts w:hint="eastAsia" w:ascii="汉仪中黑简" w:eastAsia="汉仪中黑简" w:cs="Times New Roman"/>
          <w:color w:val="000000"/>
          <w:sz w:val="22"/>
          <w:szCs w:val="22"/>
          <w:lang w:val="en-US" w:eastAsia="zh-CN"/>
        </w:rPr>
      </w:pPr>
    </w:p>
    <w:p w14:paraId="2C7DCAAA">
      <w:pPr>
        <w:spacing w:line="384" w:lineRule="exact"/>
        <w:jc w:val="center"/>
        <w:rPr>
          <w:rFonts w:hint="eastAsia" w:ascii="汉仪中黑简" w:eastAsia="汉仪中黑简" w:cs="Times New Roman"/>
          <w:color w:val="000000"/>
          <w:sz w:val="22"/>
          <w:szCs w:val="22"/>
          <w:lang w:val="en-US" w:eastAsia="zh-CN"/>
        </w:rPr>
      </w:pPr>
    </w:p>
    <w:p w14:paraId="0DE6D8AD">
      <w:pPr>
        <w:spacing w:line="384" w:lineRule="exact"/>
        <w:jc w:val="center"/>
        <w:rPr>
          <w:rFonts w:hint="eastAsia" w:ascii="汉仪中黑简" w:eastAsia="汉仪中黑简" w:cs="Times New Roman"/>
          <w:color w:val="000000"/>
          <w:sz w:val="22"/>
          <w:szCs w:val="22"/>
          <w:lang w:val="en-US" w:eastAsia="zh-CN"/>
        </w:rPr>
      </w:pPr>
    </w:p>
    <w:p w14:paraId="376F611D">
      <w:pPr>
        <w:spacing w:line="384" w:lineRule="exact"/>
        <w:jc w:val="center"/>
        <w:rPr>
          <w:rFonts w:hint="eastAsia" w:ascii="汉仪中黑简" w:eastAsia="汉仪中黑简" w:cs="Times New Roman"/>
          <w:color w:val="000000"/>
          <w:sz w:val="22"/>
          <w:szCs w:val="22"/>
          <w:lang w:val="en-US" w:eastAsia="zh-CN"/>
        </w:rPr>
      </w:pPr>
    </w:p>
    <w:p w14:paraId="0AC8F787">
      <w:pPr>
        <w:spacing w:line="384" w:lineRule="exact"/>
        <w:jc w:val="center"/>
        <w:rPr>
          <w:rFonts w:hint="eastAsia" w:ascii="汉仪中黑简" w:eastAsia="汉仪中黑简" w:cs="Times New Roman"/>
          <w:color w:val="000000"/>
          <w:sz w:val="22"/>
          <w:szCs w:val="22"/>
          <w:lang w:val="en-US" w:eastAsia="zh-CN"/>
        </w:rPr>
      </w:pPr>
    </w:p>
    <w:p w14:paraId="5DA22BC2">
      <w:pPr>
        <w:spacing w:line="384" w:lineRule="exact"/>
        <w:jc w:val="center"/>
        <w:rPr>
          <w:rFonts w:hint="eastAsia" w:ascii="汉仪中黑简" w:eastAsia="汉仪中黑简" w:cs="Times New Roman"/>
          <w:color w:val="000000"/>
          <w:sz w:val="22"/>
          <w:szCs w:val="22"/>
          <w:lang w:val="en-US" w:eastAsia="zh-CN"/>
        </w:rPr>
      </w:pPr>
    </w:p>
    <w:p w14:paraId="6A2F4C77">
      <w:pPr>
        <w:spacing w:line="384" w:lineRule="exact"/>
        <w:jc w:val="center"/>
        <w:rPr>
          <w:rFonts w:hint="eastAsia" w:ascii="汉仪中黑简" w:eastAsia="汉仪中黑简" w:cs="Times New Roman"/>
          <w:color w:val="000000"/>
          <w:sz w:val="22"/>
          <w:szCs w:val="22"/>
          <w:lang w:val="en-US" w:eastAsia="zh-CN"/>
        </w:rPr>
      </w:pPr>
      <w:bookmarkStart w:id="2" w:name="_GoBack"/>
      <w:bookmarkEnd w:id="2"/>
    </w:p>
    <w:p w14:paraId="637A9EC6">
      <w:pPr>
        <w:spacing w:line="384" w:lineRule="exact"/>
        <w:jc w:val="center"/>
        <w:rPr>
          <w:rFonts w:hint="eastAsia" w:ascii="汉仪中黑简" w:eastAsia="汉仪中黑简" w:cs="Times New Roman"/>
          <w:color w:val="000000"/>
          <w:sz w:val="22"/>
          <w:szCs w:val="22"/>
          <w:lang w:val="en-US" w:eastAsia="zh-CN"/>
        </w:rPr>
      </w:pPr>
    </w:p>
    <w:p w14:paraId="1F35CAC8">
      <w:pPr>
        <w:spacing w:line="384" w:lineRule="exact"/>
        <w:jc w:val="center"/>
        <w:rPr>
          <w:rFonts w:hint="eastAsia" w:ascii="汉仪中黑简" w:eastAsia="汉仪中黑简" w:cs="Times New Roman"/>
          <w:color w:val="000000"/>
          <w:sz w:val="22"/>
          <w:szCs w:val="22"/>
          <w:lang w:val="en-US" w:eastAsia="zh-CN"/>
        </w:rPr>
      </w:pPr>
    </w:p>
    <w:p w14:paraId="1D4D7122">
      <w:pPr>
        <w:spacing w:line="384" w:lineRule="exact"/>
        <w:jc w:val="center"/>
        <w:rPr>
          <w:rFonts w:hint="eastAsia" w:ascii="汉仪中黑简" w:eastAsia="汉仪中黑简" w:cs="Times New Roman"/>
          <w:color w:val="000000"/>
          <w:sz w:val="22"/>
          <w:szCs w:val="22"/>
          <w:lang w:val="en-US" w:eastAsia="zh-CN"/>
        </w:rPr>
      </w:pPr>
    </w:p>
    <w:p w14:paraId="57911048">
      <w:pPr>
        <w:spacing w:line="384" w:lineRule="exact"/>
        <w:jc w:val="center"/>
        <w:rPr>
          <w:rFonts w:hint="eastAsia" w:ascii="汉仪中黑简" w:eastAsia="汉仪中黑简" w:cs="Times New Roman"/>
          <w:color w:val="000000"/>
          <w:sz w:val="22"/>
          <w:szCs w:val="22"/>
          <w:lang w:val="en-US" w:eastAsia="zh-CN"/>
        </w:rPr>
      </w:pPr>
    </w:p>
    <w:p w14:paraId="63DE8F70">
      <w:pPr>
        <w:spacing w:line="384" w:lineRule="exact"/>
        <w:jc w:val="center"/>
        <w:rPr>
          <w:rFonts w:hint="eastAsia" w:ascii="汉仪中黑简" w:eastAsia="汉仪中黑简" w:cs="Times New Roman"/>
          <w:color w:val="000000"/>
          <w:sz w:val="22"/>
          <w:szCs w:val="22"/>
          <w:lang w:val="en-US" w:eastAsia="zh-CN"/>
        </w:rPr>
      </w:pPr>
    </w:p>
    <w:p w14:paraId="3DF2464B">
      <w:pPr>
        <w:spacing w:line="384" w:lineRule="exact"/>
        <w:jc w:val="center"/>
        <w:rPr>
          <w:rFonts w:hint="eastAsia" w:ascii="汉仪中黑简" w:eastAsia="汉仪中黑简" w:cs="Times New Roman"/>
          <w:color w:val="000000"/>
          <w:sz w:val="22"/>
          <w:szCs w:val="22"/>
          <w:lang w:val="en-US" w:eastAsia="zh-CN"/>
        </w:rPr>
      </w:pPr>
    </w:p>
    <w:p w14:paraId="2F53F722">
      <w:pPr>
        <w:spacing w:line="384" w:lineRule="exact"/>
        <w:jc w:val="center"/>
        <w:rPr>
          <w:rFonts w:hint="eastAsia" w:ascii="汉仪中黑简" w:eastAsia="汉仪中黑简" w:cs="Times New Roman"/>
          <w:color w:val="000000"/>
          <w:sz w:val="22"/>
          <w:szCs w:val="22"/>
          <w:lang w:val="en-US" w:eastAsia="zh-CN"/>
        </w:rPr>
      </w:pPr>
    </w:p>
    <w:p w14:paraId="31C282CF">
      <w:pPr>
        <w:spacing w:line="384" w:lineRule="exact"/>
        <w:jc w:val="center"/>
        <w:rPr>
          <w:rFonts w:hint="eastAsia" w:ascii="汉仪中黑简" w:eastAsia="汉仪中黑简" w:cs="Times New Roman"/>
          <w:color w:val="000000"/>
          <w:sz w:val="22"/>
          <w:szCs w:val="22"/>
          <w:lang w:val="en-US" w:eastAsia="zh-CN"/>
        </w:rPr>
      </w:pPr>
    </w:p>
    <w:p w14:paraId="3A020C3D">
      <w:pPr>
        <w:rPr>
          <w:rFonts w:hint="eastAsia" w:ascii="汉仪中黑简" w:eastAsia="汉仪中黑简" w:cs="Times New Roman"/>
          <w:color w:val="000000"/>
          <w:sz w:val="22"/>
          <w:szCs w:val="22"/>
          <w:lang w:val="en-US" w:eastAsia="zh-CN"/>
        </w:rPr>
      </w:pPr>
      <w:r>
        <w:rPr>
          <w:rFonts w:hint="eastAsia" w:ascii="汉仪中黑简" w:eastAsia="汉仪中黑简" w:cs="Times New Roman"/>
          <w:color w:val="000000"/>
          <w:sz w:val="22"/>
          <w:szCs w:val="22"/>
          <w:lang w:val="en-US" w:eastAsia="zh-CN"/>
        </w:rPr>
        <w:br w:type="page"/>
      </w:r>
    </w:p>
    <w:p w14:paraId="73DEA7D0">
      <w:pPr>
        <w:spacing w:line="384" w:lineRule="exact"/>
        <w:jc w:val="center"/>
        <w:rPr>
          <w:rFonts w:hint="eastAsia" w:ascii="汉仪中黑简" w:eastAsia="汉仪中黑简" w:cs="Times New Roman"/>
          <w:color w:val="000000"/>
          <w:sz w:val="22"/>
          <w:szCs w:val="22"/>
          <w:lang w:val="en-US" w:eastAsia="zh-CN"/>
        </w:rPr>
      </w:pPr>
      <w:r>
        <w:rPr>
          <w:rFonts w:hint="eastAsia" w:ascii="汉仪中黑简" w:eastAsia="汉仪中黑简" w:cs="Times New Roman"/>
          <w:color w:val="000000"/>
          <w:sz w:val="22"/>
          <w:szCs w:val="22"/>
          <w:lang w:val="en-US" w:eastAsia="zh-CN"/>
        </w:rPr>
        <w:t>信用证相关表格</w:t>
      </w:r>
    </w:p>
    <w:p w14:paraId="76EB9645">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r>
        <w:rPr>
          <w:rFonts w:hint="eastAsia" w:ascii="汉仪粗宋简" w:hAnsi="Times New Roman" w:eastAsia="汉仪大宋简" w:cs="汉仪粗宋简"/>
          <w:color w:val="000000"/>
          <w:kern w:val="0"/>
          <w:position w:val="4"/>
          <w:sz w:val="26"/>
          <w:szCs w:val="26"/>
          <w:lang w:val="zh-CN"/>
        </w:rPr>
        <w:t>一、信用证定义及其性质</w:t>
      </w:r>
    </w:p>
    <w:p w14:paraId="04C81787">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r>
        <w:rPr>
          <w:rFonts w:hint="eastAsia" w:ascii="汉仪书宋二简" w:hAnsi="Times New Roman" w:eastAsia="汉仪书宋二简" w:cs="汉仪书宋二简"/>
          <w:color w:val="000000"/>
          <w:kern w:val="0"/>
          <w:lang w:val="zh-CN"/>
        </w:rPr>
        <mc:AlternateContent>
          <mc:Choice Requires="wpg">
            <w:drawing>
              <wp:anchor distT="0" distB="0" distL="114300" distR="114300" simplePos="0" relativeHeight="251660288" behindDoc="0" locked="0" layoutInCell="1" allowOverlap="1">
                <wp:simplePos x="0" y="0"/>
                <wp:positionH relativeFrom="column">
                  <wp:posOffset>-417830</wp:posOffset>
                </wp:positionH>
                <wp:positionV relativeFrom="paragraph">
                  <wp:posOffset>35560</wp:posOffset>
                </wp:positionV>
                <wp:extent cx="5093970" cy="2572385"/>
                <wp:effectExtent l="0" t="0" r="0" b="0"/>
                <wp:wrapNone/>
                <wp:docPr id="3" name="组合 39"/>
                <wp:cNvGraphicFramePr/>
                <a:graphic xmlns:a="http://schemas.openxmlformats.org/drawingml/2006/main">
                  <a:graphicData uri="http://schemas.microsoft.com/office/word/2010/wordprocessingGroup">
                    <wpg:wgp>
                      <wpg:cNvGrpSpPr/>
                      <wpg:grpSpPr>
                        <a:xfrm>
                          <a:off x="0" y="0"/>
                          <a:ext cx="5093970" cy="2572385"/>
                          <a:chOff x="0" y="0"/>
                          <a:chExt cx="6039059" cy="2588260"/>
                        </a:xfrm>
                      </wpg:grpSpPr>
                      <wps:wsp>
                        <wps:cNvPr id="66" name="直接连接符 12"/>
                        <wps:cNvCnPr/>
                        <wps:spPr>
                          <a:xfrm>
                            <a:off x="4815888" y="2058670"/>
                            <a:ext cx="0" cy="375285"/>
                          </a:xfrm>
                          <a:prstGeom prst="line">
                            <a:avLst/>
                          </a:prstGeom>
                          <a:noFill/>
                          <a:ln w="12700" cap="flat" cmpd="sng" algn="ctr">
                            <a:solidFill>
                              <a:sysClr val="windowText" lastClr="000000"/>
                            </a:solidFill>
                            <a:prstDash val="solid"/>
                            <a:miter lim="800000"/>
                          </a:ln>
                          <a:effectLst/>
                        </wps:spPr>
                        <wps:bodyPr/>
                      </wps:wsp>
                      <wpg:grpSp>
                        <wpg:cNvPr id="4" name="组合 47"/>
                        <wpg:cNvGrpSpPr/>
                        <wpg:grpSpPr>
                          <a:xfrm>
                            <a:off x="0" y="0"/>
                            <a:ext cx="5464810" cy="2588260"/>
                            <a:chOff x="2207" y="43731"/>
                            <a:chExt cx="8606" cy="4076"/>
                          </a:xfrm>
                          <a:effectLst/>
                        </wpg:grpSpPr>
                        <wps:wsp>
                          <wps:cNvPr id="48" name="文本框 656"/>
                          <wps:cNvSpPr txBox="1">
                            <a:spLocks noChangeArrowheads="1"/>
                          </wps:cNvSpPr>
                          <wps:spPr bwMode="auto">
                            <a:xfrm>
                              <a:off x="8731" y="46973"/>
                              <a:ext cx="2082" cy="591"/>
                            </a:xfrm>
                            <a:prstGeom prst="rect">
                              <a:avLst/>
                            </a:prstGeom>
                            <a:noFill/>
                            <a:ln w="12700">
                              <a:solidFill>
                                <a:srgbClr val="000000"/>
                              </a:solidFill>
                              <a:miter lim="800000"/>
                            </a:ln>
                            <a:effectLst/>
                          </wps:spPr>
                          <wps:txbx>
                            <w:txbxContent>
                              <w:p w14:paraId="4482037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通知行    议付行</w:t>
                                </w:r>
                              </w:p>
                            </w:txbxContent>
                          </wps:txbx>
                          <wps:bodyPr rot="0" vert="horz" wrap="square" lIns="91440" tIns="45720" rIns="91440" bIns="45720" anchor="t" anchorCtr="0" upright="1">
                            <a:noAutofit/>
                          </wps:bodyPr>
                        </wps:wsp>
                        <wps:wsp>
                          <wps:cNvPr id="49" name="文本框 657"/>
                          <wps:cNvSpPr txBox="1">
                            <a:spLocks noChangeArrowheads="1"/>
                          </wps:cNvSpPr>
                          <wps:spPr bwMode="auto">
                            <a:xfrm>
                              <a:off x="2716" y="47011"/>
                              <a:ext cx="1737" cy="603"/>
                            </a:xfrm>
                            <a:prstGeom prst="rect">
                              <a:avLst/>
                            </a:prstGeom>
                            <a:noFill/>
                            <a:ln w="12700">
                              <a:solidFill>
                                <a:srgbClr val="000000"/>
                              </a:solidFill>
                              <a:miter lim="800000"/>
                            </a:ln>
                            <a:effectLst/>
                          </wps:spPr>
                          <wps:txbx>
                            <w:txbxContent>
                              <w:p w14:paraId="4E4A830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开证行</w:t>
                                </w:r>
                              </w:p>
                            </w:txbxContent>
                          </wps:txbx>
                          <wps:bodyPr rot="0" vert="horz" wrap="square" lIns="91440" tIns="45720" rIns="91440" bIns="45720" anchor="t" anchorCtr="0" upright="1">
                            <a:noAutofit/>
                          </wps:bodyPr>
                        </wps:wsp>
                        <wps:wsp>
                          <wps:cNvPr id="50" name="文本框 659"/>
                          <wps:cNvSpPr txBox="1">
                            <a:spLocks noChangeArrowheads="1"/>
                          </wps:cNvSpPr>
                          <wps:spPr bwMode="auto">
                            <a:xfrm>
                              <a:off x="5609" y="45720"/>
                              <a:ext cx="2006" cy="586"/>
                            </a:xfrm>
                            <a:prstGeom prst="rect">
                              <a:avLst/>
                            </a:prstGeom>
                            <a:noFill/>
                            <a:ln>
                              <a:noFill/>
                            </a:ln>
                            <a:effectLst/>
                          </wps:spPr>
                          <wps:txbx>
                            <w:txbxContent>
                              <w:p w14:paraId="3B8896C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信用证合同关系</w:t>
                                </w:r>
                              </w:p>
                            </w:txbxContent>
                          </wps:txbx>
                          <wps:bodyPr rot="0" vert="horz" wrap="square" lIns="91440" tIns="45720" rIns="91440" bIns="45720" anchor="t" anchorCtr="0" upright="1">
                            <a:noAutofit/>
                          </wps:bodyPr>
                        </wps:wsp>
                        <wps:wsp>
                          <wps:cNvPr id="51" name="文本框 663"/>
                          <wps:cNvSpPr txBox="1">
                            <a:spLocks noChangeArrowheads="1"/>
                          </wps:cNvSpPr>
                          <wps:spPr bwMode="auto">
                            <a:xfrm>
                              <a:off x="5589" y="47243"/>
                              <a:ext cx="2306" cy="564"/>
                            </a:xfrm>
                            <a:prstGeom prst="rect">
                              <a:avLst/>
                            </a:prstGeom>
                            <a:noFill/>
                            <a:ln>
                              <a:noFill/>
                            </a:ln>
                            <a:effectLst/>
                          </wps:spPr>
                          <wps:txbx>
                            <w:txbxContent>
                              <w:p w14:paraId="1C7DFE7D">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委托合同关系</w:t>
                                </w:r>
                              </w:p>
                            </w:txbxContent>
                          </wps:txbx>
                          <wps:bodyPr rot="0" vert="horz" wrap="square" lIns="91440" tIns="45720" rIns="91440" bIns="45720" anchor="t" anchorCtr="0" upright="1">
                            <a:noAutofit/>
                          </wps:bodyPr>
                        </wps:wsp>
                        <wps:wsp>
                          <wps:cNvPr id="52" name="文本框 669"/>
                          <wps:cNvSpPr txBox="1">
                            <a:spLocks noChangeArrowheads="1"/>
                          </wps:cNvSpPr>
                          <wps:spPr bwMode="auto">
                            <a:xfrm>
                              <a:off x="5804" y="43731"/>
                              <a:ext cx="1875" cy="601"/>
                            </a:xfrm>
                            <a:prstGeom prst="rect">
                              <a:avLst/>
                            </a:prstGeom>
                            <a:noFill/>
                            <a:ln>
                              <a:noFill/>
                            </a:ln>
                            <a:effectLst/>
                          </wps:spPr>
                          <wps:txbx>
                            <w:txbxContent>
                              <w:p w14:paraId="0F66BB9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买卖合同关系</w:t>
                                </w:r>
                              </w:p>
                            </w:txbxContent>
                          </wps:txbx>
                          <wps:bodyPr rot="0" vert="horz" wrap="square" lIns="91440" tIns="45720" rIns="91440" bIns="45720" anchor="t" anchorCtr="0" upright="1">
                            <a:noAutofit/>
                          </wps:bodyPr>
                        </wps:wsp>
                        <wps:wsp>
                          <wps:cNvPr id="53" name="文本框 671"/>
                          <wps:cNvSpPr txBox="1">
                            <a:spLocks noChangeArrowheads="1"/>
                          </wps:cNvSpPr>
                          <wps:spPr bwMode="auto">
                            <a:xfrm>
                              <a:off x="2656" y="43997"/>
                              <a:ext cx="1843" cy="993"/>
                            </a:xfrm>
                            <a:prstGeom prst="rect">
                              <a:avLst/>
                            </a:prstGeom>
                            <a:noFill/>
                            <a:ln w="12700">
                              <a:solidFill>
                                <a:srgbClr val="000000"/>
                              </a:solidFill>
                              <a:miter lim="800000"/>
                            </a:ln>
                            <a:effectLst/>
                          </wps:spPr>
                          <wps:txbx>
                            <w:txbxContent>
                              <w:p w14:paraId="7D070B1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开证申请人</w:t>
                                </w:r>
                              </w:p>
                              <w:p w14:paraId="4E737AF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（买方）</w:t>
                                </w:r>
                              </w:p>
                            </w:txbxContent>
                          </wps:txbx>
                          <wps:bodyPr rot="0" vert="horz" wrap="square" lIns="91440" tIns="45720" rIns="91440" bIns="45720" anchor="t" anchorCtr="0" upright="1">
                            <a:noAutofit/>
                          </wps:bodyPr>
                        </wps:wsp>
                        <wps:wsp>
                          <wps:cNvPr id="54" name="文本框 674"/>
                          <wps:cNvSpPr txBox="1">
                            <a:spLocks noChangeArrowheads="1"/>
                          </wps:cNvSpPr>
                          <wps:spPr bwMode="auto">
                            <a:xfrm>
                              <a:off x="8854" y="44014"/>
                              <a:ext cx="1880" cy="959"/>
                            </a:xfrm>
                            <a:prstGeom prst="rect">
                              <a:avLst/>
                            </a:prstGeom>
                            <a:noFill/>
                            <a:ln w="12700">
                              <a:solidFill>
                                <a:srgbClr val="000000"/>
                              </a:solidFill>
                              <a:miter lim="800000"/>
                            </a:ln>
                            <a:effectLst/>
                          </wps:spPr>
                          <wps:txbx>
                            <w:txbxContent>
                              <w:p w14:paraId="65C36C05">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受益人</w:t>
                                </w:r>
                              </w:p>
                              <w:p w14:paraId="3934C85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（卖方）</w:t>
                                </w:r>
                              </w:p>
                            </w:txbxContent>
                          </wps:txbx>
                          <wps:bodyPr rot="0" vert="horz" wrap="square" lIns="91440" tIns="45720" rIns="91440" bIns="45720" anchor="t" anchorCtr="0" upright="1">
                            <a:noAutofit/>
                          </wps:bodyPr>
                        </wps:wsp>
                        <wps:wsp>
                          <wps:cNvPr id="55" name="直线 675"/>
                          <wps:cNvCnPr>
                            <a:cxnSpLocks noChangeShapeType="1"/>
                          </wps:cNvCnPr>
                          <wps:spPr bwMode="auto">
                            <a:xfrm flipH="1">
                              <a:off x="4380" y="46194"/>
                              <a:ext cx="1575" cy="645"/>
                            </a:xfrm>
                            <a:prstGeom prst="line">
                              <a:avLst/>
                            </a:prstGeom>
                            <a:noFill/>
                            <a:ln w="12700">
                              <a:solidFill>
                                <a:srgbClr val="000000"/>
                              </a:solidFill>
                              <a:round/>
                              <a:tailEnd type="arrow" w="med" len="med"/>
                            </a:ln>
                            <a:effectLst/>
                          </wps:spPr>
                          <wps:bodyPr/>
                        </wps:wsp>
                        <wps:wsp>
                          <wps:cNvPr id="56" name="文本框 702"/>
                          <wps:cNvSpPr txBox="1">
                            <a:spLocks noChangeArrowheads="1"/>
                          </wps:cNvSpPr>
                          <wps:spPr bwMode="auto">
                            <a:xfrm>
                              <a:off x="2207" y="45677"/>
                              <a:ext cx="1274" cy="945"/>
                            </a:xfrm>
                            <a:prstGeom prst="rect">
                              <a:avLst/>
                            </a:prstGeom>
                            <a:noFill/>
                            <a:ln>
                              <a:noFill/>
                            </a:ln>
                            <a:effectLst/>
                          </wps:spPr>
                          <wps:txbx>
                            <w:txbxContent>
                              <w:p w14:paraId="4C90A70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委托合同</w:t>
                                </w:r>
                              </w:p>
                              <w:p w14:paraId="6C305DC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关系</w:t>
                                </w:r>
                              </w:p>
                            </w:txbxContent>
                          </wps:txbx>
                          <wps:bodyPr rot="0" vert="horz" wrap="square" lIns="91440" tIns="45720" rIns="91440" bIns="45720" anchor="t" anchorCtr="0" upright="1">
                            <a:noAutofit/>
                          </wps:bodyPr>
                        </wps:wsp>
                        <wps:wsp>
                          <wps:cNvPr id="57" name="直接箭头连接符 174"/>
                          <wps:cNvCnPr/>
                          <wps:spPr>
                            <a:xfrm>
                              <a:off x="4665" y="47233"/>
                              <a:ext cx="3870" cy="0"/>
                            </a:xfrm>
                            <a:prstGeom prst="straightConnector1">
                              <a:avLst/>
                            </a:prstGeom>
                            <a:noFill/>
                            <a:ln w="12700" cap="flat" cmpd="sng" algn="ctr">
                              <a:solidFill>
                                <a:srgbClr val="000000"/>
                              </a:solidFill>
                              <a:prstDash val="solid"/>
                              <a:round/>
                              <a:headEnd type="arrow"/>
                              <a:tailEnd type="arrow"/>
                            </a:ln>
                            <a:effectLst/>
                          </wps:spPr>
                          <wps:bodyPr/>
                        </wps:wsp>
                        <wps:wsp>
                          <wps:cNvPr id="58" name="直线 675"/>
                          <wps:cNvCnPr>
                            <a:cxnSpLocks noChangeShapeType="1"/>
                          </wps:cNvCnPr>
                          <wps:spPr bwMode="auto">
                            <a:xfrm flipV="1">
                              <a:off x="7380" y="45084"/>
                              <a:ext cx="1830" cy="690"/>
                            </a:xfrm>
                            <a:prstGeom prst="line">
                              <a:avLst/>
                            </a:prstGeom>
                            <a:noFill/>
                            <a:ln w="12700">
                              <a:solidFill>
                                <a:srgbClr val="000000"/>
                              </a:solidFill>
                              <a:round/>
                              <a:tailEnd type="arrow" w="med" len="med"/>
                            </a:ln>
                            <a:effectLst/>
                          </wps:spPr>
                          <wps:bodyPr/>
                        </wps:wsp>
                        <wps:wsp>
                          <wps:cNvPr id="60" name="文本框 702"/>
                          <wps:cNvSpPr txBox="1">
                            <a:spLocks noChangeArrowheads="1"/>
                          </wps:cNvSpPr>
                          <wps:spPr bwMode="auto">
                            <a:xfrm>
                              <a:off x="8018" y="45504"/>
                              <a:ext cx="1409" cy="987"/>
                            </a:xfrm>
                            <a:prstGeom prst="rect">
                              <a:avLst/>
                            </a:prstGeom>
                            <a:noFill/>
                            <a:ln>
                              <a:noFill/>
                            </a:ln>
                            <a:effectLst/>
                          </wps:spPr>
                          <wps:txbx>
                            <w:txbxContent>
                              <w:p w14:paraId="0AA7CBA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不存在</w:t>
                                </w:r>
                              </w:p>
                              <w:p w14:paraId="08F3E2D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合同关系</w:t>
                                </w:r>
                              </w:p>
                            </w:txbxContent>
                          </wps:txbx>
                          <wps:bodyPr rot="0" vert="horz" wrap="square" lIns="91440" tIns="45720" rIns="91440" bIns="45720" anchor="t" anchorCtr="0" upright="1">
                            <a:noAutofit/>
                          </wps:bodyPr>
                        </wps:wsp>
                      </wpg:grpSp>
                      <wps:wsp>
                        <wps:cNvPr id="65" name="文本框 702"/>
                        <wps:cNvSpPr txBox="1">
                          <a:spLocks noChangeArrowheads="1"/>
                        </wps:cNvSpPr>
                        <wps:spPr bwMode="auto">
                          <a:xfrm>
                            <a:off x="5197328" y="1153551"/>
                            <a:ext cx="841731" cy="626745"/>
                          </a:xfrm>
                          <a:prstGeom prst="rect">
                            <a:avLst/>
                          </a:prstGeom>
                          <a:noFill/>
                          <a:ln>
                            <a:noFill/>
                          </a:ln>
                          <a:effectLst/>
                        </wps:spPr>
                        <wps:txbx>
                          <w:txbxContent>
                            <w:p w14:paraId="2842DE4F">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汇票单据</w:t>
                              </w:r>
                            </w:p>
                            <w:p w14:paraId="2B0D6EF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买卖关系</w:t>
                              </w:r>
                            </w:p>
                          </w:txbxContent>
                        </wps:txbx>
                        <wps:bodyPr rot="0" vert="horz" wrap="square" lIns="91440" tIns="45720" rIns="91440" bIns="45720" anchor="t" anchorCtr="0" upright="1">
                          <a:noAutofit/>
                        </wps:bodyPr>
                      </wps:wsp>
                      <wps:wsp>
                        <wps:cNvPr id="64" name="直接箭头连接符 45"/>
                        <wps:cNvCnPr/>
                        <wps:spPr>
                          <a:xfrm flipV="1">
                            <a:off x="4585726" y="814558"/>
                            <a:ext cx="3810" cy="1187450"/>
                          </a:xfrm>
                          <a:prstGeom prst="straightConnector1">
                            <a:avLst/>
                          </a:prstGeom>
                          <a:noFill/>
                          <a:ln w="12700" cap="flat" cmpd="sng" algn="ctr">
                            <a:solidFill>
                              <a:srgbClr val="000000"/>
                            </a:solidFill>
                            <a:prstDash val="solid"/>
                            <a:round/>
                            <a:headEnd type="arrow"/>
                            <a:tailEnd type="arrow"/>
                          </a:ln>
                          <a:effectLst/>
                        </wps:spPr>
                        <wps:bodyPr/>
                      </wps:wsp>
                      <wps:wsp>
                        <wps:cNvPr id="63" name="直接箭头连接符 47"/>
                        <wps:cNvCnPr/>
                        <wps:spPr>
                          <a:xfrm flipV="1">
                            <a:off x="5148433" y="821592"/>
                            <a:ext cx="3810" cy="1187450"/>
                          </a:xfrm>
                          <a:prstGeom prst="straightConnector1">
                            <a:avLst/>
                          </a:prstGeom>
                          <a:noFill/>
                          <a:ln w="12700" cap="flat" cmpd="sng" algn="ctr">
                            <a:solidFill>
                              <a:srgbClr val="000000"/>
                            </a:solidFill>
                            <a:prstDash val="solid"/>
                            <a:round/>
                            <a:headEnd type="arrow"/>
                            <a:tailEnd type="arrow"/>
                          </a:ln>
                          <a:effectLst/>
                        </wps:spPr>
                        <wps:bodyPr/>
                      </wps:wsp>
                      <wps:wsp>
                        <wps:cNvPr id="61" name="直接箭头连接符 50"/>
                        <wps:cNvCnPr/>
                        <wps:spPr>
                          <a:xfrm>
                            <a:off x="1589649" y="435756"/>
                            <a:ext cx="2457450" cy="0"/>
                          </a:xfrm>
                          <a:prstGeom prst="straightConnector1">
                            <a:avLst/>
                          </a:prstGeom>
                          <a:noFill/>
                          <a:ln w="12700" cap="flat" cmpd="sng" algn="ctr">
                            <a:solidFill>
                              <a:srgbClr val="000000"/>
                            </a:solidFill>
                            <a:prstDash val="solid"/>
                            <a:round/>
                            <a:headEnd type="arrow"/>
                            <a:tailEnd type="arrow"/>
                          </a:ln>
                          <a:effectLst/>
                        </wps:spPr>
                        <wps:bodyPr/>
                      </wps:wsp>
                      <wps:wsp>
                        <wps:cNvPr id="62" name="直接箭头连接符 51"/>
                        <wps:cNvCnPr/>
                        <wps:spPr>
                          <a:xfrm flipV="1">
                            <a:off x="857787" y="838054"/>
                            <a:ext cx="3810" cy="1187450"/>
                          </a:xfrm>
                          <a:prstGeom prst="straightConnector1">
                            <a:avLst/>
                          </a:prstGeom>
                          <a:noFill/>
                          <a:ln w="12700" cap="flat" cmpd="sng" algn="ctr">
                            <a:solidFill>
                              <a:srgbClr val="000000"/>
                            </a:solidFill>
                            <a:prstDash val="solid"/>
                            <a:round/>
                            <a:headEnd type="arrow"/>
                            <a:tailEnd type="arrow"/>
                          </a:ln>
                          <a:effectLst/>
                        </wps:spPr>
                        <wps:bodyPr/>
                      </wps:wsp>
                    </wpg:wgp>
                  </a:graphicData>
                </a:graphic>
              </wp:anchor>
            </w:drawing>
          </mc:Choice>
          <mc:Fallback>
            <w:pict>
              <v:group id="组合 39" o:spid="_x0000_s1026" o:spt="203" style="position:absolute;left:0pt;margin-left:-32.9pt;margin-top:2.8pt;height:202.55pt;width:401.1pt;z-index:251660288;mso-width-relative:page;mso-height-relative:page;" coordsize="6039059,2588260" o:gfxdata="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">
                <o:lock v:ext="edit" aspectratio="f"/>
                <v:line id="直接连接符 12" o:spid="_x0000_s1026" o:spt="20" style="position:absolute;left:4815888;top:2058670;height:375285;width:0;" filled="f" stroked="t" coordsize="21600,21600" o:gfxdata="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gYhHb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line>
                <v:group id="组合 47" o:spid="_x0000_s1026" o:spt="203" style="position:absolute;left:0;top:0;height:2588260;width:5464810;" coordorigin="2207,43731" coordsize="8606,4076"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文本框 656" o:spid="_x0000_s1026" o:spt="202" type="#_x0000_t202" style="position:absolute;left:8731;top:46973;height:591;width:2082;" filled="f" stroked="t" coordsize="21600,21600" o:gfxdata="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jOiDugAAANsA&#10;AAAPAAAAAAAAAAEAIAAAACIAAABkcnMvZG93bnJldi54bWxQSwECFAAUAAAACACHTuJAMy8FnjsA&#10;AAA5AAAAEAAAAAAAAAABACAAAAAJAQAAZHJzL3NoYXBleG1sLnhtbFBLBQYAAAAABgAGAFsBAACz&#10;AwAAAAA=&#10;">
                    <v:fill on="f" focussize="0,0"/>
                    <v:stroke weight="1pt" color="#000000" miterlimit="8" joinstyle="miter"/>
                    <v:imagedata o:title=""/>
                    <o:lock v:ext="edit" aspectratio="f"/>
                    <v:textbox>
                      <w:txbxContent>
                        <w:p w14:paraId="4482037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通知行    议付行</w:t>
                          </w:r>
                        </w:p>
                      </w:txbxContent>
                    </v:textbox>
                  </v:shape>
                  <v:shape id="文本框 657" o:spid="_x0000_s1026" o:spt="202" type="#_x0000_t202" style="position:absolute;left:2716;top:47011;height:603;width:1737;" filled="f" stroked="t" coordsize="21600,21600" o:gfxdata="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E0Y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textbox>
                      <w:txbxContent>
                        <w:p w14:paraId="4E4A830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开证行</w:t>
                          </w:r>
                        </w:p>
                      </w:txbxContent>
                    </v:textbox>
                  </v:shape>
                  <v:shape id="文本框 659" o:spid="_x0000_s1026" o:spt="202" type="#_x0000_t202" style="position:absolute;left:5609;top:45720;height:586;width:200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3B8896C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信用证合同关系</w:t>
                          </w:r>
                        </w:p>
                      </w:txbxContent>
                    </v:textbox>
                  </v:shape>
                  <v:shape id="文本框 663" o:spid="_x0000_s1026" o:spt="202" type="#_x0000_t202" style="position:absolute;left:5589;top:47243;height:564;width:2306;"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C7DFE7D">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委托合同关系</w:t>
                          </w:r>
                        </w:p>
                      </w:txbxContent>
                    </v:textbox>
                  </v:shape>
                  <v:shape id="文本框 669" o:spid="_x0000_s1026" o:spt="202" type="#_x0000_t202" style="position:absolute;left:5804;top:43731;height:601;width:1875;"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F66BB9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买卖合同关系</w:t>
                          </w:r>
                        </w:p>
                      </w:txbxContent>
                    </v:textbox>
                  </v:shape>
                  <v:shape id="文本框 671" o:spid="_x0000_s1026" o:spt="202" type="#_x0000_t202" style="position:absolute;left:2656;top:43997;height:993;width:1843;" filled="f" stroked="t" coordsize="21600,21600" o:gfxdata="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rx7C+8AAAA&#10;2wAAAA8AAAAAAAAAAQAgAAAAIgAAAGRycy9kb3ducmV2LnhtbFBLAQIUABQAAAAIAIdO4kAzLwWe&#10;OwAAADkAAAAQAAAAAAAAAAEAIAAAAAsBAABkcnMvc2hhcGV4bWwueG1sUEsFBgAAAAAGAAYAWwEA&#10;ALUDAAAAAA==&#10;">
                    <v:fill on="f" focussize="0,0"/>
                    <v:stroke weight="1pt" color="#000000" miterlimit="8" joinstyle="miter"/>
                    <v:imagedata o:title=""/>
                    <o:lock v:ext="edit" aspectratio="f"/>
                    <v:textbox>
                      <w:txbxContent>
                        <w:p w14:paraId="7D070B1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开证申请人</w:t>
                          </w:r>
                        </w:p>
                        <w:p w14:paraId="4E737AF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（买方）</w:t>
                          </w:r>
                        </w:p>
                      </w:txbxContent>
                    </v:textbox>
                  </v:shape>
                  <v:shape id="文本框 674" o:spid="_x0000_s1026" o:spt="202" type="#_x0000_t202" style="position:absolute;left:8854;top:44014;height:959;width:1880;" filled="f" stroked="t" coordsize="21600,21600" o:gfxdata="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GHRb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textbox>
                      <w:txbxContent>
                        <w:p w14:paraId="65C36C05">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受益人</w:t>
                          </w:r>
                        </w:p>
                        <w:p w14:paraId="3934C85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（卖方）</w:t>
                          </w:r>
                        </w:p>
                      </w:txbxContent>
                    </v:textbox>
                  </v:shape>
                  <v:line id="直线 675" o:spid="_x0000_s1026" o:spt="20" style="position:absolute;left:4380;top:46194;flip:x;height:645;width:1575;" filled="f" stroked="t" coordsize="21600,21600" o:gfxdata="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bmPO/&#10;AAAA2w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line>
                  <v:shape id="文本框 702" o:spid="_x0000_s1026" o:spt="202" type="#_x0000_t202" style="position:absolute;left:2207;top:45677;height:945;width:1274;"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C90A70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委托合同</w:t>
                          </w:r>
                        </w:p>
                        <w:p w14:paraId="6C305DC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关系</w:t>
                          </w:r>
                        </w:p>
                      </w:txbxContent>
                    </v:textbox>
                  </v:shape>
                  <v:shape id="直接箭头连接符 174" o:spid="_x0000_s1026" o:spt="32" type="#_x0000_t32" style="position:absolute;left:4665;top:47233;height:0;width:3870;" filled="f" stroked="t" coordsize="21600,21600" o:gfxdata="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ntxL4A&#10;AADbAAAADwAAAAAAAAABACAAAAAiAAAAZHJzL2Rvd25yZXYueG1sUEsBAhQAFAAAAAgAh07iQDMv&#10;BZ47AAAAOQAAABAAAAAAAAAAAQAgAAAADQEAAGRycy9zaGFwZXhtbC54bWxQSwUGAAAAAAYABgBb&#10;AQAAtwMAAAAA&#10;">
                    <v:fill on="f" focussize="0,0"/>
                    <v:stroke weight="1pt" color="#000000" joinstyle="round" startarrow="open" endarrow="open"/>
                    <v:imagedata o:title=""/>
                    <o:lock v:ext="edit" aspectratio="f"/>
                  </v:shape>
                  <v:line id="直线 675" o:spid="_x0000_s1026" o:spt="20" style="position:absolute;left:7380;top:45084;flip:y;height:690;width:1830;" filled="f" stroked="t" coordsize="21600,21600" o:gfxdata="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No3bbsAAADb&#10;AAAADwAAAAAAAAABACAAAAAiAAAAZHJzL2Rvd25yZXYueG1sUEsBAhQAFAAAAAgAh07iQDMvBZ47&#10;AAAAOQAAABAAAAAAAAAAAQAgAAAACgEAAGRycy9zaGFwZXhtbC54bWxQSwUGAAAAAAYABgBbAQAA&#10;tAMAAAAA&#10;">
                    <v:fill on="f" focussize="0,0"/>
                    <v:stroke weight="1pt" color="#000000" joinstyle="round" endarrow="open"/>
                    <v:imagedata o:title=""/>
                    <o:lock v:ext="edit" aspectratio="f"/>
                  </v:line>
                  <v:shape id="文本框 702" o:spid="_x0000_s1026" o:spt="202" type="#_x0000_t202" style="position:absolute;left:8018;top:45504;height:987;width:1409;" filled="f" stroked="f" coordsize="21600,21600" o:gfxdata="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u19Y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AA7CBA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不存在</w:t>
                          </w:r>
                        </w:p>
                        <w:p w14:paraId="08F3E2D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合同关系</w:t>
                          </w:r>
                        </w:p>
                      </w:txbxContent>
                    </v:textbox>
                  </v:shape>
                </v:group>
                <v:shape id="文本框 702" o:spid="_x0000_s1026" o:spt="202" type="#_x0000_t202" style="position:absolute;left:5197328;top:1153551;height:626745;width:841731;" filled="f" stroked="f" coordsize="21600,21600"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842DE4F">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汇票单据</w:t>
                        </w:r>
                      </w:p>
                      <w:p w14:paraId="2B0D6EF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买卖关系</w:t>
                        </w:r>
                      </w:p>
                    </w:txbxContent>
                  </v:textbox>
                </v:shape>
                <v:shape id="直接箭头连接符 45" o:spid="_x0000_s1026" o:spt="32" type="#_x0000_t32" style="position:absolute;left:4585726;top:814558;flip:y;height:1187450;width:3810;" filled="f" stroked="t" coordsize="21600,21600" o:gfxdata="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UF1z&#10;wAAAANsAAAAPAAAAAAAAAAEAIAAAACIAAABkcnMvZG93bnJldi54bWxQSwECFAAUAAAACACHTuJA&#10;My8FnjsAAAA5AAAAEAAAAAAAAAABACAAAAAPAQAAZHJzL3NoYXBleG1sLnhtbFBLBQYAAAAABgAG&#10;AFsBAAC5AwAAAAA=&#10;">
                  <v:fill on="f" focussize="0,0"/>
                  <v:stroke weight="1pt" color="#000000" joinstyle="round" startarrow="open" endarrow="open"/>
                  <v:imagedata o:title=""/>
                  <o:lock v:ext="edit" aspectratio="f"/>
                </v:shape>
                <v:shape id="直接箭头连接符 47" o:spid="_x0000_s1026" o:spt="32" type="#_x0000_t32" style="position:absolute;left:5148433;top:821592;flip:y;height:1187450;width:3810;" filled="f" stroked="t" coordsize="21600,21600" o:gfxdata="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5xQe/&#10;AAAA2wAAAA8AAAAAAAAAAQAgAAAAIgAAAGRycy9kb3ducmV2LnhtbFBLAQIUABQAAAAIAIdO4kAz&#10;LwWeOwAAADkAAAAQAAAAAAAAAAEAIAAAAA4BAABkcnMvc2hhcGV4bWwueG1sUEsFBgAAAAAGAAYA&#10;WwEAALgDAAAAAA==&#10;">
                  <v:fill on="f" focussize="0,0"/>
                  <v:stroke weight="1pt" color="#000000" joinstyle="round" startarrow="open" endarrow="open"/>
                  <v:imagedata o:title=""/>
                  <o:lock v:ext="edit" aspectratio="f"/>
                </v:shape>
                <v:shape id="直接箭头连接符 50" o:spid="_x0000_s1026" o:spt="32" type="#_x0000_t32" style="position:absolute;left:1589649;top:435756;height:0;width:2457450;" filled="f" stroked="t" coordsize="21600,21600" o:gfxdata="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Aalr4A&#10;AADbAAAADwAAAAAAAAABACAAAAAiAAAAZHJzL2Rvd25yZXYueG1sUEsBAhQAFAAAAAgAh07iQDMv&#10;BZ47AAAAOQAAABAAAAAAAAAAAQAgAAAADQEAAGRycy9zaGFwZXhtbC54bWxQSwUGAAAAAAYABgBb&#10;AQAAtwMAAAAA&#10;">
                  <v:fill on="f" focussize="0,0"/>
                  <v:stroke weight="1pt" color="#000000" joinstyle="round" startarrow="open" endarrow="open"/>
                  <v:imagedata o:title=""/>
                  <o:lock v:ext="edit" aspectratio="f"/>
                </v:shape>
                <v:shape id="直接箭头连接符 51" o:spid="_x0000_s1026" o:spt="32" type="#_x0000_t32" style="position:absolute;left:857787;top:838054;flip:y;height:1187450;width:3810;" filled="f" stroked="t" coordsize="21600,21600" o:gfxdata="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1YJy/&#10;AAAA2wAAAA8AAAAAAAAAAQAgAAAAIgAAAGRycy9kb3ducmV2LnhtbFBLAQIUABQAAAAIAIdO4kAz&#10;LwWeOwAAADkAAAAQAAAAAAAAAAEAIAAAAA4BAABkcnMvc2hhcGV4bWwueG1sUEsFBgAAAAAGAAYA&#10;WwEAALgDAAAAAA==&#10;">
                  <v:fill on="f" focussize="0,0"/>
                  <v:stroke weight="1pt" color="#000000" joinstyle="round" startarrow="open" endarrow="open"/>
                  <v:imagedata o:title=""/>
                  <o:lock v:ext="edit" aspectratio="f"/>
                </v:shape>
              </v:group>
            </w:pict>
          </mc:Fallback>
        </mc:AlternateContent>
      </w:r>
    </w:p>
    <w:p w14:paraId="395764B4">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58296FF0">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01E12D53">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50370AB">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56E93F5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509CEE44">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00F51722">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0976D40C">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428F4961">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963A13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5B2E450">
      <w:pPr>
        <w:autoSpaceDE w:val="0"/>
        <w:autoSpaceDN w:val="0"/>
        <w:adjustRightInd w:val="0"/>
        <w:spacing w:line="384" w:lineRule="exact"/>
        <w:jc w:val="left"/>
        <w:rPr>
          <w:rFonts w:ascii="汉仪粗宋简" w:hAnsi="Times New Roman" w:eastAsia="汉仪大宋简" w:cs="汉仪粗宋简"/>
          <w:color w:val="000000"/>
          <w:kern w:val="0"/>
          <w:position w:val="4"/>
          <w:sz w:val="26"/>
          <w:szCs w:val="26"/>
          <w:lang w:val="zh-CN"/>
        </w:rPr>
      </w:pPr>
      <w:r>
        <w:rPr>
          <w:rFonts w:hint="eastAsia" w:ascii="汉仪书宋二简" w:hAnsi="Times New Roman" w:eastAsia="汉仪书宋二简" w:cs="汉仪书宋二简"/>
          <w:color w:val="000000"/>
          <w:kern w:val="0"/>
          <w:lang w:val="zh-CN"/>
        </w:rPr>
        <mc:AlternateContent>
          <mc:Choice Requires="wpg">
            <w:drawing>
              <wp:anchor distT="0" distB="0" distL="114300" distR="114300" simplePos="0" relativeHeight="251659264" behindDoc="0" locked="0" layoutInCell="1" allowOverlap="1">
                <wp:simplePos x="0" y="0"/>
                <wp:positionH relativeFrom="column">
                  <wp:posOffset>-330200</wp:posOffset>
                </wp:positionH>
                <wp:positionV relativeFrom="paragraph">
                  <wp:posOffset>215900</wp:posOffset>
                </wp:positionV>
                <wp:extent cx="4305300" cy="3054985"/>
                <wp:effectExtent l="0" t="0" r="0" b="0"/>
                <wp:wrapNone/>
                <wp:docPr id="7" name="组合 8"/>
                <wp:cNvGraphicFramePr/>
                <a:graphic xmlns:a="http://schemas.openxmlformats.org/drawingml/2006/main">
                  <a:graphicData uri="http://schemas.microsoft.com/office/word/2010/wordprocessingGroup">
                    <wpg:wgp>
                      <wpg:cNvGrpSpPr/>
                      <wpg:grpSpPr>
                        <a:xfrm>
                          <a:off x="0" y="0"/>
                          <a:ext cx="4305300" cy="3054985"/>
                          <a:chOff x="26" y="14141"/>
                          <a:chExt cx="89" cy="56"/>
                        </a:xfrm>
                      </wpg:grpSpPr>
                      <wpg:grpSp>
                        <wpg:cNvPr id="8" name="组合 651"/>
                        <wpg:cNvGrpSpPr/>
                        <wpg:grpSpPr>
                          <a:xfrm>
                            <a:off x="30" y="14141"/>
                            <a:ext cx="85" cy="56"/>
                            <a:chOff x="15" y="6781"/>
                            <a:chExt cx="85" cy="54"/>
                          </a:xfrm>
                        </wpg:grpSpPr>
                        <wps:wsp>
                          <wps:cNvPr id="1332888821" name="文本框 652"/>
                          <wps:cNvSpPr txBox="1">
                            <a:spLocks noChangeArrowheads="1"/>
                          </wps:cNvSpPr>
                          <wps:spPr bwMode="auto">
                            <a:xfrm>
                              <a:off x="92" y="6796"/>
                              <a:ext cx="8" cy="16"/>
                            </a:xfrm>
                            <a:prstGeom prst="rect">
                              <a:avLst/>
                            </a:prstGeom>
                            <a:noFill/>
                            <a:ln>
                              <a:noFill/>
                            </a:ln>
                          </wps:spPr>
                          <wps:txbx>
                            <w:txbxContent>
                              <w:p w14:paraId="09A3FB03">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（7</w:t>
                                </w:r>
                                <w:r>
                                  <w:rPr>
                                    <w:rFonts w:ascii="汉仪书宋二简" w:eastAsia="汉仪书宋二简"/>
                                    <w:bCs/>
                                    <w:color w:val="000000"/>
                                    <w:szCs w:val="22"/>
                                  </w:rPr>
                                  <w:t>）</w:t>
                                </w:r>
                              </w:p>
                              <w:p w14:paraId="7539197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垫</w:t>
                                </w:r>
                              </w:p>
                              <w:p w14:paraId="0715AA0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txbxContent>
                          </wps:txbx>
                          <wps:bodyPr rot="0" vert="horz" wrap="square" lIns="91440" tIns="45720" rIns="91440" bIns="45720" anchor="t" anchorCtr="0" upright="1">
                            <a:noAutofit/>
                          </wps:bodyPr>
                        </wps:wsp>
                        <wps:wsp>
                          <wps:cNvPr id="1879947042" name="文本框 653"/>
                          <wps:cNvSpPr txBox="1">
                            <a:spLocks noChangeArrowheads="1"/>
                          </wps:cNvSpPr>
                          <wps:spPr bwMode="auto">
                            <a:xfrm>
                              <a:off x="77" y="6796"/>
                              <a:ext cx="9" cy="17"/>
                            </a:xfrm>
                            <a:prstGeom prst="rect">
                              <a:avLst/>
                            </a:prstGeom>
                            <a:noFill/>
                            <a:ln>
                              <a:noFill/>
                            </a:ln>
                          </wps:spPr>
                          <wps:txbx>
                            <w:txbxContent>
                              <w:p w14:paraId="62CB11ED">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（3）</w:t>
                                </w:r>
                              </w:p>
                              <w:p w14:paraId="0852255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w:t>
                                </w:r>
                              </w:p>
                              <w:p w14:paraId="5C8B21C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知</w:t>
                                </w:r>
                              </w:p>
                            </w:txbxContent>
                          </wps:txbx>
                          <wps:bodyPr rot="0" vert="horz" wrap="square" lIns="91440" tIns="45720" rIns="91440" bIns="45720" anchor="t" anchorCtr="0" upright="1">
                            <a:noAutofit/>
                          </wps:bodyPr>
                        </wps:wsp>
                        <wps:wsp>
                          <wps:cNvPr id="508299603" name="文本框 654"/>
                          <wps:cNvSpPr txBox="1">
                            <a:spLocks noChangeArrowheads="1"/>
                          </wps:cNvSpPr>
                          <wps:spPr bwMode="auto">
                            <a:xfrm>
                              <a:off x="84" y="6796"/>
                              <a:ext cx="10" cy="21"/>
                            </a:xfrm>
                            <a:prstGeom prst="rect">
                              <a:avLst/>
                            </a:prstGeom>
                            <a:noFill/>
                            <a:ln>
                              <a:noFill/>
                            </a:ln>
                          </wps:spPr>
                          <wps:txbx>
                            <w:txbxContent>
                              <w:p w14:paraId="31B2EB89">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（6）</w:t>
                                </w:r>
                              </w:p>
                              <w:p w14:paraId="09716AB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办</w:t>
                                </w:r>
                              </w:p>
                              <w:p w14:paraId="314ED223">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理</w:t>
                                </w:r>
                              </w:p>
                              <w:p w14:paraId="2AFAC82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议</w:t>
                                </w:r>
                              </w:p>
                              <w:p w14:paraId="277B8C54">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txbxContent>
                          </wps:txbx>
                          <wps:bodyPr rot="0" vert="horz" wrap="square" lIns="91440" tIns="45720" rIns="91440" bIns="45720" anchor="t" anchorCtr="0" upright="1">
                            <a:noAutofit/>
                          </wps:bodyPr>
                        </wps:wsp>
                        <wpg:grpSp>
                          <wpg:cNvPr id="9" name="组合 655"/>
                          <wpg:cNvGrpSpPr/>
                          <wpg:grpSpPr>
                            <a:xfrm>
                              <a:off x="15" y="6821"/>
                              <a:ext cx="80" cy="14"/>
                              <a:chOff x="14" y="6821"/>
                              <a:chExt cx="80" cy="14"/>
                            </a:xfrm>
                          </wpg:grpSpPr>
                          <wps:wsp>
                            <wps:cNvPr id="1104093741" name="文本框 656"/>
                            <wps:cNvSpPr txBox="1">
                              <a:spLocks noChangeArrowheads="1"/>
                            </wps:cNvSpPr>
                            <wps:spPr bwMode="auto">
                              <a:xfrm>
                                <a:off x="75" y="6821"/>
                                <a:ext cx="19" cy="10"/>
                              </a:xfrm>
                              <a:prstGeom prst="rect">
                                <a:avLst/>
                              </a:prstGeom>
                              <a:noFill/>
                              <a:ln w="12700">
                                <a:solidFill>
                                  <a:srgbClr val="000000"/>
                                </a:solidFill>
                                <a:miter lim="800000"/>
                              </a:ln>
                            </wps:spPr>
                            <wps:txbx>
                              <w:txbxContent>
                                <w:p w14:paraId="26C5DF7A">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通知行/议付行</w:t>
                                  </w:r>
                                </w:p>
                              </w:txbxContent>
                            </wps:txbx>
                            <wps:bodyPr rot="0" vert="horz" wrap="square" lIns="91440" tIns="45720" rIns="91440" bIns="45720" anchor="ctr" anchorCtr="0" upright="1">
                              <a:noAutofit/>
                            </wps:bodyPr>
                          </wps:wsp>
                          <wps:wsp>
                            <wps:cNvPr id="1898458392" name="文本框 657"/>
                            <wps:cNvSpPr txBox="1">
                              <a:spLocks noChangeArrowheads="1"/>
                            </wps:cNvSpPr>
                            <wps:spPr bwMode="auto">
                              <a:xfrm>
                                <a:off x="14" y="6822"/>
                                <a:ext cx="19" cy="10"/>
                              </a:xfrm>
                              <a:prstGeom prst="rect">
                                <a:avLst/>
                              </a:prstGeom>
                              <a:noFill/>
                              <a:ln w="12700">
                                <a:solidFill>
                                  <a:srgbClr val="000000"/>
                                </a:solidFill>
                                <a:miter lim="800000"/>
                              </a:ln>
                            </wps:spPr>
                            <wps:txbx>
                              <w:txbxContent>
                                <w:p w14:paraId="1704641F">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开证行</w:t>
                                  </w:r>
                                </w:p>
                              </w:txbxContent>
                            </wps:txbx>
                            <wps:bodyPr rot="0" vert="horz" wrap="square" lIns="91440" tIns="45720" rIns="91440" bIns="45720" anchor="ctr" anchorCtr="0" upright="1">
                              <a:noAutofit/>
                            </wps:bodyPr>
                          </wps:wsp>
                          <wps:wsp>
                            <wps:cNvPr id="1497342632" name="直线 658"/>
                            <wps:cNvCnPr>
                              <a:cxnSpLocks noChangeShapeType="1"/>
                            </wps:cNvCnPr>
                            <wps:spPr bwMode="auto">
                              <a:xfrm>
                                <a:off x="35" y="6822"/>
                                <a:ext cx="39" cy="0"/>
                              </a:xfrm>
                              <a:prstGeom prst="line">
                                <a:avLst/>
                              </a:prstGeom>
                              <a:noFill/>
                              <a:ln w="12700">
                                <a:solidFill>
                                  <a:srgbClr val="000000"/>
                                </a:solidFill>
                                <a:round/>
                                <a:tailEnd type="arrow" w="med" len="med"/>
                              </a:ln>
                            </wps:spPr>
                            <wps:bodyPr/>
                          </wps:wsp>
                          <wps:wsp>
                            <wps:cNvPr id="1766431147" name="文本框 659"/>
                            <wps:cNvSpPr txBox="1">
                              <a:spLocks noChangeArrowheads="1"/>
                            </wps:cNvSpPr>
                            <wps:spPr bwMode="auto">
                              <a:xfrm>
                                <a:off x="44" y="6821"/>
                                <a:ext cx="20" cy="6"/>
                              </a:xfrm>
                              <a:prstGeom prst="rect">
                                <a:avLst/>
                              </a:prstGeom>
                              <a:noFill/>
                              <a:ln>
                                <a:noFill/>
                              </a:ln>
                            </wps:spPr>
                            <wps:txbx>
                              <w:txbxContent>
                                <w:p w14:paraId="0DC4080A">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（2）寄信用证</w:t>
                                  </w:r>
                                </w:p>
                              </w:txbxContent>
                            </wps:txbx>
                            <wps:bodyPr rot="0" vert="horz" wrap="square" lIns="91440" tIns="45720" rIns="91440" bIns="45720" anchor="t" anchorCtr="0" upright="1">
                              <a:noAutofit/>
                            </wps:bodyPr>
                          </wps:wsp>
                          <wps:wsp>
                            <wps:cNvPr id="83532325" name="直线 660"/>
                            <wps:cNvCnPr>
                              <a:cxnSpLocks noChangeShapeType="1"/>
                            </wps:cNvCnPr>
                            <wps:spPr bwMode="auto">
                              <a:xfrm flipH="1">
                                <a:off x="35" y="6826"/>
                                <a:ext cx="39" cy="0"/>
                              </a:xfrm>
                              <a:prstGeom prst="line">
                                <a:avLst/>
                              </a:prstGeom>
                              <a:noFill/>
                              <a:ln w="12700">
                                <a:solidFill>
                                  <a:srgbClr val="000000"/>
                                </a:solidFill>
                                <a:round/>
                                <a:tailEnd type="arrow" w="med" len="med"/>
                              </a:ln>
                            </wps:spPr>
                            <wps:bodyPr/>
                          </wps:wsp>
                          <wps:wsp>
                            <wps:cNvPr id="513489167" name="文本框 661"/>
                            <wps:cNvSpPr txBox="1">
                              <a:spLocks noChangeArrowheads="1"/>
                            </wps:cNvSpPr>
                            <wps:spPr bwMode="auto">
                              <a:xfrm>
                                <a:off x="44" y="6825"/>
                                <a:ext cx="23" cy="5"/>
                              </a:xfrm>
                              <a:prstGeom prst="rect">
                                <a:avLst/>
                              </a:prstGeom>
                              <a:noFill/>
                              <a:ln>
                                <a:noFill/>
                              </a:ln>
                            </wps:spPr>
                            <wps:txbx>
                              <w:txbxContent>
                                <w:p w14:paraId="67B5ACF3">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（8）寄卖提单</w:t>
                                  </w:r>
                                </w:p>
                              </w:txbxContent>
                            </wps:txbx>
                            <wps:bodyPr rot="0" vert="horz" wrap="square" lIns="91440" tIns="45720" rIns="91440" bIns="45720" anchor="t" anchorCtr="0" upright="1">
                              <a:noAutofit/>
                            </wps:bodyPr>
                          </wps:wsp>
                          <wps:wsp>
                            <wps:cNvPr id="1355996629" name="直线 662"/>
                            <wps:cNvCnPr>
                              <a:cxnSpLocks noChangeShapeType="1"/>
                            </wps:cNvCnPr>
                            <wps:spPr bwMode="auto">
                              <a:xfrm>
                                <a:off x="35" y="6830"/>
                                <a:ext cx="39" cy="0"/>
                              </a:xfrm>
                              <a:prstGeom prst="line">
                                <a:avLst/>
                              </a:prstGeom>
                              <a:noFill/>
                              <a:ln w="12700">
                                <a:solidFill>
                                  <a:srgbClr val="000000"/>
                                </a:solidFill>
                                <a:round/>
                                <a:tailEnd type="arrow" w="med" len="med"/>
                              </a:ln>
                            </wps:spPr>
                            <wps:bodyPr/>
                          </wps:wsp>
                          <wps:wsp>
                            <wps:cNvPr id="788345667" name="文本框 663"/>
                            <wps:cNvSpPr txBox="1">
                              <a:spLocks noChangeArrowheads="1"/>
                            </wps:cNvSpPr>
                            <wps:spPr bwMode="auto">
                              <a:xfrm>
                                <a:off x="44" y="6829"/>
                                <a:ext cx="23" cy="6"/>
                              </a:xfrm>
                              <a:prstGeom prst="rect">
                                <a:avLst/>
                              </a:prstGeom>
                              <a:noFill/>
                              <a:ln>
                                <a:noFill/>
                              </a:ln>
                            </wps:spPr>
                            <wps:txbx>
                              <w:txbxContent>
                                <w:p w14:paraId="3924C86A">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（9）偿付议付行</w:t>
                                  </w:r>
                                </w:p>
                              </w:txbxContent>
                            </wps:txbx>
                            <wps:bodyPr rot="0" vert="horz" wrap="square" lIns="91440" tIns="45720" rIns="91440" bIns="45720" anchor="t" anchorCtr="0" upright="1">
                              <a:noAutofit/>
                            </wps:bodyPr>
                          </wps:wsp>
                        </wpg:grpSp>
                        <wps:wsp>
                          <wps:cNvPr id="1059086645" name="文本框 665"/>
                          <wps:cNvSpPr txBox="1">
                            <a:spLocks noChangeArrowheads="1"/>
                          </wps:cNvSpPr>
                          <wps:spPr bwMode="auto">
                            <a:xfrm>
                              <a:off x="24" y="6798"/>
                              <a:ext cx="10" cy="22"/>
                            </a:xfrm>
                            <a:prstGeom prst="rect">
                              <a:avLst/>
                            </a:prstGeom>
                            <a:noFill/>
                            <a:ln>
                              <a:noFill/>
                            </a:ln>
                          </wps:spPr>
                          <wps:txbx>
                            <w:txbxContent>
                              <w:p w14:paraId="59B48B1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（11）</w:t>
                                </w:r>
                              </w:p>
                              <w:p w14:paraId="354E154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p w14:paraId="24068F8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款</w:t>
                                </w:r>
                              </w:p>
                              <w:p w14:paraId="5871D19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赎</w:t>
                                </w:r>
                              </w:p>
                              <w:p w14:paraId="0C5E4B19">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单</w:t>
                                </w:r>
                              </w:p>
                            </w:txbxContent>
                          </wps:txbx>
                          <wps:bodyPr rot="0" vert="horz" wrap="square" lIns="91440" tIns="45720" rIns="91440" bIns="45720" anchor="t" anchorCtr="0" upright="1">
                            <a:noAutofit/>
                          </wps:bodyPr>
                        </wps:wsp>
                        <wps:wsp>
                          <wps:cNvPr id="1109636301" name="文本框 666"/>
                          <wps:cNvSpPr txBox="1">
                            <a:spLocks noChangeArrowheads="1"/>
                          </wps:cNvSpPr>
                          <wps:spPr bwMode="auto">
                            <a:xfrm>
                              <a:off x="17" y="6798"/>
                              <a:ext cx="9" cy="16"/>
                            </a:xfrm>
                            <a:prstGeom prst="rect">
                              <a:avLst/>
                            </a:prstGeom>
                            <a:noFill/>
                            <a:ln>
                              <a:noFill/>
                            </a:ln>
                          </wps:spPr>
                          <wps:txbx>
                            <w:txbxContent>
                              <w:p w14:paraId="1B44C91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（10）</w:t>
                                </w:r>
                              </w:p>
                              <w:p w14:paraId="4552F23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w:t>
                                </w:r>
                              </w:p>
                              <w:p w14:paraId="19191AB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知</w:t>
                                </w:r>
                              </w:p>
                            </w:txbxContent>
                          </wps:txbx>
                          <wps:bodyPr rot="0" vert="horz" wrap="square" lIns="91440" tIns="45720" rIns="91440" bIns="45720" anchor="t" anchorCtr="0" upright="1">
                            <a:noAutofit/>
                          </wps:bodyPr>
                        </wps:wsp>
                        <wps:wsp>
                          <wps:cNvPr id="257266630" name="文本框 667"/>
                          <wps:cNvSpPr txBox="1">
                            <a:spLocks noChangeArrowheads="1"/>
                          </wps:cNvSpPr>
                          <wps:spPr bwMode="auto">
                            <a:xfrm>
                              <a:off x="34" y="6784"/>
                              <a:ext cx="14" cy="6"/>
                            </a:xfrm>
                            <a:prstGeom prst="rect">
                              <a:avLst/>
                            </a:prstGeom>
                            <a:noFill/>
                            <a:ln>
                              <a:noFill/>
                            </a:ln>
                          </wps:spPr>
                          <wps:txbx>
                            <w:txbxContent>
                              <w:p w14:paraId="7627BE8C">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（12）提货</w:t>
                                </w:r>
                              </w:p>
                            </w:txbxContent>
                          </wps:txbx>
                          <wps:bodyPr rot="0" vert="horz" wrap="square" lIns="91440" tIns="45720" rIns="91440" bIns="45720" anchor="t" anchorCtr="0" upright="1">
                            <a:noAutofit/>
                          </wps:bodyPr>
                        </wps:wsp>
                        <wps:wsp>
                          <wps:cNvPr id="838509126" name="文本框 668"/>
                          <wps:cNvSpPr txBox="1">
                            <a:spLocks noChangeArrowheads="1"/>
                          </wps:cNvSpPr>
                          <wps:spPr bwMode="auto">
                            <a:xfrm>
                              <a:off x="62" y="6790"/>
                              <a:ext cx="13" cy="7"/>
                            </a:xfrm>
                            <a:prstGeom prst="rect">
                              <a:avLst/>
                            </a:prstGeom>
                            <a:noFill/>
                            <a:ln>
                              <a:noFill/>
                            </a:ln>
                          </wps:spPr>
                          <wps:txbx>
                            <w:txbxContent>
                              <w:p w14:paraId="2DAA53A7">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（5）提单</w:t>
                                </w:r>
                              </w:p>
                            </w:txbxContent>
                          </wps:txbx>
                          <wps:bodyPr rot="0" vert="horz" wrap="square" lIns="91440" tIns="45720" rIns="91440" bIns="45720" anchor="t" anchorCtr="0" upright="1">
                            <a:noAutofit/>
                          </wps:bodyPr>
                        </wps:wsp>
                        <wps:wsp>
                          <wps:cNvPr id="2041359772" name="文本框 669"/>
                          <wps:cNvSpPr txBox="1">
                            <a:spLocks noChangeArrowheads="1"/>
                          </wps:cNvSpPr>
                          <wps:spPr bwMode="auto">
                            <a:xfrm>
                              <a:off x="62" y="6781"/>
                              <a:ext cx="13" cy="6"/>
                            </a:xfrm>
                            <a:prstGeom prst="rect">
                              <a:avLst/>
                            </a:prstGeom>
                            <a:noFill/>
                            <a:ln>
                              <a:noFill/>
                            </a:ln>
                          </wps:spPr>
                          <wps:txbx>
                            <w:txbxContent>
                              <w:p w14:paraId="6C39E9B4">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（4）发货</w:t>
                                </w:r>
                              </w:p>
                            </w:txbxContent>
                          </wps:txbx>
                          <wps:bodyPr rot="0" vert="horz" wrap="square" lIns="91440" tIns="45720" rIns="91440" bIns="45720" anchor="t" anchorCtr="0" upright="1">
                            <a:noAutofit/>
                          </wps:bodyPr>
                        </wps:wsp>
                        <wpg:grpSp>
                          <wpg:cNvPr id="10" name="组合 670"/>
                          <wpg:cNvGrpSpPr/>
                          <wpg:grpSpPr>
                            <a:xfrm>
                              <a:off x="15" y="6783"/>
                              <a:ext cx="80" cy="38"/>
                              <a:chOff x="15" y="6783"/>
                              <a:chExt cx="79" cy="38"/>
                            </a:xfrm>
                          </wpg:grpSpPr>
                          <wps:wsp>
                            <wps:cNvPr id="1446915947" name="文本框 671"/>
                            <wps:cNvSpPr txBox="1">
                              <a:spLocks noChangeArrowheads="1"/>
                            </wps:cNvSpPr>
                            <wps:spPr bwMode="auto">
                              <a:xfrm>
                                <a:off x="15" y="6784"/>
                                <a:ext cx="18" cy="10"/>
                              </a:xfrm>
                              <a:prstGeom prst="rect">
                                <a:avLst/>
                              </a:prstGeom>
                              <a:noFill/>
                              <a:ln w="12700">
                                <a:solidFill>
                                  <a:srgbClr val="000000"/>
                                </a:solidFill>
                                <a:miter lim="800000"/>
                              </a:ln>
                            </wps:spPr>
                            <wps:txbx>
                              <w:txbxContent>
                                <w:p w14:paraId="3983829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买方</w:t>
                                  </w:r>
                                </w:p>
                                <w:p w14:paraId="42CC75A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（开证申请人）</w:t>
                                  </w:r>
                                </w:p>
                              </w:txbxContent>
                            </wps:txbx>
                            <wps:bodyPr rot="0" vert="horz" wrap="square" lIns="91440" tIns="45720" rIns="91440" bIns="45720" anchor="t" anchorCtr="0" upright="1">
                              <a:noAutofit/>
                            </wps:bodyPr>
                          </wps:wsp>
                          <wps:wsp>
                            <wps:cNvPr id="480458945" name="直线 672"/>
                            <wps:cNvCnPr>
                              <a:cxnSpLocks noChangeShapeType="1"/>
                            </wps:cNvCnPr>
                            <wps:spPr bwMode="auto">
                              <a:xfrm flipH="1">
                                <a:off x="61" y="6787"/>
                                <a:ext cx="14" cy="0"/>
                              </a:xfrm>
                              <a:prstGeom prst="line">
                                <a:avLst/>
                              </a:prstGeom>
                              <a:noFill/>
                              <a:ln w="12700">
                                <a:solidFill>
                                  <a:srgbClr val="000000"/>
                                </a:solidFill>
                                <a:round/>
                                <a:tailEnd type="arrow" w="med" len="med"/>
                              </a:ln>
                            </wps:spPr>
                            <wps:bodyPr/>
                          </wps:wsp>
                          <wps:wsp>
                            <wps:cNvPr id="1089231021" name="直线 673"/>
                            <wps:cNvCnPr>
                              <a:cxnSpLocks noChangeShapeType="1"/>
                            </wps:cNvCnPr>
                            <wps:spPr bwMode="auto">
                              <a:xfrm>
                                <a:off x="61" y="6790"/>
                                <a:ext cx="14" cy="0"/>
                              </a:xfrm>
                              <a:prstGeom prst="line">
                                <a:avLst/>
                              </a:prstGeom>
                              <a:noFill/>
                              <a:ln w="12700">
                                <a:solidFill>
                                  <a:srgbClr val="000000"/>
                                </a:solidFill>
                                <a:round/>
                                <a:tailEnd type="arrow" w="med" len="med"/>
                              </a:ln>
                            </wps:spPr>
                            <wps:bodyPr/>
                          </wps:wsp>
                          <wps:wsp>
                            <wps:cNvPr id="738603593" name="文本框 674"/>
                            <wps:cNvSpPr txBox="1">
                              <a:spLocks noChangeArrowheads="1"/>
                            </wps:cNvSpPr>
                            <wps:spPr bwMode="auto">
                              <a:xfrm>
                                <a:off x="76" y="6783"/>
                                <a:ext cx="18" cy="10"/>
                              </a:xfrm>
                              <a:prstGeom prst="rect">
                                <a:avLst/>
                              </a:prstGeom>
                              <a:noFill/>
                              <a:ln w="12700">
                                <a:solidFill>
                                  <a:srgbClr val="000000"/>
                                </a:solidFill>
                                <a:miter lim="800000"/>
                              </a:ln>
                            </wps:spPr>
                            <wps:txbx>
                              <w:txbxContent>
                                <w:p w14:paraId="15D6D92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卖方</w:t>
                                  </w:r>
                                </w:p>
                                <w:p w14:paraId="001EC01F">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（受益人）</w:t>
                                  </w:r>
                                </w:p>
                              </w:txbxContent>
                            </wps:txbx>
                            <wps:bodyPr rot="0" vert="horz" wrap="square" lIns="91440" tIns="45720" rIns="91440" bIns="45720" anchor="t" anchorCtr="0" upright="1">
                              <a:noAutofit/>
                            </wps:bodyPr>
                          </wps:wsp>
                          <wps:wsp>
                            <wps:cNvPr id="846982529" name="直线 675"/>
                            <wps:cNvCnPr>
                              <a:cxnSpLocks noChangeShapeType="1"/>
                            </wps:cNvCnPr>
                            <wps:spPr bwMode="auto">
                              <a:xfrm flipV="1">
                                <a:off x="92" y="6794"/>
                                <a:ext cx="0" cy="26"/>
                              </a:xfrm>
                              <a:prstGeom prst="line">
                                <a:avLst/>
                              </a:prstGeom>
                              <a:noFill/>
                              <a:ln w="12700">
                                <a:solidFill>
                                  <a:srgbClr val="000000"/>
                                </a:solidFill>
                                <a:round/>
                                <a:tailEnd type="arrow" w="med" len="med"/>
                              </a:ln>
                            </wps:spPr>
                            <wps:bodyPr/>
                          </wps:wsp>
                          <wps:wsp>
                            <wps:cNvPr id="1340161620" name="直线 676"/>
                            <wps:cNvCnPr>
                              <a:cxnSpLocks noChangeShapeType="1"/>
                            </wps:cNvCnPr>
                            <wps:spPr bwMode="auto">
                              <a:xfrm flipH="1" flipV="1">
                                <a:off x="78" y="6794"/>
                                <a:ext cx="0" cy="26"/>
                              </a:xfrm>
                              <a:prstGeom prst="line">
                                <a:avLst/>
                              </a:prstGeom>
                              <a:noFill/>
                              <a:ln w="12700">
                                <a:solidFill>
                                  <a:srgbClr val="000000"/>
                                </a:solidFill>
                                <a:round/>
                                <a:tailEnd type="arrow" w="med" len="med"/>
                              </a:ln>
                            </wps:spPr>
                            <wps:bodyPr/>
                          </wps:wsp>
                          <wps:wsp>
                            <wps:cNvPr id="1076721588" name="直线 677"/>
                            <wps:cNvCnPr>
                              <a:cxnSpLocks noChangeShapeType="1"/>
                            </wps:cNvCnPr>
                            <wps:spPr bwMode="auto">
                              <a:xfrm>
                                <a:off x="85" y="6794"/>
                                <a:ext cx="0" cy="26"/>
                              </a:xfrm>
                              <a:prstGeom prst="line">
                                <a:avLst/>
                              </a:prstGeom>
                              <a:noFill/>
                              <a:ln w="12700">
                                <a:solidFill>
                                  <a:srgbClr val="000000"/>
                                </a:solidFill>
                                <a:round/>
                                <a:tailEnd type="arrow" w="med" len="med"/>
                              </a:ln>
                            </wps:spPr>
                            <wps:bodyPr/>
                          </wps:wsp>
                          <wps:wsp>
                            <wps:cNvPr id="420104853" name="Line 114"/>
                            <wps:cNvCnPr>
                              <a:cxnSpLocks noChangeShapeType="1"/>
                            </wps:cNvCnPr>
                            <wps:spPr bwMode="auto">
                              <a:xfrm>
                                <a:off x="18" y="6796"/>
                                <a:ext cx="0" cy="25"/>
                              </a:xfrm>
                              <a:prstGeom prst="line">
                                <a:avLst/>
                              </a:prstGeom>
                              <a:noFill/>
                              <a:ln w="12700">
                                <a:solidFill>
                                  <a:srgbClr val="000000"/>
                                </a:solidFill>
                                <a:round/>
                                <a:tailEnd type="arrow" w="med" len="med"/>
                              </a:ln>
                            </wps:spPr>
                            <wps:bodyPr/>
                          </wps:wsp>
                          <wps:wsp>
                            <wps:cNvPr id="937558358" name="直线 679"/>
                            <wps:cNvCnPr>
                              <a:cxnSpLocks noChangeShapeType="1"/>
                            </wps:cNvCnPr>
                            <wps:spPr bwMode="auto">
                              <a:xfrm flipV="1">
                                <a:off x="25" y="6795"/>
                                <a:ext cx="0" cy="26"/>
                              </a:xfrm>
                              <a:prstGeom prst="line">
                                <a:avLst/>
                              </a:prstGeom>
                              <a:noFill/>
                              <a:ln w="12700">
                                <a:solidFill>
                                  <a:srgbClr val="000000"/>
                                </a:solidFill>
                                <a:round/>
                                <a:tailEnd type="arrow" w="med" len="med"/>
                              </a:ln>
                            </wps:spPr>
                            <wps:bodyPr/>
                          </wps:wsp>
                          <wps:wsp>
                            <wps:cNvPr id="1211734515" name="直线 681"/>
                            <wps:cNvCnPr>
                              <a:cxnSpLocks noChangeShapeType="1"/>
                            </wps:cNvCnPr>
                            <wps:spPr bwMode="auto">
                              <a:xfrm>
                                <a:off x="34" y="6789"/>
                                <a:ext cx="13" cy="0"/>
                              </a:xfrm>
                              <a:prstGeom prst="line">
                                <a:avLst/>
                              </a:prstGeom>
                              <a:noFill/>
                              <a:ln w="12700">
                                <a:solidFill>
                                  <a:srgbClr val="000000"/>
                                </a:solidFill>
                                <a:round/>
                                <a:tailEnd type="arrow" w="med" len="med"/>
                              </a:ln>
                            </wps:spPr>
                            <wps:bodyPr/>
                          </wps:wsp>
                          <wps:wsp>
                            <wps:cNvPr id="1229755953" name="Line 114"/>
                            <wps:cNvCnPr>
                              <a:cxnSpLocks noChangeShapeType="1"/>
                            </wps:cNvCnPr>
                            <wps:spPr bwMode="auto">
                              <a:xfrm>
                                <a:off x="32" y="6796"/>
                                <a:ext cx="0" cy="25"/>
                              </a:xfrm>
                              <a:prstGeom prst="line">
                                <a:avLst/>
                              </a:prstGeom>
                              <a:noFill/>
                              <a:ln w="12700">
                                <a:solidFill>
                                  <a:srgbClr val="000000"/>
                                </a:solidFill>
                                <a:round/>
                                <a:tailEnd type="arrow" w="med" len="med"/>
                              </a:ln>
                            </wps:spPr>
                            <wps:bodyPr/>
                          </wps:wsp>
                          <wps:wsp>
                            <wps:cNvPr id="1202883507" name="文本框 674"/>
                            <wps:cNvSpPr txBox="1">
                              <a:spLocks noChangeArrowheads="1"/>
                            </wps:cNvSpPr>
                            <wps:spPr bwMode="auto">
                              <a:xfrm>
                                <a:off x="48" y="6786"/>
                                <a:ext cx="12" cy="5"/>
                              </a:xfrm>
                              <a:prstGeom prst="rect">
                                <a:avLst/>
                              </a:prstGeom>
                              <a:noFill/>
                              <a:ln w="12700">
                                <a:solidFill>
                                  <a:srgbClr val="000000"/>
                                </a:solidFill>
                                <a:miter lim="800000"/>
                              </a:ln>
                            </wps:spPr>
                            <wps:txbx>
                              <w:txbxContent>
                                <w:p w14:paraId="6C03B01B">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承运人</w:t>
                                  </w:r>
                                </w:p>
                              </w:txbxContent>
                            </wps:txbx>
                            <wps:bodyPr rot="0" vert="horz" wrap="square" lIns="91440" tIns="45720" rIns="91440" bIns="45720" anchor="ctr" anchorCtr="0" upright="1">
                              <a:noAutofit/>
                            </wps:bodyPr>
                          </wps:wsp>
                        </wpg:grpSp>
                      </wpg:grpSp>
                      <wps:wsp>
                        <wps:cNvPr id="1190987612" name="Text Box 120"/>
                        <wps:cNvSpPr txBox="1">
                          <a:spLocks noChangeArrowheads="1"/>
                        </wps:cNvSpPr>
                        <wps:spPr bwMode="auto">
                          <a:xfrm>
                            <a:off x="26" y="14159"/>
                            <a:ext cx="8" cy="17"/>
                          </a:xfrm>
                          <a:prstGeom prst="rect">
                            <a:avLst/>
                          </a:prstGeom>
                          <a:noFill/>
                          <a:ln>
                            <a:noFill/>
                          </a:ln>
                        </wps:spPr>
                        <wps:txbx>
                          <w:txbxContent>
                            <w:p w14:paraId="5BD40B0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w:t>
                              </w:r>
                            </w:p>
                            <w:p w14:paraId="53049B8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申</w:t>
                              </w:r>
                            </w:p>
                            <w:p w14:paraId="23F541C5">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请</w:t>
                              </w:r>
                            </w:p>
                          </w:txbxContent>
                        </wps:txbx>
                        <wps:bodyPr rot="0" vert="horz" wrap="square" lIns="91440" tIns="45720" rIns="91440" bIns="45720" anchor="t" anchorCtr="0" upright="1">
                          <a:noAutofit/>
                        </wps:bodyPr>
                      </wps:wsp>
                    </wpg:wgp>
                  </a:graphicData>
                </a:graphic>
              </wp:anchor>
            </w:drawing>
          </mc:Choice>
          <mc:Fallback>
            <w:pict>
              <v:group id="组合 8" o:spid="_x0000_s1026" o:spt="203" style="position:absolute;left:0pt;margin-left:-26pt;margin-top:17pt;height:240.55pt;width:339pt;z-index:251659264;mso-width-relative:page;mso-height-relative:page;" coordorigin="26,14141" coordsize="89,56" o:gfxdata="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">
                <o:lock v:ext="edit" aspectratio="f"/>
                <v:group id="组合 651" o:spid="_x0000_s1026" o:spt="203" style="position:absolute;left:30;top:14141;height:56;width:85;" coordorigin="15,6781" coordsize="85,54"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文本框 652" o:spid="_x0000_s1026" o:spt="202" type="#_x0000_t202" style="position:absolute;left:92;top:6796;height:16;width:8;" filled="f" stroked="f" coordsize="21600,21600" o:gfxdata="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bQ&#10;FAjCAAAA4w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09A3FB03">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（7</w:t>
                          </w:r>
                          <w:r>
                            <w:rPr>
                              <w:rFonts w:ascii="汉仪书宋二简" w:eastAsia="汉仪书宋二简"/>
                              <w:bCs/>
                              <w:color w:val="000000"/>
                              <w:szCs w:val="22"/>
                            </w:rPr>
                            <w:t>）</w:t>
                          </w:r>
                        </w:p>
                        <w:p w14:paraId="7539197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垫</w:t>
                          </w:r>
                        </w:p>
                        <w:p w14:paraId="0715AA0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txbxContent>
                    </v:textbox>
                  </v:shape>
                  <v:shape id="文本框 653" o:spid="_x0000_s1026" o:spt="202" type="#_x0000_t202" style="position:absolute;left:77;top:6796;height:17;width:9;" filled="f" stroked="f" coordsize="21600,21600" o:gfxdata="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fe+&#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62CB11ED">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（3）</w:t>
                          </w:r>
                        </w:p>
                        <w:p w14:paraId="0852255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w:t>
                          </w:r>
                        </w:p>
                        <w:p w14:paraId="5C8B21C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知</w:t>
                          </w:r>
                        </w:p>
                      </w:txbxContent>
                    </v:textbox>
                  </v:shape>
                  <v:shape id="文本框 654" o:spid="_x0000_s1026" o:spt="202" type="#_x0000_t202" style="position:absolute;left:84;top:6796;height:21;width:10;" filled="f" stroked="f" coordsize="21600,21600" o:gfxdata="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4o&#10;zYb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31B2EB89">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（6）</w:t>
                          </w:r>
                        </w:p>
                        <w:p w14:paraId="09716AB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办</w:t>
                          </w:r>
                        </w:p>
                        <w:p w14:paraId="314ED223">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理</w:t>
                          </w:r>
                        </w:p>
                        <w:p w14:paraId="2AFAC82B">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议</w:t>
                          </w:r>
                        </w:p>
                        <w:p w14:paraId="277B8C54">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txbxContent>
                    </v:textbox>
                  </v:shape>
                  <v:group id="组合 655" o:spid="_x0000_s1026" o:spt="203" style="position:absolute;left:15;top:6821;height:14;width:80;" coordorigin="14,6821" coordsize="80,14"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文本框 656" o:spid="_x0000_s1026" o:spt="202" type="#_x0000_t202" style="position:absolute;left:75;top:6821;height:10;width:19;v-text-anchor:middle;" filled="f" stroked="t" coordsize="21600,21600" o:gfxdata="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4s&#10;RInCAAAA4wAAAA8AAAAAAAAAAQAgAAAAIgAAAGRycy9kb3ducmV2LnhtbFBLAQIUABQAAAAIAIdO&#10;4kAzLwWeOwAAADkAAAAQAAAAAAAAAAEAIAAAABEBAABkcnMvc2hhcGV4bWwueG1sUEsFBgAAAAAG&#10;AAYAWwEAALsDAAAAAA==&#10;">
                      <v:fill on="f" focussize="0,0"/>
                      <v:stroke weight="1pt" color="#000000" miterlimit="8" joinstyle="miter"/>
                      <v:imagedata o:title=""/>
                      <o:lock v:ext="edit" aspectratio="f"/>
                      <v:textbox>
                        <w:txbxContent>
                          <w:p w14:paraId="26C5DF7A">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通知行/议付行</w:t>
                            </w:r>
                          </w:p>
                        </w:txbxContent>
                      </v:textbox>
                    </v:shape>
                    <v:shape id="文本框 657" o:spid="_x0000_s1026" o:spt="202" type="#_x0000_t202" style="position:absolute;left:14;top:6822;height:10;width:19;v-text-anchor:middle;" filled="f" stroked="t" coordsize="21600,21600" o:gfxdata="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B&#10;SoKQwwAAAOMAAAAPAAAAAAAAAAEAIAAAACIAAABkcnMvZG93bnJldi54bWxQSwECFAAUAAAACACH&#10;TuJAMy8FnjsAAAA5AAAAEAAAAAAAAAABACAAAAASAQAAZHJzL3NoYXBleG1sLnhtbFBLBQYAAAAA&#10;BgAGAFsBAAC8AwAAAAA=&#10;">
                      <v:fill on="f" focussize="0,0"/>
                      <v:stroke weight="1pt" color="#000000" miterlimit="8" joinstyle="miter"/>
                      <v:imagedata o:title=""/>
                      <o:lock v:ext="edit" aspectratio="f"/>
                      <v:textbox>
                        <w:txbxContent>
                          <w:p w14:paraId="1704641F">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开证行</w:t>
                            </w:r>
                          </w:p>
                        </w:txbxContent>
                      </v:textbox>
                    </v:shape>
                    <v:line id="直线 658" o:spid="_x0000_s1026" o:spt="20" style="position:absolute;left:35;top:6822;height:0;width:39;" filled="f" stroked="t" coordsize="21600,21600" o:gfxdata="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p5t&#10;t8EAAADjAAAADwAAAAAAAAABACAAAAAiAAAAZHJzL2Rvd25yZXYueG1sUEsBAhQAFAAAAAgAh07i&#10;QDMvBZ47AAAAOQAAABAAAAAAAAAAAQAgAAAAEAEAAGRycy9zaGFwZXhtbC54bWxQSwUGAAAAAAYA&#10;BgBbAQAAugMAAAAA&#10;">
                      <v:fill on="f" focussize="0,0"/>
                      <v:stroke weight="1pt" color="#000000" joinstyle="round" endarrow="open"/>
                      <v:imagedata o:title=""/>
                      <o:lock v:ext="edit" aspectratio="f"/>
                    </v:line>
                    <v:shape id="文本框 659" o:spid="_x0000_s1026" o:spt="202" type="#_x0000_t202" style="position:absolute;left:44;top:6821;height:6;width:20;" filled="f" stroked="f" coordsize="21600,21600" o:gfxdata="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bDk&#10;K8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0DC4080A">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（2）寄信用证</w:t>
                            </w:r>
                          </w:p>
                        </w:txbxContent>
                      </v:textbox>
                    </v:shape>
                    <v:line id="直线 660" o:spid="_x0000_s1026" o:spt="20" style="position:absolute;left:35;top:6826;flip:x;height:0;width:39;" filled="f" stroked="t" coordsize="21600,21600" o:gfxdata="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r&#10;zLckwwAAAOEAAAAPAAAAAAAAAAEAIAAAACIAAABkcnMvZG93bnJldi54bWxQSwECFAAUAAAACACH&#10;TuJAMy8FnjsAAAA5AAAAEAAAAAAAAAABACAAAAASAQAAZHJzL3NoYXBleG1sLnhtbFBLBQYAAAAA&#10;BgAGAFsBAAC8AwAAAAA=&#10;">
                      <v:fill on="f" focussize="0,0"/>
                      <v:stroke weight="1pt" color="#000000" joinstyle="round" endarrow="open"/>
                      <v:imagedata o:title=""/>
                      <o:lock v:ext="edit" aspectratio="f"/>
                    </v:line>
                    <v:shape id="文本框 661" o:spid="_x0000_s1026" o:spt="202" type="#_x0000_t202" style="position:absolute;left:44;top:6825;height:5;width:23;" filled="f" stroked="f" coordsize="21600,21600" o:gfxdata="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z&#10;s4pj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67B5ACF3">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（8）寄卖提单</w:t>
                            </w:r>
                          </w:p>
                        </w:txbxContent>
                      </v:textbox>
                    </v:shape>
                    <v:line id="直线 662" o:spid="_x0000_s1026" o:spt="20" style="position:absolute;left:35;top:6830;height:0;width:39;" filled="f" stroked="t" coordsize="21600,21600" o:gfxdata="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cYq&#10;rsEAAADjAAAADwAAAAAAAAABACAAAAAiAAAAZHJzL2Rvd25yZXYueG1sUEsBAhQAFAAAAAgAh07i&#10;QDMvBZ47AAAAOQAAABAAAAAAAAAAAQAgAAAAEAEAAGRycy9zaGFwZXhtbC54bWxQSwUGAAAAAAYA&#10;BgBbAQAAugMAAAAA&#10;">
                      <v:fill on="f" focussize="0,0"/>
                      <v:stroke weight="1pt" color="#000000" joinstyle="round" endarrow="open"/>
                      <v:imagedata o:title=""/>
                      <o:lock v:ext="edit" aspectratio="f"/>
                    </v:line>
                    <v:shape id="文本框 663" o:spid="_x0000_s1026" o:spt="202" type="#_x0000_t202" style="position:absolute;left:44;top:6829;height:6;width:23;" filled="f" stroked="f" coordsize="21600,21600" o:gfxdata="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r&#10;h1gt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924C86A">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（9）偿付议付行</w:t>
                            </w:r>
                          </w:p>
                        </w:txbxContent>
                      </v:textbox>
                    </v:shape>
                  </v:group>
                  <v:shape id="文本框 665" o:spid="_x0000_s1026" o:spt="202" type="#_x0000_t202" style="position:absolute;left:24;top:6798;height:22;width:10;" filled="f" stroked="f" coordsize="21600,21600" o:gfxdata="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A62k&#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9B48B1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（11）</w:t>
                          </w:r>
                        </w:p>
                        <w:p w14:paraId="354E154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付</w:t>
                          </w:r>
                        </w:p>
                        <w:p w14:paraId="24068F8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款</w:t>
                          </w:r>
                        </w:p>
                        <w:p w14:paraId="5871D19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赎</w:t>
                          </w:r>
                        </w:p>
                        <w:p w14:paraId="0C5E4B19">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单</w:t>
                          </w:r>
                        </w:p>
                      </w:txbxContent>
                    </v:textbox>
                  </v:shape>
                  <v:shape id="文本框 666" o:spid="_x0000_s1026" o:spt="202" type="#_x0000_t202" style="position:absolute;left:17;top:6798;height:16;width:9;" filled="f" stroked="f" coordsize="21600,21600" o:gfxdata="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Ws0W/&#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1B44C91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（10）</w:t>
                          </w:r>
                        </w:p>
                        <w:p w14:paraId="4552F236">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通</w:t>
                          </w:r>
                        </w:p>
                        <w:p w14:paraId="19191ABC">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知</w:t>
                          </w:r>
                        </w:p>
                      </w:txbxContent>
                    </v:textbox>
                  </v:shape>
                  <v:shape id="文本框 667" o:spid="_x0000_s1026" o:spt="202" type="#_x0000_t202" style="position:absolute;left:34;top:6784;height:6;width:14;" filled="f" stroked="f" coordsize="21600,21600" o:gfxdata="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r1K&#10;v8EAAADi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7627BE8C">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（12）提货</w:t>
                          </w:r>
                        </w:p>
                      </w:txbxContent>
                    </v:textbox>
                  </v:shape>
                  <v:shape id="文本框 668" o:spid="_x0000_s1026" o:spt="202" type="#_x0000_t202" style="position:absolute;left:62;top:6790;height:7;width:13;" filled="f" stroked="f" coordsize="21600,21600" o:gfxdata="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0&#10;shHz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2DAA53A7">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（5）提单</w:t>
                          </w:r>
                        </w:p>
                      </w:txbxContent>
                    </v:textbox>
                  </v:shape>
                  <v:shape id="文本框 669" o:spid="_x0000_s1026" o:spt="202" type="#_x0000_t202" style="position:absolute;left:62;top:6781;height:6;width:13;" filled="f" stroked="f" coordsize="21600,21600" o:gfxdata="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I&#10;EQVF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6C39E9B4">
                          <w:pPr>
                            <w:tabs>
                              <w:tab w:val="left" w:pos="420"/>
                            </w:tabs>
                            <w:spacing w:line="384" w:lineRule="exact"/>
                            <w:rPr>
                              <w:rFonts w:hint="eastAsia" w:ascii="汉仪书宋二简" w:eastAsia="汉仪书宋二简"/>
                              <w:bCs/>
                              <w:color w:val="000000"/>
                              <w:szCs w:val="22"/>
                            </w:rPr>
                          </w:pPr>
                          <w:r>
                            <w:rPr>
                              <w:rFonts w:hint="eastAsia" w:ascii="汉仪书宋二简" w:eastAsia="汉仪书宋二简"/>
                              <w:bCs/>
                              <w:color w:val="000000"/>
                              <w:szCs w:val="22"/>
                            </w:rPr>
                            <w:t>（4）发货</w:t>
                          </w:r>
                        </w:p>
                      </w:txbxContent>
                    </v:textbox>
                  </v:shape>
                  <v:group id="组合 670" o:spid="_x0000_s1026" o:spt="203" style="position:absolute;left:15;top:6783;height:38;width:80;" coordorigin="15,6783" coordsize="79,38"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文本框 671" o:spid="_x0000_s1026" o:spt="202" type="#_x0000_t202" style="position:absolute;left:15;top:6784;height:10;width:18;" filled="f" stroked="t" coordsize="21600,21600" o:gfxdata="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zB4&#10;/MEAAADjAAAADwAAAAAAAAABACAAAAAiAAAAZHJzL2Rvd25yZXYueG1sUEsBAhQAFAAAAAgAh07i&#10;QDMvBZ47AAAAOQAAABAAAAAAAAAAAQAgAAAAEAEAAGRycy9zaGFwZXhtbC54bWxQSwUGAAAAAAYA&#10;BgBbAQAAugMAAAAA&#10;">
                      <v:fill on="f" focussize="0,0"/>
                      <v:stroke weight="1pt" color="#000000" miterlimit="8" joinstyle="miter"/>
                      <v:imagedata o:title=""/>
                      <o:lock v:ext="edit" aspectratio="f"/>
                      <v:textbox>
                        <w:txbxContent>
                          <w:p w14:paraId="3983829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买方</w:t>
                            </w:r>
                          </w:p>
                          <w:p w14:paraId="42CC75AE">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（开证申请人）</w:t>
                            </w:r>
                          </w:p>
                        </w:txbxContent>
                      </v:textbox>
                    </v:shape>
                    <v:line id="直线 672" o:spid="_x0000_s1026" o:spt="20" style="position:absolute;left:61;top:6787;flip:x;height:0;width:14;" filled="f" stroked="t" coordsize="21600,21600" o:gfxdata="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fn1szFAAAA4gAAAA8AAAAAAAAAAQAgAAAAIgAAAGRycy9kb3ducmV2LnhtbFBLAQIUABQAAAAI&#10;AIdO4kAzLwWeOwAAADkAAAAQAAAAAAAAAAEAIAAAABQBAABkcnMvc2hhcGV4bWwueG1sUEsFBgAA&#10;AAAGAAYAWwEAAL4DAAAAAA==&#10;">
                      <v:fill on="f" focussize="0,0"/>
                      <v:stroke weight="1pt" color="#000000" joinstyle="round" endarrow="open"/>
                      <v:imagedata o:title=""/>
                      <o:lock v:ext="edit" aspectratio="f"/>
                    </v:line>
                    <v:line id="直线 673" o:spid="_x0000_s1026" o:spt="20" style="position:absolute;left:61;top:6790;height:0;width:14;" filled="f" stroked="t" coordsize="21600,21600" o:gfxdata="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qcO&#10;wAAAAOMAAAAPAAAAAAAAAAEAIAAAACIAAABkcnMvZG93bnJldi54bWxQSwECFAAUAAAACACHTuJA&#10;My8FnjsAAAA5AAAAEAAAAAAAAAABACAAAAAPAQAAZHJzL3NoYXBleG1sLnhtbFBLBQYAAAAABgAG&#10;AFsBAAC5AwAAAAA=&#10;">
                      <v:fill on="f" focussize="0,0"/>
                      <v:stroke weight="1pt" color="#000000" joinstyle="round" endarrow="open"/>
                      <v:imagedata o:title=""/>
                      <o:lock v:ext="edit" aspectratio="f"/>
                    </v:line>
                    <v:shape id="文本框 674" o:spid="_x0000_s1026" o:spt="202" type="#_x0000_t202" style="position:absolute;left:76;top:6783;height:10;width:18;" filled="f" stroked="t" coordsize="21600,21600" o:gfxdata="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a&#10;JW4IwwAAAOIAAAAPAAAAAAAAAAEAIAAAACIAAABkcnMvZG93bnJldi54bWxQSwECFAAUAAAACACH&#10;TuJAMy8FnjsAAAA5AAAAEAAAAAAAAAABACAAAAASAQAAZHJzL3NoYXBleG1sLnhtbFBLBQYAAAAA&#10;BgAGAFsBAAC8AwAAAAA=&#10;">
                      <v:fill on="f" focussize="0,0"/>
                      <v:stroke weight="1pt" color="#000000" miterlimit="8" joinstyle="miter"/>
                      <v:imagedata o:title=""/>
                      <o:lock v:ext="edit" aspectratio="f"/>
                      <v:textbox>
                        <w:txbxContent>
                          <w:p w14:paraId="15D6D920">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卖方</w:t>
                            </w:r>
                          </w:p>
                          <w:p w14:paraId="001EC01F">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（受益人）</w:t>
                            </w:r>
                          </w:p>
                        </w:txbxContent>
                      </v:textbox>
                    </v:shape>
                    <v:line id="直线 675" o:spid="_x0000_s1026" o:spt="20" style="position:absolute;left:92;top:6794;flip:y;height:26;width:0;" filled="f" stroked="t" coordsize="21600,21600" o:gfxdata="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BLptALFAAAA4gAAAA8AAAAAAAAAAQAgAAAAIgAAAGRycy9kb3ducmV2LnhtbFBLAQIUABQAAAAI&#10;AIdO4kAzLwWeOwAAADkAAAAQAAAAAAAAAAEAIAAAABQBAABkcnMvc2hhcGV4bWwueG1sUEsFBgAA&#10;AAAGAAYAWwEAAL4DAAAAAA==&#10;">
                      <v:fill on="f" focussize="0,0"/>
                      <v:stroke weight="1pt" color="#000000" joinstyle="round" endarrow="open"/>
                      <v:imagedata o:title=""/>
                      <o:lock v:ext="edit" aspectratio="f"/>
                    </v:line>
                    <v:line id="直线 676" o:spid="_x0000_s1026" o:spt="20" style="position:absolute;left:78;top:6794;flip:x y;height:26;width:0;" filled="f" stroked="t" coordsize="21600,21600" o:gfxdata="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a&#10;ZYpQwwAAAOMAAAAPAAAAAAAAAAEAIAAAACIAAABkcnMvZG93bnJldi54bWxQSwECFAAUAAAACACH&#10;TuJAMy8FnjsAAAA5AAAAEAAAAAAAAAABACAAAAASAQAAZHJzL3NoYXBleG1sLnhtbFBLBQYAAAAA&#10;BgAGAFsBAAC8AwAAAAA=&#10;">
                      <v:fill on="f" focussize="0,0"/>
                      <v:stroke weight="1pt" color="#000000" joinstyle="round" endarrow="open"/>
                      <v:imagedata o:title=""/>
                      <o:lock v:ext="edit" aspectratio="f"/>
                    </v:line>
                    <v:line id="直线 677" o:spid="_x0000_s1026" o:spt="20" style="position:absolute;left:85;top:6794;height:26;width:0;" filled="f" stroked="t" coordsize="21600,21600" o:gfxdata="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7&#10;g9TCwwAAAOMAAAAPAAAAAAAAAAEAIAAAACIAAABkcnMvZG93bnJldi54bWxQSwECFAAUAAAACACH&#10;TuJAMy8FnjsAAAA5AAAAEAAAAAAAAAABACAAAAASAQAAZHJzL3NoYXBleG1sLnhtbFBLBQYAAAAA&#10;BgAGAFsBAAC8AwAAAAA=&#10;">
                      <v:fill on="f" focussize="0,0"/>
                      <v:stroke weight="1pt" color="#000000" joinstyle="round" endarrow="open"/>
                      <v:imagedata o:title=""/>
                      <o:lock v:ext="edit" aspectratio="f"/>
                    </v:line>
                    <v:line id="Line 114" o:spid="_x0000_s1026" o:spt="20" style="position:absolute;left:18;top:6796;height:25;width:0;" filled="f" stroked="t" coordsize="21600,21600" o:gfxdata="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n&#10;WJYUwwAAAOIAAAAPAAAAAAAAAAEAIAAAACIAAABkcnMvZG93bnJldi54bWxQSwECFAAUAAAACACH&#10;TuJAMy8FnjsAAAA5AAAAEAAAAAAAAAABACAAAAASAQAAZHJzL3NoYXBleG1sLnhtbFBLBQYAAAAA&#10;BgAGAFsBAAC8AwAAAAA=&#10;">
                      <v:fill on="f" focussize="0,0"/>
                      <v:stroke weight="1pt" color="#000000" joinstyle="round" endarrow="open"/>
                      <v:imagedata o:title=""/>
                      <o:lock v:ext="edit" aspectratio="f"/>
                    </v:line>
                    <v:line id="直线 679" o:spid="_x0000_s1026" o:spt="20" style="position:absolute;left:25;top:6795;flip:y;height:26;width:0;" filled="f" stroked="t" coordsize="21600,21600" o:gfxdata="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bn2&#10;J8EAAADiAAAADwAAAAAAAAABACAAAAAiAAAAZHJzL2Rvd25yZXYueG1sUEsBAhQAFAAAAAgAh07i&#10;QDMvBZ47AAAAOQAAABAAAAAAAAAAAQAgAAAAEAEAAGRycy9zaGFwZXhtbC54bWxQSwUGAAAAAAYA&#10;BgBbAQAAugMAAAAA&#10;">
                      <v:fill on="f" focussize="0,0"/>
                      <v:stroke weight="1pt" color="#000000" joinstyle="round" endarrow="open"/>
                      <v:imagedata o:title=""/>
                      <o:lock v:ext="edit" aspectratio="f"/>
                    </v:line>
                    <v:line id="直线 681" o:spid="_x0000_s1026" o:spt="20" style="position:absolute;left:34;top:6789;height:0;width:13;" filled="f" stroked="t" coordsize="21600,21600" o:gfxdata="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0D3w&#10;wAAAAOMAAAAPAAAAAAAAAAEAIAAAACIAAABkcnMvZG93bnJldi54bWxQSwECFAAUAAAACACHTuJA&#10;My8FnjsAAAA5AAAAEAAAAAAAAAABACAAAAAPAQAAZHJzL3NoYXBleG1sLnhtbFBLBQYAAAAABgAG&#10;AFsBAAC5AwAAAAA=&#10;">
                      <v:fill on="f" focussize="0,0"/>
                      <v:stroke weight="1pt" color="#000000" joinstyle="round" endarrow="open"/>
                      <v:imagedata o:title=""/>
                      <o:lock v:ext="edit" aspectratio="f"/>
                    </v:line>
                    <v:line id="Line 114" o:spid="_x0000_s1026" o:spt="20" style="position:absolute;left:32;top:6796;height:25;width:0;" filled="f" stroked="t" coordsize="21600,21600" o:gfxdata="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hQh&#10;q8EAAADjAAAADwAAAAAAAAABACAAAAAiAAAAZHJzL2Rvd25yZXYueG1sUEsBAhQAFAAAAAgAh07i&#10;QDMvBZ47AAAAOQAAABAAAAAAAAAAAQAgAAAAEAEAAGRycy9zaGFwZXhtbC54bWxQSwUGAAAAAAYA&#10;BgBbAQAAugMAAAAA&#10;">
                      <v:fill on="f" focussize="0,0"/>
                      <v:stroke weight="1pt" color="#000000" joinstyle="round" endarrow="open"/>
                      <v:imagedata o:title=""/>
                      <o:lock v:ext="edit" aspectratio="f"/>
                    </v:line>
                    <v:shape id="文本框 674" o:spid="_x0000_s1026" o:spt="202" type="#_x0000_t202" style="position:absolute;left:48;top:6786;height:5;width:12;v-text-anchor:middle;" filled="f" stroked="t" coordsize="21600,21600" o:gfxdata="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UI&#10;A67CAAAA4wAAAA8AAAAAAAAAAQAgAAAAIgAAAGRycy9kb3ducmV2LnhtbFBLAQIUABQAAAAIAIdO&#10;4kAzLwWeOwAAADkAAAAQAAAAAAAAAAEAIAAAABEBAABkcnMvc2hhcGV4bWwueG1sUEsFBgAAAAAG&#10;AAYAWwEAALsDAAAAAA==&#10;">
                      <v:fill on="f" focussize="0,0"/>
                      <v:stroke weight="1pt" color="#000000" miterlimit="8" joinstyle="miter"/>
                      <v:imagedata o:title=""/>
                      <o:lock v:ext="edit" aspectratio="f"/>
                      <v:textbox>
                        <w:txbxContent>
                          <w:p w14:paraId="6C03B01B">
                            <w:pPr>
                              <w:tabs>
                                <w:tab w:val="left" w:pos="420"/>
                              </w:tabs>
                              <w:jc w:val="center"/>
                              <w:rPr>
                                <w:rFonts w:hint="eastAsia" w:ascii="汉仪书宋二简" w:eastAsia="汉仪书宋二简"/>
                                <w:bCs/>
                                <w:color w:val="000000"/>
                                <w:szCs w:val="22"/>
                              </w:rPr>
                            </w:pPr>
                            <w:r>
                              <w:rPr>
                                <w:rFonts w:hint="eastAsia" w:ascii="汉仪书宋二简" w:eastAsia="汉仪书宋二简"/>
                                <w:bCs/>
                                <w:color w:val="000000"/>
                                <w:szCs w:val="22"/>
                              </w:rPr>
                              <w:t>承运人</w:t>
                            </w:r>
                          </w:p>
                        </w:txbxContent>
                      </v:textbox>
                    </v:shape>
                  </v:group>
                </v:group>
                <v:shape id="Text Box 120" o:spid="_x0000_s1026" o:spt="202" type="#_x0000_t202" style="position:absolute;left:26;top:14159;height:17;width:8;" filled="f" stroked="f" coordsize="21600,21600" o:gfxdata="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Nfpo&#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BD40B08">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（1）</w:t>
                        </w:r>
                      </w:p>
                      <w:p w14:paraId="53049B8A">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申</w:t>
                        </w:r>
                      </w:p>
                      <w:p w14:paraId="23F541C5">
                        <w:pPr>
                          <w:tabs>
                            <w:tab w:val="left" w:pos="420"/>
                          </w:tabs>
                          <w:spacing w:line="384" w:lineRule="exact"/>
                          <w:jc w:val="center"/>
                          <w:rPr>
                            <w:rFonts w:hint="eastAsia" w:ascii="汉仪书宋二简" w:eastAsia="汉仪书宋二简"/>
                            <w:bCs/>
                            <w:color w:val="000000"/>
                            <w:szCs w:val="22"/>
                          </w:rPr>
                        </w:pPr>
                        <w:r>
                          <w:rPr>
                            <w:rFonts w:hint="eastAsia" w:ascii="汉仪书宋二简" w:eastAsia="汉仪书宋二简"/>
                            <w:bCs/>
                            <w:color w:val="000000"/>
                            <w:szCs w:val="22"/>
                          </w:rPr>
                          <w:t>请</w:t>
                        </w:r>
                      </w:p>
                    </w:txbxContent>
                  </v:textbox>
                </v:shape>
              </v:group>
            </w:pict>
          </mc:Fallback>
        </mc:AlternateContent>
      </w:r>
      <w:r>
        <w:rPr>
          <w:rFonts w:hint="eastAsia" w:ascii="汉仪粗宋简" w:hAnsi="Times New Roman" w:eastAsia="汉仪大宋简" w:cs="汉仪粗宋简"/>
          <w:color w:val="000000"/>
          <w:kern w:val="0"/>
          <w:position w:val="4"/>
          <w:sz w:val="26"/>
          <w:szCs w:val="26"/>
          <w:lang w:val="zh-CN"/>
        </w:rPr>
        <w:t>二、当事人之间的法律关系</w:t>
      </w:r>
    </w:p>
    <w:p w14:paraId="27249F05">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041DDA6">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427023D6">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776C1782">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6778325">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60F06F6">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5A66835E">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3456E4D">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37B9AF9">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56132A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83540EC">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027A7C10">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197AD964">
      <w:pPr>
        <w:autoSpaceDE w:val="0"/>
        <w:autoSpaceDN w:val="0"/>
        <w:adjustRightInd w:val="0"/>
        <w:spacing w:line="384" w:lineRule="exact"/>
        <w:jc w:val="left"/>
        <w:rPr>
          <w:rFonts w:ascii="汉仪粗宋简" w:hAnsi="Times New Roman" w:eastAsia="汉仪大宋简" w:cs="汉仪粗宋简"/>
          <w:color w:val="000000"/>
          <w:kern w:val="0"/>
          <w:position w:val="4"/>
          <w:sz w:val="26"/>
          <w:szCs w:val="26"/>
          <w:lang w:val="zh-CN"/>
        </w:rPr>
      </w:pPr>
      <w:r>
        <w:rPr>
          <w:rFonts w:hint="eastAsia" w:ascii="汉仪粗宋简" w:hAnsi="Times New Roman" w:eastAsia="汉仪大宋简" w:cs="汉仪粗宋简"/>
          <w:color w:val="000000"/>
          <w:kern w:val="0"/>
          <w:position w:val="4"/>
          <w:sz w:val="26"/>
          <w:szCs w:val="26"/>
          <w:lang w:val="zh-CN"/>
        </w:rPr>
        <w:t>三、信用证分类</w:t>
      </w:r>
    </w:p>
    <w:p w14:paraId="5A5D5B62">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tbl>
      <w:tblPr>
        <w:tblStyle w:val="3"/>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fixed"/>
        <w:tblCellMar>
          <w:top w:w="0" w:type="dxa"/>
          <w:left w:w="108" w:type="dxa"/>
          <w:bottom w:w="0" w:type="dxa"/>
          <w:right w:w="108" w:type="dxa"/>
        </w:tblCellMar>
      </w:tblPr>
      <w:tblGrid>
        <w:gridCol w:w="1408"/>
        <w:gridCol w:w="1843"/>
        <w:gridCol w:w="5254"/>
      </w:tblGrid>
      <w:tr w14:paraId="55AA7830">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80" w:hRule="atLeast"/>
          <w:jc w:val="center"/>
        </w:trPr>
        <w:tc>
          <w:tcPr>
            <w:tcW w:w="1408" w:type="dxa"/>
            <w:vAlign w:val="center"/>
          </w:tcPr>
          <w:p w14:paraId="680BBA3D">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分类依据</w:t>
            </w:r>
          </w:p>
        </w:tc>
        <w:tc>
          <w:tcPr>
            <w:tcW w:w="1843" w:type="dxa"/>
            <w:vAlign w:val="center"/>
          </w:tcPr>
          <w:p w14:paraId="37861930">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分类</w:t>
            </w:r>
          </w:p>
        </w:tc>
        <w:tc>
          <w:tcPr>
            <w:tcW w:w="5254" w:type="dxa"/>
            <w:vAlign w:val="center"/>
          </w:tcPr>
          <w:p w14:paraId="5E01B8D0">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内容</w:t>
            </w:r>
          </w:p>
        </w:tc>
      </w:tr>
      <w:tr w14:paraId="6ED5585F">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80" w:hRule="atLeast"/>
          <w:jc w:val="center"/>
        </w:trPr>
        <w:tc>
          <w:tcPr>
            <w:tcW w:w="1408" w:type="dxa"/>
            <w:vMerge w:val="restart"/>
            <w:vAlign w:val="center"/>
          </w:tcPr>
          <w:p w14:paraId="7C0EF935">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性质</w:t>
            </w:r>
          </w:p>
        </w:tc>
        <w:tc>
          <w:tcPr>
            <w:tcW w:w="1843" w:type="dxa"/>
            <w:vAlign w:val="center"/>
          </w:tcPr>
          <w:p w14:paraId="0655F3D0">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可撤销信用证</w:t>
            </w:r>
          </w:p>
        </w:tc>
        <w:tc>
          <w:tcPr>
            <w:tcW w:w="5254" w:type="dxa"/>
            <w:vAlign w:val="center"/>
          </w:tcPr>
          <w:p w14:paraId="7ED85FEF">
            <w:pPr>
              <w:spacing w:before="42" w:beforeLines="10" w:after="84" w:afterLines="20" w:line="280" w:lineRule="exact"/>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在有效期内，开证行不必事先通知受益人，即可随时修改或取消</w:t>
            </w:r>
          </w:p>
        </w:tc>
      </w:tr>
      <w:tr w14:paraId="3D753569">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46" w:hRule="atLeast"/>
          <w:jc w:val="center"/>
        </w:trPr>
        <w:tc>
          <w:tcPr>
            <w:tcW w:w="1408" w:type="dxa"/>
            <w:vMerge w:val="continue"/>
            <w:vAlign w:val="center"/>
          </w:tcPr>
          <w:p w14:paraId="5D17A52E">
            <w:pPr>
              <w:spacing w:before="42" w:beforeLines="10" w:after="84" w:afterLines="20" w:line="280" w:lineRule="exact"/>
              <w:jc w:val="center"/>
              <w:rPr>
                <w:rFonts w:ascii="汉仪书宋一简" w:hAnsi="Calibri" w:eastAsia="汉仪书宋一简" w:cs="Times New Roman"/>
                <w:color w:val="auto"/>
                <w:kern w:val="0"/>
                <w:sz w:val="20"/>
                <w:szCs w:val="20"/>
              </w:rPr>
            </w:pPr>
          </w:p>
        </w:tc>
        <w:tc>
          <w:tcPr>
            <w:tcW w:w="1843" w:type="dxa"/>
            <w:vAlign w:val="center"/>
          </w:tcPr>
          <w:p w14:paraId="6B4309AD">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不可撤销信用证</w:t>
            </w:r>
          </w:p>
        </w:tc>
        <w:tc>
          <w:tcPr>
            <w:tcW w:w="5254" w:type="dxa"/>
            <w:vAlign w:val="center"/>
          </w:tcPr>
          <w:p w14:paraId="364887F5">
            <w:pPr>
              <w:spacing w:before="42" w:beforeLines="10" w:after="84" w:afterLines="20" w:line="280" w:lineRule="exact"/>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在有效期内，不经开证行、保兑行和受益人同意就不得修改或撤销。不可撤销信用证对受益人更有利</w:t>
            </w:r>
          </w:p>
        </w:tc>
      </w:tr>
      <w:tr w14:paraId="5ADAC904">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99" w:hRule="atLeast"/>
          <w:jc w:val="center"/>
        </w:trPr>
        <w:tc>
          <w:tcPr>
            <w:tcW w:w="1408" w:type="dxa"/>
            <w:vMerge w:val="restart"/>
            <w:vAlign w:val="center"/>
          </w:tcPr>
          <w:p w14:paraId="27F639C9">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是否保兑</w:t>
            </w:r>
          </w:p>
        </w:tc>
        <w:tc>
          <w:tcPr>
            <w:tcW w:w="1843" w:type="dxa"/>
            <w:vAlign w:val="center"/>
          </w:tcPr>
          <w:p w14:paraId="7FF54DBD">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保兑信用证</w:t>
            </w:r>
          </w:p>
        </w:tc>
        <w:tc>
          <w:tcPr>
            <w:tcW w:w="5254" w:type="dxa"/>
            <w:vAlign w:val="center"/>
          </w:tcPr>
          <w:p w14:paraId="0D5DF29D">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开证行开出的信用证又经另一家银行保证兑付</w:t>
            </w:r>
          </w:p>
        </w:tc>
      </w:tr>
      <w:tr w14:paraId="68C763CE">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43" w:hRule="atLeast"/>
          <w:jc w:val="center"/>
        </w:trPr>
        <w:tc>
          <w:tcPr>
            <w:tcW w:w="1408" w:type="dxa"/>
            <w:vMerge w:val="continue"/>
            <w:vAlign w:val="center"/>
          </w:tcPr>
          <w:p w14:paraId="6A61D1FA">
            <w:pPr>
              <w:spacing w:before="42" w:beforeLines="10" w:after="84" w:afterLines="20" w:line="280" w:lineRule="exact"/>
              <w:jc w:val="center"/>
              <w:rPr>
                <w:rFonts w:ascii="汉仪书宋一简" w:hAnsi="Calibri" w:eastAsia="汉仪书宋一简" w:cs="Times New Roman"/>
                <w:color w:val="auto"/>
                <w:kern w:val="0"/>
                <w:sz w:val="20"/>
                <w:szCs w:val="20"/>
              </w:rPr>
            </w:pPr>
          </w:p>
        </w:tc>
        <w:tc>
          <w:tcPr>
            <w:tcW w:w="1843" w:type="dxa"/>
            <w:vAlign w:val="center"/>
          </w:tcPr>
          <w:p w14:paraId="71F9A8FD">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不保兑信用证</w:t>
            </w:r>
          </w:p>
        </w:tc>
        <w:tc>
          <w:tcPr>
            <w:tcW w:w="5254" w:type="dxa"/>
            <w:vAlign w:val="center"/>
          </w:tcPr>
          <w:p w14:paraId="0249EBDF">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未经另一银行加以保证兑付</w:t>
            </w:r>
          </w:p>
        </w:tc>
      </w:tr>
      <w:tr w14:paraId="33F1E57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52" w:hRule="atLeast"/>
          <w:jc w:val="center"/>
        </w:trPr>
        <w:tc>
          <w:tcPr>
            <w:tcW w:w="1408" w:type="dxa"/>
            <w:vMerge w:val="restart"/>
            <w:vAlign w:val="center"/>
          </w:tcPr>
          <w:p w14:paraId="5E29A02E">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付款期限</w:t>
            </w:r>
          </w:p>
        </w:tc>
        <w:tc>
          <w:tcPr>
            <w:tcW w:w="1843" w:type="dxa"/>
            <w:vAlign w:val="center"/>
          </w:tcPr>
          <w:p w14:paraId="2B88C13B">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即期信用证</w:t>
            </w:r>
          </w:p>
        </w:tc>
        <w:tc>
          <w:tcPr>
            <w:tcW w:w="5254" w:type="dxa"/>
            <w:vAlign w:val="center"/>
          </w:tcPr>
          <w:p w14:paraId="1CB730B4">
            <w:pPr>
              <w:spacing w:before="42" w:beforeLines="10" w:after="84" w:afterLines="20" w:line="280" w:lineRule="exact"/>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受益人提示有关单据时开证行或指定行审核合格后即付款，</w:t>
            </w:r>
            <w:r>
              <w:rPr>
                <w:rFonts w:hint="eastAsia" w:ascii="汉仪书宋一简" w:hAnsi="Calibri" w:eastAsia="汉仪中黑简" w:cs="Times New Roman"/>
                <w:color w:val="FF0000"/>
                <w:kern w:val="0"/>
                <w:sz w:val="20"/>
                <w:szCs w:val="20"/>
              </w:rPr>
              <w:t>可使用即期汇票，也可不使用汇票</w:t>
            </w:r>
          </w:p>
        </w:tc>
      </w:tr>
      <w:tr w14:paraId="56651EA5">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52" w:hRule="atLeast"/>
          <w:jc w:val="center"/>
        </w:trPr>
        <w:tc>
          <w:tcPr>
            <w:tcW w:w="1408" w:type="dxa"/>
            <w:vMerge w:val="continue"/>
            <w:vAlign w:val="center"/>
          </w:tcPr>
          <w:p w14:paraId="1D5D0D93">
            <w:pPr>
              <w:spacing w:before="42" w:beforeLines="10" w:after="84" w:afterLines="20" w:line="280" w:lineRule="exact"/>
              <w:rPr>
                <w:rFonts w:ascii="汉仪书宋一简" w:hAnsi="Calibri" w:eastAsia="汉仪书宋一简" w:cs="Times New Roman"/>
                <w:color w:val="auto"/>
                <w:kern w:val="0"/>
                <w:sz w:val="20"/>
                <w:szCs w:val="20"/>
              </w:rPr>
            </w:pPr>
          </w:p>
        </w:tc>
        <w:tc>
          <w:tcPr>
            <w:tcW w:w="1843" w:type="dxa"/>
            <w:vAlign w:val="center"/>
          </w:tcPr>
          <w:p w14:paraId="2BAB5C05">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承兑信用证</w:t>
            </w:r>
          </w:p>
        </w:tc>
        <w:tc>
          <w:tcPr>
            <w:tcW w:w="5254" w:type="dxa"/>
            <w:vAlign w:val="center"/>
          </w:tcPr>
          <w:p w14:paraId="163134BE">
            <w:pPr>
              <w:spacing w:before="42" w:beforeLines="10" w:after="84" w:afterLines="20" w:line="280" w:lineRule="exact"/>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受益人</w:t>
            </w:r>
            <w:r>
              <w:rPr>
                <w:rFonts w:hint="eastAsia" w:ascii="汉仪书宋一简" w:hAnsi="Calibri" w:eastAsia="汉仪中黑简" w:cs="Times New Roman"/>
                <w:color w:val="FF0000"/>
                <w:kern w:val="0"/>
                <w:sz w:val="20"/>
                <w:szCs w:val="20"/>
              </w:rPr>
              <w:t>仅可开立远期汇票</w:t>
            </w:r>
            <w:r>
              <w:rPr>
                <w:rFonts w:hint="eastAsia" w:ascii="汉仪书宋一简" w:hAnsi="Calibri" w:eastAsia="汉仪书宋一简" w:cs="Times New Roman"/>
                <w:color w:val="auto"/>
                <w:kern w:val="0"/>
                <w:sz w:val="20"/>
                <w:szCs w:val="20"/>
              </w:rPr>
              <w:t>，开证行或指定行审核单据合格后对汇票予以承兑，在付款到期日支付货款</w:t>
            </w:r>
          </w:p>
        </w:tc>
      </w:tr>
      <w:tr w14:paraId="206D2FA2">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76" w:hRule="atLeast"/>
          <w:jc w:val="center"/>
        </w:trPr>
        <w:tc>
          <w:tcPr>
            <w:tcW w:w="1408" w:type="dxa"/>
            <w:vMerge w:val="restart"/>
            <w:vAlign w:val="center"/>
          </w:tcPr>
          <w:p w14:paraId="72212BC6">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是否凭单据付款</w:t>
            </w:r>
          </w:p>
        </w:tc>
        <w:tc>
          <w:tcPr>
            <w:tcW w:w="1843" w:type="dxa"/>
            <w:vAlign w:val="center"/>
          </w:tcPr>
          <w:p w14:paraId="541C5292">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跟单信用证</w:t>
            </w:r>
          </w:p>
        </w:tc>
        <w:tc>
          <w:tcPr>
            <w:tcW w:w="5254" w:type="dxa"/>
            <w:vAlign w:val="center"/>
          </w:tcPr>
          <w:p w14:paraId="5FC2B7C1">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凭跟单汇票或只凭单据付款</w:t>
            </w:r>
          </w:p>
        </w:tc>
      </w:tr>
      <w:tr w14:paraId="3890CBD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66" w:hRule="atLeast"/>
          <w:jc w:val="center"/>
        </w:trPr>
        <w:tc>
          <w:tcPr>
            <w:tcW w:w="1408" w:type="dxa"/>
            <w:vMerge w:val="continue"/>
            <w:vAlign w:val="center"/>
          </w:tcPr>
          <w:p w14:paraId="2BEB4B93">
            <w:pPr>
              <w:spacing w:before="42" w:beforeLines="10" w:after="84" w:afterLines="20" w:line="280" w:lineRule="exact"/>
              <w:rPr>
                <w:rFonts w:ascii="汉仪书宋一简" w:hAnsi="Calibri" w:eastAsia="汉仪书宋一简" w:cs="Times New Roman"/>
                <w:color w:val="auto"/>
                <w:kern w:val="0"/>
                <w:sz w:val="20"/>
                <w:szCs w:val="20"/>
              </w:rPr>
            </w:pPr>
          </w:p>
        </w:tc>
        <w:tc>
          <w:tcPr>
            <w:tcW w:w="1843" w:type="dxa"/>
            <w:vAlign w:val="center"/>
          </w:tcPr>
          <w:p w14:paraId="52F723EB">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光票信用证</w:t>
            </w:r>
          </w:p>
        </w:tc>
        <w:tc>
          <w:tcPr>
            <w:tcW w:w="5254" w:type="dxa"/>
            <w:vAlign w:val="center"/>
          </w:tcPr>
          <w:p w14:paraId="3732791A">
            <w:pPr>
              <w:spacing w:before="42" w:beforeLines="10" w:after="84" w:afterLines="20" w:line="280" w:lineRule="exact"/>
              <w:jc w:val="center"/>
              <w:rPr>
                <w:rFonts w:ascii="汉仪书宋一简" w:hAnsi="Calibri" w:eastAsia="汉仪书宋一简" w:cs="Times New Roman"/>
                <w:color w:val="auto"/>
                <w:kern w:val="0"/>
                <w:sz w:val="20"/>
                <w:szCs w:val="20"/>
              </w:rPr>
            </w:pPr>
            <w:r>
              <w:rPr>
                <w:rFonts w:hint="eastAsia" w:ascii="汉仪书宋一简" w:hAnsi="Calibri" w:eastAsia="汉仪书宋一简" w:cs="Times New Roman"/>
                <w:color w:val="auto"/>
                <w:kern w:val="0"/>
                <w:sz w:val="20"/>
                <w:szCs w:val="20"/>
              </w:rPr>
              <w:t>凭不附单据的汇票付款</w:t>
            </w:r>
          </w:p>
        </w:tc>
      </w:tr>
    </w:tbl>
    <w:p w14:paraId="283CE0DB">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6E88F758">
      <w:pPr>
        <w:autoSpaceDE w:val="0"/>
        <w:autoSpaceDN w:val="0"/>
        <w:adjustRightInd w:val="0"/>
        <w:spacing w:line="384" w:lineRule="exact"/>
        <w:jc w:val="left"/>
        <w:rPr>
          <w:rFonts w:ascii="汉仪粗宋简" w:hAnsi="Times New Roman" w:eastAsia="汉仪大宋简" w:cs="汉仪粗宋简"/>
          <w:color w:val="000000"/>
          <w:kern w:val="0"/>
          <w:position w:val="4"/>
          <w:sz w:val="26"/>
          <w:szCs w:val="26"/>
          <w:lang w:val="zh-CN"/>
        </w:rPr>
      </w:pPr>
      <w:r>
        <w:rPr>
          <w:rFonts w:hint="eastAsia" w:ascii="汉仪粗宋简" w:hAnsi="Times New Roman" w:eastAsia="汉仪大宋简" w:cs="汉仪粗宋简"/>
          <w:color w:val="000000"/>
          <w:kern w:val="0"/>
          <w:position w:val="4"/>
          <w:sz w:val="26"/>
          <w:szCs w:val="26"/>
          <w:lang w:val="zh-CN"/>
        </w:rPr>
        <w:t>四、处理信用证关系的一般原则</w:t>
      </w:r>
    </w:p>
    <w:p w14:paraId="78213D49">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tbl>
      <w:tblPr>
        <w:tblStyle w:val="5"/>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2927"/>
        <w:gridCol w:w="5578"/>
      </w:tblGrid>
      <w:tr w14:paraId="39ADBAA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PrEx>
        <w:trPr>
          <w:jc w:val="center"/>
        </w:trPr>
        <w:tc>
          <w:tcPr>
            <w:tcW w:w="2972" w:type="dxa"/>
            <w:vAlign w:val="center"/>
          </w:tcPr>
          <w:p w14:paraId="7712D24D">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原则</w:t>
            </w:r>
          </w:p>
        </w:tc>
        <w:tc>
          <w:tcPr>
            <w:tcW w:w="5668" w:type="dxa"/>
            <w:vAlign w:val="center"/>
          </w:tcPr>
          <w:p w14:paraId="2B55662D">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内容</w:t>
            </w:r>
          </w:p>
        </w:tc>
      </w:tr>
      <w:tr w14:paraId="5C28A31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2972" w:type="dxa"/>
            <w:vAlign w:val="center"/>
          </w:tcPr>
          <w:p w14:paraId="06D9EE96">
            <w:pPr>
              <w:spacing w:before="42" w:beforeLines="10" w:after="84"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信用证独立原则</w:t>
            </w:r>
          </w:p>
        </w:tc>
        <w:tc>
          <w:tcPr>
            <w:tcW w:w="5668" w:type="dxa"/>
            <w:vAlign w:val="center"/>
          </w:tcPr>
          <w:p w14:paraId="63A2E219">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1．信用证一经开出即独立于买卖合同；</w:t>
            </w:r>
          </w:p>
          <w:p w14:paraId="672385CB">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2．银行付款不受基础合同履行情况影响</w:t>
            </w:r>
          </w:p>
        </w:tc>
      </w:tr>
      <w:tr w14:paraId="40CCE3D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2972" w:type="dxa"/>
            <w:vAlign w:val="center"/>
          </w:tcPr>
          <w:p w14:paraId="4EFE7B64">
            <w:pPr>
              <w:spacing w:before="42" w:beforeLines="10" w:after="84"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单证严格一致原则</w:t>
            </w:r>
          </w:p>
        </w:tc>
        <w:tc>
          <w:tcPr>
            <w:tcW w:w="5668" w:type="dxa"/>
            <w:vAlign w:val="center"/>
          </w:tcPr>
          <w:p w14:paraId="43656198">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1．单证相符、单单相符、表面相符；</w:t>
            </w:r>
          </w:p>
          <w:p w14:paraId="183D82E0">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2．银行只审单据，不审货物</w:t>
            </w:r>
          </w:p>
        </w:tc>
      </w:tr>
    </w:tbl>
    <w:p w14:paraId="7806AC07">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59993F75">
      <w:pPr>
        <w:autoSpaceDE w:val="0"/>
        <w:autoSpaceDN w:val="0"/>
        <w:adjustRightInd w:val="0"/>
        <w:spacing w:line="384" w:lineRule="exact"/>
        <w:jc w:val="left"/>
        <w:rPr>
          <w:rFonts w:ascii="汉仪粗宋简" w:hAnsi="Times New Roman" w:eastAsia="汉仪大宋简" w:cs="汉仪粗宋简"/>
          <w:color w:val="000000"/>
          <w:kern w:val="0"/>
          <w:position w:val="4"/>
          <w:sz w:val="26"/>
          <w:szCs w:val="26"/>
          <w:lang w:val="zh-CN"/>
        </w:rPr>
      </w:pPr>
      <w:r>
        <w:rPr>
          <w:rFonts w:hint="eastAsia" w:ascii="汉仪粗宋简" w:hAnsi="Times New Roman" w:eastAsia="汉仪大宋简" w:cs="汉仪粗宋简"/>
          <w:color w:val="000000"/>
          <w:kern w:val="0"/>
          <w:position w:val="4"/>
          <w:sz w:val="26"/>
          <w:szCs w:val="26"/>
          <w:lang w:val="zh-CN"/>
        </w:rPr>
        <w:t>五、银行义务及免责</w:t>
      </w:r>
    </w:p>
    <w:p w14:paraId="46D13663">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tbl>
      <w:tblPr>
        <w:tblStyle w:val="5"/>
        <w:tblW w:w="8505"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1833"/>
        <w:gridCol w:w="6672"/>
      </w:tblGrid>
      <w:tr w14:paraId="7D97F8DA">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833" w:type="dxa"/>
            <w:vAlign w:val="center"/>
          </w:tcPr>
          <w:p w14:paraId="06B6E155">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项目</w:t>
            </w:r>
          </w:p>
        </w:tc>
        <w:tc>
          <w:tcPr>
            <w:tcW w:w="6672" w:type="dxa"/>
            <w:vAlign w:val="center"/>
          </w:tcPr>
          <w:p w14:paraId="46852783">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具体内容</w:t>
            </w:r>
          </w:p>
        </w:tc>
      </w:tr>
      <w:tr w14:paraId="5E65F6B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833" w:type="dxa"/>
            <w:vAlign w:val="center"/>
          </w:tcPr>
          <w:p w14:paraId="16F58683">
            <w:pPr>
              <w:spacing w:before="42" w:beforeLines="10" w:after="84"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审单义务</w:t>
            </w:r>
          </w:p>
        </w:tc>
        <w:tc>
          <w:tcPr>
            <w:tcW w:w="6672" w:type="dxa"/>
            <w:vAlign w:val="center"/>
          </w:tcPr>
          <w:p w14:paraId="2810CBB5">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形式审查：核对单据表面是否“单证相符、单单相符”</w:t>
            </w:r>
          </w:p>
        </w:tc>
      </w:tr>
      <w:tr w14:paraId="43B7C11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833" w:type="dxa"/>
            <w:vAlign w:val="center"/>
          </w:tcPr>
          <w:p w14:paraId="33246187">
            <w:pPr>
              <w:spacing w:before="42" w:beforeLines="10" w:after="84"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不符点处理</w:t>
            </w:r>
          </w:p>
        </w:tc>
        <w:tc>
          <w:tcPr>
            <w:tcW w:w="6672" w:type="dxa"/>
            <w:vAlign w:val="center"/>
          </w:tcPr>
          <w:p w14:paraId="2586588F">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1．开证行自行决定接受或拒绝</w:t>
            </w:r>
          </w:p>
          <w:p w14:paraId="75F39D2C">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2．可自行决定是否联系申请人，但申请人意见不影响开证行决定</w:t>
            </w:r>
          </w:p>
        </w:tc>
      </w:tr>
      <w:tr w14:paraId="16B9395F">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1833" w:type="dxa"/>
            <w:vAlign w:val="center"/>
          </w:tcPr>
          <w:p w14:paraId="43897B09">
            <w:pPr>
              <w:spacing w:before="42" w:beforeLines="10" w:after="84" w:afterLines="20" w:line="280" w:lineRule="exact"/>
              <w:jc w:val="center"/>
              <w:rPr>
                <w:rFonts w:hint="eastAsia" w:ascii="汉仪书宋一简" w:eastAsia="汉仪书宋一简"/>
                <w:color w:val="auto"/>
                <w:sz w:val="20"/>
                <w:szCs w:val="20"/>
              </w:rPr>
            </w:pPr>
            <w:r>
              <w:rPr>
                <w:rFonts w:hint="eastAsia" w:ascii="汉仪书宋一简" w:eastAsia="汉仪书宋一简"/>
                <w:color w:val="auto"/>
                <w:sz w:val="20"/>
                <w:szCs w:val="20"/>
              </w:rPr>
              <w:t>免责事项</w:t>
            </w:r>
          </w:p>
        </w:tc>
        <w:tc>
          <w:tcPr>
            <w:tcW w:w="6672" w:type="dxa"/>
            <w:vAlign w:val="center"/>
          </w:tcPr>
          <w:p w14:paraId="41060A7D">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1．单据有效性免责（形式、真伪、法律效力）</w:t>
            </w:r>
          </w:p>
          <w:p w14:paraId="2B6E299D">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2．信息传递和翻译免责</w:t>
            </w:r>
          </w:p>
          <w:p w14:paraId="098B24EA">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3．被指示方行为免责</w:t>
            </w:r>
          </w:p>
          <w:p w14:paraId="7AD73531">
            <w:pPr>
              <w:spacing w:before="42" w:beforeLines="10" w:after="84" w:afterLines="20" w:line="280" w:lineRule="exact"/>
              <w:rPr>
                <w:rFonts w:hint="eastAsia" w:ascii="汉仪书宋一简" w:eastAsia="汉仪书宋一简"/>
                <w:color w:val="auto"/>
                <w:sz w:val="20"/>
                <w:szCs w:val="20"/>
              </w:rPr>
            </w:pPr>
            <w:r>
              <w:rPr>
                <w:rFonts w:hint="eastAsia" w:ascii="汉仪书宋一简" w:eastAsia="汉仪书宋一简"/>
                <w:color w:val="auto"/>
                <w:sz w:val="20"/>
                <w:szCs w:val="20"/>
              </w:rPr>
              <w:t>4．不可抗力免责（恢复营业后逾期信用证不再承付）</w:t>
            </w:r>
          </w:p>
        </w:tc>
      </w:tr>
    </w:tbl>
    <w:p w14:paraId="298A987B">
      <w:pPr>
        <w:autoSpaceDE w:val="0"/>
        <w:autoSpaceDN w:val="0"/>
        <w:adjustRightInd w:val="0"/>
        <w:spacing w:line="384" w:lineRule="exact"/>
        <w:rPr>
          <w:rFonts w:ascii="汉仪书宋二简" w:hAnsi="Times New Roman" w:eastAsia="汉仪书宋二简" w:cs="汉仪书宋二简"/>
          <w:color w:val="000000"/>
          <w:kern w:val="0"/>
          <w:lang w:val="zh-CN"/>
        </w:rPr>
      </w:pPr>
    </w:p>
    <w:p w14:paraId="00451CD1">
      <w:pPr>
        <w:autoSpaceDE w:val="0"/>
        <w:autoSpaceDN w:val="0"/>
        <w:adjustRightInd w:val="0"/>
        <w:spacing w:line="384" w:lineRule="exact"/>
        <w:jc w:val="left"/>
        <w:rPr>
          <w:rFonts w:ascii="汉仪粗宋简" w:hAnsi="Times New Roman" w:eastAsia="汉仪大宋简" w:cs="汉仪粗宋简"/>
          <w:color w:val="000000"/>
          <w:kern w:val="0"/>
          <w:position w:val="4"/>
          <w:sz w:val="26"/>
          <w:szCs w:val="26"/>
          <w:lang w:val="zh-CN"/>
        </w:rPr>
      </w:pPr>
      <w:r>
        <w:rPr>
          <w:rFonts w:hint="eastAsia" w:ascii="汉仪粗宋简" w:hAnsi="Times New Roman" w:eastAsia="汉仪大宋简" w:cs="汉仪粗宋简"/>
          <w:color w:val="000000"/>
          <w:kern w:val="0"/>
          <w:position w:val="4"/>
          <w:sz w:val="26"/>
          <w:szCs w:val="26"/>
          <w:lang w:val="zh-CN"/>
        </w:rPr>
        <w:t>六、信用证欺诈</w:t>
      </w:r>
    </w:p>
    <w:p w14:paraId="22F58633">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tbl>
      <w:tblPr>
        <w:tblStyle w:val="3"/>
        <w:tblW w:w="8488" w:type="dxa"/>
        <w:jc w:val="cente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Layout w:type="autofit"/>
        <w:tblCellMar>
          <w:top w:w="0" w:type="dxa"/>
          <w:left w:w="108" w:type="dxa"/>
          <w:bottom w:w="0" w:type="dxa"/>
          <w:right w:w="108" w:type="dxa"/>
        </w:tblCellMar>
      </w:tblPr>
      <w:tblGrid>
        <w:gridCol w:w="2117"/>
        <w:gridCol w:w="4394"/>
        <w:gridCol w:w="1977"/>
      </w:tblGrid>
      <w:tr w14:paraId="010DE3CB">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jc w:val="center"/>
        </w:trPr>
        <w:tc>
          <w:tcPr>
            <w:tcW w:w="2117" w:type="dxa"/>
            <w:vAlign w:val="center"/>
          </w:tcPr>
          <w:p w14:paraId="52EDC678">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信用证欺诈情形</w:t>
            </w:r>
          </w:p>
        </w:tc>
        <w:tc>
          <w:tcPr>
            <w:tcW w:w="4394" w:type="dxa"/>
            <w:vAlign w:val="center"/>
          </w:tcPr>
          <w:p w14:paraId="6ADE70FD">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处理方法</w:t>
            </w:r>
          </w:p>
        </w:tc>
        <w:tc>
          <w:tcPr>
            <w:tcW w:w="1977" w:type="dxa"/>
            <w:vAlign w:val="center"/>
          </w:tcPr>
          <w:p w14:paraId="6A289848">
            <w:pPr>
              <w:snapToGrid w:val="0"/>
              <w:spacing w:before="42" w:beforeLines="10" w:after="84" w:afterLines="20" w:line="280" w:lineRule="exact"/>
              <w:jc w:val="center"/>
              <w:rPr>
                <w:rFonts w:hint="eastAsia" w:ascii="汉仪中黑简" w:eastAsia="汉仪中黑简"/>
                <w:color w:val="auto"/>
                <w:sz w:val="20"/>
                <w:szCs w:val="20"/>
              </w:rPr>
            </w:pPr>
            <w:r>
              <w:rPr>
                <w:rFonts w:hint="eastAsia" w:ascii="汉仪中黑简" w:eastAsia="汉仪中黑简"/>
                <w:color w:val="auto"/>
                <w:sz w:val="20"/>
                <w:szCs w:val="20"/>
              </w:rPr>
              <w:t>“例外的例外”</w:t>
            </w:r>
          </w:p>
        </w:tc>
      </w:tr>
      <w:tr w14:paraId="3060BBF6">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80" w:hRule="atLeast"/>
          <w:jc w:val="center"/>
        </w:trPr>
        <w:tc>
          <w:tcPr>
            <w:tcW w:w="2117" w:type="dxa"/>
            <w:vAlign w:val="center"/>
          </w:tcPr>
          <w:p w14:paraId="23468787">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伪造单据</w:t>
            </w:r>
          </w:p>
        </w:tc>
        <w:tc>
          <w:tcPr>
            <w:tcW w:w="4394" w:type="dxa"/>
            <w:vMerge w:val="restart"/>
            <w:vAlign w:val="center"/>
          </w:tcPr>
          <w:p w14:paraId="2C064D6A">
            <w:pPr>
              <w:spacing w:before="42" w:beforeLines="10" w:after="84" w:afterLines="20" w:line="280" w:lineRule="exact"/>
              <w:rPr>
                <w:rFonts w:hint="eastAsia" w:ascii="汉仪书宋一简" w:eastAsia="汉仪书宋一简"/>
                <w:color w:val="000000"/>
                <w:sz w:val="20"/>
                <w:szCs w:val="20"/>
              </w:rPr>
            </w:pPr>
            <w:r>
              <w:rPr>
                <w:rFonts w:hint="eastAsia" w:ascii="汉仪书宋一简" w:eastAsia="汉仪书宋一简"/>
                <w:color w:val="000000"/>
                <w:sz w:val="20"/>
                <w:szCs w:val="20"/>
              </w:rPr>
              <w:t>找银行没有用，银行认证不认人；</w:t>
            </w:r>
          </w:p>
          <w:p w14:paraId="03E2B724">
            <w:pPr>
              <w:spacing w:before="42" w:beforeLines="10" w:after="84" w:afterLines="20" w:line="280" w:lineRule="exact"/>
              <w:rPr>
                <w:rFonts w:hint="eastAsia" w:ascii="汉仪书宋一简" w:eastAsia="汉仪书宋一简"/>
                <w:color w:val="000000"/>
                <w:sz w:val="20"/>
                <w:szCs w:val="20"/>
              </w:rPr>
            </w:pPr>
            <w:r>
              <w:rPr>
                <w:rFonts w:hint="eastAsia" w:ascii="汉仪书宋一简" w:eastAsia="汉仪书宋一简"/>
                <w:color w:val="000000"/>
                <w:sz w:val="20"/>
                <w:szCs w:val="20"/>
              </w:rPr>
              <w:t>需要找法院爸爸申请止付令（需要提供担保）</w:t>
            </w:r>
          </w:p>
        </w:tc>
        <w:tc>
          <w:tcPr>
            <w:tcW w:w="1977" w:type="dxa"/>
            <w:vMerge w:val="restart"/>
            <w:vAlign w:val="center"/>
          </w:tcPr>
          <w:p w14:paraId="5F7C6559">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钱已经付了</w:t>
            </w:r>
          </w:p>
        </w:tc>
      </w:tr>
      <w:tr w14:paraId="2D1FFEAD">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90" w:hRule="atLeast"/>
          <w:jc w:val="center"/>
        </w:trPr>
        <w:tc>
          <w:tcPr>
            <w:tcW w:w="2117" w:type="dxa"/>
            <w:vAlign w:val="center"/>
          </w:tcPr>
          <w:p w14:paraId="28422245">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不交货物</w:t>
            </w:r>
          </w:p>
        </w:tc>
        <w:tc>
          <w:tcPr>
            <w:tcW w:w="4394" w:type="dxa"/>
            <w:vMerge w:val="continue"/>
            <w:vAlign w:val="center"/>
          </w:tcPr>
          <w:p w14:paraId="201B459C">
            <w:pPr>
              <w:spacing w:before="42" w:beforeLines="10" w:after="84" w:afterLines="20" w:line="280" w:lineRule="exact"/>
              <w:rPr>
                <w:rFonts w:hint="eastAsia" w:ascii="汉仪书宋一简" w:eastAsia="汉仪书宋一简"/>
                <w:color w:val="000000"/>
                <w:sz w:val="20"/>
                <w:szCs w:val="20"/>
              </w:rPr>
            </w:pPr>
          </w:p>
        </w:tc>
        <w:tc>
          <w:tcPr>
            <w:tcW w:w="1977" w:type="dxa"/>
            <w:vMerge w:val="continue"/>
            <w:vAlign w:val="center"/>
          </w:tcPr>
          <w:p w14:paraId="446A5DFB">
            <w:pPr>
              <w:spacing w:before="42" w:beforeLines="10" w:after="84" w:afterLines="20" w:line="280" w:lineRule="exact"/>
              <w:jc w:val="center"/>
              <w:rPr>
                <w:rFonts w:hint="eastAsia" w:ascii="汉仪书宋一简" w:eastAsia="汉仪书宋一简"/>
                <w:color w:val="000000"/>
                <w:sz w:val="20"/>
                <w:szCs w:val="20"/>
              </w:rPr>
            </w:pPr>
          </w:p>
        </w:tc>
      </w:tr>
      <w:tr w14:paraId="046BBAE7">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304" w:hRule="atLeast"/>
          <w:jc w:val="center"/>
        </w:trPr>
        <w:tc>
          <w:tcPr>
            <w:tcW w:w="2117" w:type="dxa"/>
            <w:vAlign w:val="center"/>
          </w:tcPr>
          <w:p w14:paraId="6CEA8A3E">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狼狈为奸</w:t>
            </w:r>
          </w:p>
        </w:tc>
        <w:tc>
          <w:tcPr>
            <w:tcW w:w="4394" w:type="dxa"/>
            <w:vMerge w:val="continue"/>
            <w:vAlign w:val="center"/>
          </w:tcPr>
          <w:p w14:paraId="0E8987A6">
            <w:pPr>
              <w:spacing w:before="42" w:beforeLines="10" w:after="84" w:afterLines="20" w:line="280" w:lineRule="exact"/>
              <w:rPr>
                <w:rFonts w:hint="eastAsia" w:ascii="汉仪书宋一简" w:eastAsia="汉仪书宋一简"/>
                <w:color w:val="000000"/>
                <w:sz w:val="20"/>
                <w:szCs w:val="20"/>
              </w:rPr>
            </w:pPr>
          </w:p>
        </w:tc>
        <w:tc>
          <w:tcPr>
            <w:tcW w:w="1977" w:type="dxa"/>
            <w:vMerge w:val="restart"/>
            <w:vAlign w:val="center"/>
          </w:tcPr>
          <w:p w14:paraId="714B06FD">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票已经兑了</w:t>
            </w:r>
          </w:p>
        </w:tc>
      </w:tr>
      <w:tr w14:paraId="5F655BD5">
        <w:tblPrEx>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108" w:type="dxa"/>
            <w:bottom w:w="0" w:type="dxa"/>
            <w:right w:w="108" w:type="dxa"/>
          </w:tblCellMar>
        </w:tblPrEx>
        <w:trPr>
          <w:trHeight w:val="90" w:hRule="atLeast"/>
          <w:jc w:val="center"/>
        </w:trPr>
        <w:tc>
          <w:tcPr>
            <w:tcW w:w="2117" w:type="dxa"/>
            <w:vAlign w:val="center"/>
          </w:tcPr>
          <w:p w14:paraId="7942A0EB">
            <w:pPr>
              <w:spacing w:before="42" w:beforeLines="10" w:after="84" w:afterLines="20" w:line="280" w:lineRule="exact"/>
              <w:jc w:val="center"/>
              <w:rPr>
                <w:rFonts w:hint="eastAsia" w:ascii="汉仪书宋一简" w:eastAsia="汉仪书宋一简"/>
                <w:color w:val="000000"/>
                <w:sz w:val="20"/>
                <w:szCs w:val="20"/>
              </w:rPr>
            </w:pPr>
            <w:r>
              <w:rPr>
                <w:rFonts w:hint="eastAsia" w:ascii="汉仪书宋一简" w:eastAsia="汉仪书宋一简"/>
                <w:color w:val="000000"/>
                <w:sz w:val="20"/>
                <w:szCs w:val="20"/>
              </w:rPr>
              <w:t>其他欺诈</w:t>
            </w:r>
          </w:p>
        </w:tc>
        <w:tc>
          <w:tcPr>
            <w:tcW w:w="4394" w:type="dxa"/>
            <w:vMerge w:val="continue"/>
            <w:vAlign w:val="center"/>
          </w:tcPr>
          <w:p w14:paraId="245FC4E8">
            <w:pPr>
              <w:spacing w:before="42" w:beforeLines="10" w:after="84" w:afterLines="20" w:line="280" w:lineRule="exact"/>
              <w:rPr>
                <w:rFonts w:hint="eastAsia" w:ascii="汉仪书宋一简" w:eastAsia="汉仪书宋一简"/>
                <w:color w:val="000000"/>
                <w:sz w:val="20"/>
                <w:szCs w:val="20"/>
              </w:rPr>
            </w:pPr>
          </w:p>
        </w:tc>
        <w:tc>
          <w:tcPr>
            <w:tcW w:w="1977" w:type="dxa"/>
            <w:vMerge w:val="continue"/>
            <w:vAlign w:val="center"/>
          </w:tcPr>
          <w:p w14:paraId="5D7F07C0">
            <w:pPr>
              <w:spacing w:before="42" w:beforeLines="10" w:after="84" w:afterLines="20" w:line="280" w:lineRule="exact"/>
              <w:rPr>
                <w:rFonts w:hint="eastAsia" w:ascii="汉仪书宋一简" w:eastAsia="汉仪书宋一简"/>
                <w:color w:val="000000"/>
                <w:sz w:val="20"/>
                <w:szCs w:val="20"/>
              </w:rPr>
            </w:pPr>
          </w:p>
        </w:tc>
      </w:tr>
    </w:tbl>
    <w:p w14:paraId="6D2624B4">
      <w:pPr>
        <w:autoSpaceDE w:val="0"/>
        <w:autoSpaceDN w:val="0"/>
        <w:adjustRightInd w:val="0"/>
        <w:spacing w:line="384" w:lineRule="exact"/>
        <w:ind w:firstLine="425"/>
        <w:rPr>
          <w:rFonts w:ascii="汉仪书宋二简" w:hAnsi="Times New Roman" w:eastAsia="汉仪书宋二简" w:cs="汉仪书宋二简"/>
          <w:color w:val="000000"/>
          <w:kern w:val="0"/>
          <w:lang w:val="zh-CN"/>
        </w:rPr>
      </w:pPr>
    </w:p>
    <w:p w14:paraId="2FEB1156">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ECB9F96">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3AA9EB3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7F80E0A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5BFC221A">
      <w:pPr>
        <w:autoSpaceDE w:val="0"/>
        <w:autoSpaceDN w:val="0"/>
        <w:adjustRightInd w:val="0"/>
        <w:spacing w:line="384" w:lineRule="exact"/>
        <w:jc w:val="left"/>
        <w:rPr>
          <w:rFonts w:hint="eastAsia" w:ascii="汉仪粗宋简" w:hAnsi="Times New Roman" w:eastAsia="汉仪大宋简" w:cs="汉仪粗宋简"/>
          <w:color w:val="000000"/>
          <w:kern w:val="0"/>
          <w:position w:val="4"/>
          <w:sz w:val="26"/>
          <w:szCs w:val="26"/>
          <w:lang w:val="zh-CN"/>
        </w:rPr>
      </w:pPr>
    </w:p>
    <w:p w14:paraId="68EEEE45">
      <w:pPr>
        <w:spacing w:line="384" w:lineRule="exact"/>
        <w:jc w:val="center"/>
        <w:rPr>
          <w:rFonts w:hint="default" w:ascii="汉仪中黑简" w:eastAsia="汉仪中黑简" w:cs="Times New Roman"/>
          <w:color w:val="000000"/>
          <w:sz w:val="22"/>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8FF39D7-6B39-4EC4-9D86-C9134169BEB2}"/>
  </w:font>
  <w:font w:name="汉仪大宋简">
    <w:altName w:val="宋体"/>
    <w:panose1 w:val="02010609000101010101"/>
    <w:charset w:val="86"/>
    <w:family w:val="modern"/>
    <w:pitch w:val="default"/>
    <w:sig w:usb0="00000000" w:usb1="00000000" w:usb2="00000012" w:usb3="00000000" w:csb0="00040000" w:csb1="00000000"/>
    <w:embedRegular r:id="rId2" w:fontKey="{1D08119A-56DB-4724-B744-A994AFBBC9D3}"/>
  </w:font>
  <w:font w:name="汉仪书宋二简">
    <w:altName w:val="宋体"/>
    <w:panose1 w:val="02010609000101010101"/>
    <w:charset w:val="86"/>
    <w:family w:val="modern"/>
    <w:pitch w:val="default"/>
    <w:sig w:usb0="00000000" w:usb1="00000000" w:usb2="00000012" w:usb3="00000000" w:csb0="00040000" w:csb1="00000000"/>
    <w:embedRegular r:id="rId3" w:fontKey="{0F49437B-A503-4C19-8F0A-B0E11CD3D36D}"/>
  </w:font>
  <w:font w:name="汉仪粗宋简">
    <w:altName w:val="宋体"/>
    <w:panose1 w:val="02010604000101010101"/>
    <w:charset w:val="86"/>
    <w:family w:val="modern"/>
    <w:pitch w:val="default"/>
    <w:sig w:usb0="00000000" w:usb1="00000000" w:usb2="00000012" w:usb3="00000000" w:csb0="00040000" w:csb1="00000000"/>
    <w:embedRegular r:id="rId4" w:fontKey="{E50E2B00-A882-4574-A663-BB3CA36B3D78}"/>
  </w:font>
  <w:font w:name="汉仪中黑简">
    <w:panose1 w:val="02010600000101010101"/>
    <w:charset w:val="86"/>
    <w:family w:val="modern"/>
    <w:pitch w:val="default"/>
    <w:sig w:usb0="00000001" w:usb1="080E0800" w:usb2="00000002" w:usb3="00000000" w:csb0="00040000" w:csb1="00000000"/>
    <w:embedRegular r:id="rId5" w:fontKey="{CCCBB48E-FD86-4E97-9CBB-5C87B7FD5E4B}"/>
  </w:font>
  <w:font w:name="汉仪书宋一简">
    <w:altName w:val="宋体"/>
    <w:panose1 w:val="02010609000101010101"/>
    <w:charset w:val="86"/>
    <w:family w:val="modern"/>
    <w:pitch w:val="default"/>
    <w:sig w:usb0="00000000" w:usb1="00000000" w:usb2="00000012" w:usb3="00000000" w:csb0="00040000" w:csb1="00000000"/>
    <w:embedRegular r:id="rId6" w:fontKey="{CDF0FF94-8623-4F79-8D3C-23A82E0FABE7}"/>
  </w:font>
  <w:font w:name="仿宋">
    <w:panose1 w:val="02010609060101010101"/>
    <w:charset w:val="86"/>
    <w:family w:val="modern"/>
    <w:pitch w:val="default"/>
    <w:sig w:usb0="800002BF" w:usb1="38CF7CFA" w:usb2="00000016" w:usb3="00000000" w:csb0="00040001" w:csb1="00000000"/>
  </w:font>
  <w:font w:name="汉仪粗黑简">
    <w:altName w:val="黑体"/>
    <w:panose1 w:val="02010609000101010101"/>
    <w:charset w:val="86"/>
    <w:family w:val="modern"/>
    <w:pitch w:val="default"/>
    <w:sig w:usb0="00000000" w:usb1="00000000" w:usb2="00000012"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6523C7"/>
    <w:rsid w:val="60652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color w:val="000000" w:themeColor="text1"/>
      <w:kern w:val="2"/>
      <w:sz w:val="21"/>
      <w:szCs w:val="21"/>
      <w:lang w:val="en-US" w:eastAsia="zh-CN" w:bidi="ar-SA"/>
      <w14:textFill>
        <w14:solidFill>
          <w14:schemeClr w14:val="tx1"/>
        </w14:solidFill>
      </w14:textFill>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customStyle="1" w:styleId="5">
    <w:name w:val="网格型20"/>
    <w:basedOn w:val="3"/>
    <w:qFormat/>
    <w:uiPriority w:val="0"/>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2026-09-06T13:22:00Z</dcterms:created>
  <dc:creator>yjx</dc:creator>
  <cp:lastModifiedBy>yjx</cp:lastModifiedBy>
  <dcterms:modified xsi:type="dcterms:W3CDTF">2026-09-06T13:44:36Z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3B2D8D20D39A4DB19396ECB62B97AF06_11</vt:lpwstr>
  </property>
  <property fmtid="{D5CDD505-2E9C-101B-9397-08002B2CF9AE}" pid="4" name="KSOTemplateDocerSaveRecord">
    <vt:lpwstr>eyJoZGlkIjoiMzU1Yzg5MTNmMDUxMzE3MmE5ZDg2NDI0NjZlNWY3YjMiLCJ1c2VySWQiOiI3MzExMzM3NjgifQ==</vt:lpwstr>
  </property>
</Properties>
</file>