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26B0D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outlineLvl w:val="4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0" w:name="_Toc236829062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 xml:space="preserve">预测考点1 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 xml:space="preserve"> 重罪十条，八议，十恶</w:t>
      </w:r>
      <w:bookmarkEnd w:id="0"/>
    </w:p>
    <w:p w14:paraId="58BE32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1．重罪十条的内容：</w:t>
      </w:r>
      <w:r>
        <w:rPr>
          <w:rFonts w:hint="eastAsia" w:ascii="宋体" w:hAnsi="宋体" w:eastAsia="宋体" w:cs="宋体"/>
          <w:bCs/>
          <w:color w:val="FF0000"/>
          <w:sz w:val="21"/>
          <w:szCs w:val="21"/>
        </w:rPr>
        <w:t>《北齐律》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首次规定“重罪十条”，是对危害统治阶级根本利益的十种重罪的总称，包括反逆、大逆、叛、降、恶逆、不道、不敬、不孝、不义、内乱。</w:t>
      </w:r>
    </w:p>
    <w:p w14:paraId="13B15D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2．八议的内容：</w:t>
      </w:r>
      <w:r>
        <w:rPr>
          <w:rFonts w:hint="eastAsia" w:ascii="宋体" w:hAnsi="宋体" w:eastAsia="宋体" w:cs="宋体"/>
          <w:bCs/>
          <w:color w:val="FF0000"/>
          <w:sz w:val="21"/>
          <w:szCs w:val="21"/>
        </w:rPr>
        <w:t>《魏律》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正式规定“八议”制定，是对皇朝特权人物犯罪判处刑罚后，实行减免刑罚的法律规定，包括议亲(皇帝亲戚)、议故(皇帝故旧)、议贤(有传统德行与影响的人)、议能(有大才能)、议功(有大功勋)、议贵(贵族官僚)、议勤(为朝廷勤劳服务)、议宾(前代皇室宗亲)。</w:t>
      </w:r>
    </w:p>
    <w:p w14:paraId="16630A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3．十恶的内容：</w:t>
      </w:r>
      <w:r>
        <w:rPr>
          <w:rFonts w:hint="eastAsia" w:ascii="宋体" w:hAnsi="宋体" w:eastAsia="宋体" w:cs="宋体"/>
          <w:bCs/>
          <w:color w:val="FF0000"/>
          <w:sz w:val="21"/>
          <w:szCs w:val="21"/>
        </w:rPr>
        <w:t>隋代《开皇律》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创设了“十恶”条款，把十种严重危害统治秩序及悖逆传统纲常名教的犯罪归纳起来。</w:t>
      </w:r>
    </w:p>
    <w:p w14:paraId="70926A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4．重罪十条、八议、十恶的关系：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“十恶”条款是在“重罪十条”的基础上加以删增而形成的；重罪十条和十恶均不适用八议的特殊规定。</w:t>
      </w:r>
    </w:p>
    <w:p w14:paraId="5C205E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bookmarkStart w:id="6" w:name="_GoBack"/>
      <w:bookmarkEnd w:id="6"/>
    </w:p>
    <w:p w14:paraId="20578C2B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outlineLvl w:val="4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" w:name="_Toc236829063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预测考点2  中国古代的礼法关系</w:t>
      </w:r>
      <w:bookmarkEnd w:id="1"/>
    </w:p>
    <w:p w14:paraId="20E149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</w:rPr>
        <w:t>“以德配天，明德慎罚”（西周）——“以法为本，严刑峻罚”（秦代）——“黄老思想”（汉初）——“德主刑辅，礼刑并用”（汉代中期以后）——“礼法融合”（魏晋南北朝时期）——“礼律合一”（唐代）——“明刑弼教”（明清时期）。</w:t>
      </w:r>
    </w:p>
    <w:p w14:paraId="524328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1．“以德配天，明德慎罚”的内容：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“上天”将统治人间的“天命”授予有“德”者，因此统治者需要通过道德教化的办法使民众臣服。</w:t>
      </w:r>
    </w:p>
    <w:p w14:paraId="7568F4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2．“德主刑辅”的内容：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“德”为“刑”之纲，“刑”要受“德”的制约，处于次要和辅助的位置。</w:t>
      </w:r>
    </w:p>
    <w:p w14:paraId="566A6F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3.“明刑弼教”的含义变迁及影响：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以宋代为分界线，此前的“明刑弼教”与“德主刑辅”在内涵上大体相同，但此后的“明刑弼教”强调“先刑后教”。明清时期的统治者往往借“弼教”之名，在实质上推行重典治国政策，采取从重从新的刑罚原则。</w:t>
      </w:r>
    </w:p>
    <w:p w14:paraId="5FC960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</w:p>
    <w:p w14:paraId="7D1681FF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outlineLvl w:val="4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2" w:name="_Toc236829064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预测考点3  魏晋南北朝法律</w:t>
      </w:r>
      <w:bookmarkEnd w:id="2"/>
    </w:p>
    <w:p w14:paraId="6B33D9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1．法典总则的演变：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《魏律》将《法经》中的“具律”改为“刑名”并置于律首；《晋律》在“刑名”后增加了“法例”；</w:t>
      </w:r>
      <w:r>
        <w:rPr>
          <w:rFonts w:hint="eastAsia" w:ascii="宋体" w:hAnsi="宋体" w:eastAsia="宋体" w:cs="宋体"/>
          <w:bCs/>
          <w:color w:val="FF0000"/>
          <w:sz w:val="21"/>
          <w:szCs w:val="21"/>
        </w:rPr>
        <w:t>《北齐律》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将“刑名”与“法例”合并为</w:t>
      </w:r>
      <w:r>
        <w:rPr>
          <w:rFonts w:hint="eastAsia" w:ascii="宋体" w:hAnsi="宋体" w:eastAsia="宋体" w:cs="宋体"/>
          <w:bCs/>
          <w:color w:val="FF0000"/>
          <w:sz w:val="21"/>
          <w:szCs w:val="21"/>
        </w:rPr>
        <w:t>“名例”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，充实了法典总则。</w:t>
      </w:r>
    </w:p>
    <w:p w14:paraId="3F3E6F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2．“准五服以制罪”制度：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根据服制在亲属相犯时确定刑罚轻重，《晋律》与《北齐律》相继确立了这一制度。</w:t>
      </w:r>
    </w:p>
    <w:p w14:paraId="7F4951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</w:p>
    <w:p w14:paraId="403A10F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outlineLvl w:val="4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bookmarkStart w:id="3" w:name="_Toc236829065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预测考点4  唐律</w:t>
      </w:r>
      <w:bookmarkEnd w:id="3"/>
    </w:p>
    <w:p w14:paraId="57081F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1．唐律的修订过程：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唐律经历从《武德律》到《贞观律》再到《永徽律疏》（即《唐律疏议》）的演变过程。</w:t>
      </w:r>
      <w:r>
        <w:rPr>
          <w:rFonts w:hint="eastAsia" w:ascii="宋体" w:hAnsi="宋体" w:eastAsia="宋体" w:cs="宋体"/>
          <w:bCs/>
          <w:color w:val="FF0000"/>
          <w:sz w:val="21"/>
          <w:szCs w:val="21"/>
        </w:rPr>
        <w:t>《唐律疏议》是中国历史上保存下来的最完整的古代成文法典。</w:t>
      </w:r>
    </w:p>
    <w:p w14:paraId="6DAC51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2．唐律的主要内容：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唐律的主要内容包括十恶、六杀、六赃、五刑等，同时确立了公私罪、自首、类推、化外人等刑罚原则。</w:t>
      </w:r>
    </w:p>
    <w:p w14:paraId="6EFA17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cs="Courier New"/>
          <w:szCs w:val="21"/>
        </w:rPr>
      </w:pPr>
      <w:r>
        <w:rPr>
          <w:rFonts w:hint="eastAsia" w:cs="Courier New"/>
          <w:b/>
          <w:bCs/>
          <w:szCs w:val="21"/>
          <w:lang w:val="en-US" w:eastAsia="zh-CN"/>
        </w:rPr>
        <w:t>(1)</w:t>
      </w:r>
      <w:r>
        <w:rPr>
          <w:rFonts w:hint="eastAsia" w:ascii="宋体" w:hAnsi="宋体" w:cs="Courier New"/>
          <w:b/>
          <w:bCs/>
          <w:szCs w:val="21"/>
        </w:rPr>
        <w:t>六杀：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谋杀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是指事前有预谋的杀人行为，或者预谋杀人未遂行为；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故杀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是指事先虽然没有预谋，但是情急杀人时已经有杀人的意念；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斗杀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是指在斗殴中过于激愤而失手将人杀死；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误杀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是指由于种种原因错置了杀人对象；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过失杀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是指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耳目所不及，思虑所不至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，即出于过失杀人；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戏杀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是指</w:t>
      </w:r>
      <w:r>
        <w:rPr>
          <w:rFonts w:ascii="宋体" w:hAnsi="宋体" w:cs="Courier New"/>
          <w:szCs w:val="21"/>
        </w:rPr>
        <w:t>“</w:t>
      </w:r>
      <w:r>
        <w:rPr>
          <w:rFonts w:hint="eastAsia" w:ascii="宋体" w:hAnsi="宋体" w:cs="Courier New"/>
          <w:szCs w:val="21"/>
        </w:rPr>
        <w:t>以力共戏</w:t>
      </w:r>
      <w:r>
        <w:rPr>
          <w:rFonts w:ascii="宋体" w:hAnsi="宋体" w:cs="Courier New"/>
          <w:szCs w:val="21"/>
        </w:rPr>
        <w:t>”</w:t>
      </w:r>
      <w:r>
        <w:rPr>
          <w:rFonts w:hint="eastAsia" w:ascii="宋体" w:hAnsi="宋体" w:cs="Courier New"/>
          <w:szCs w:val="21"/>
        </w:rPr>
        <w:t>而导致杀人。</w:t>
      </w:r>
    </w:p>
    <w:p w14:paraId="76E4EC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jc w:val="left"/>
        <w:textAlignment w:val="auto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val="en-US" w:eastAsia="zh-CN"/>
        </w:rPr>
        <w:t>(2)</w:t>
      </w:r>
      <w:r>
        <w:rPr>
          <w:rFonts w:hint="eastAsia" w:ascii="宋体" w:hAnsi="宋体" w:cs="宋体"/>
          <w:b/>
          <w:color w:val="000000"/>
          <w:szCs w:val="21"/>
        </w:rPr>
        <w:t>六赃（</w:t>
      </w:r>
      <w:r>
        <w:rPr>
          <w:rFonts w:hint="eastAsia" w:ascii="宋体" w:hAnsi="宋体" w:cs="宋体"/>
          <w:b/>
          <w:color w:val="FF0000"/>
          <w:szCs w:val="21"/>
        </w:rPr>
        <w:t>非法获取公私财物的犯罪</w:t>
      </w:r>
      <w:r>
        <w:rPr>
          <w:rFonts w:hint="eastAsia" w:ascii="宋体" w:hAnsi="宋体" w:cs="宋体"/>
          <w:b/>
          <w:color w:val="000000"/>
          <w:szCs w:val="21"/>
        </w:rPr>
        <w:t>）</w:t>
      </w:r>
      <w:r>
        <w:rPr>
          <w:rFonts w:hint="eastAsia" w:cs="宋体"/>
          <w:b/>
          <w:color w:val="000000"/>
          <w:szCs w:val="21"/>
          <w:lang w:val="en-US" w:eastAsia="zh-CN"/>
        </w:rPr>
        <w:t>:</w:t>
      </w:r>
      <w:r>
        <w:rPr>
          <w:rFonts w:hint="eastAsia" w:ascii="宋体" w:hAnsi="宋体" w:cs="宋体"/>
          <w:color w:val="000000"/>
          <w:szCs w:val="21"/>
        </w:rPr>
        <w:t>受财枉法；受财不枉法；受所监临（非法收百姓或下属财物的行为）;强盗(暴力获取公私财物的行为);窃盗(隐蔽的手段将公私财物据为己有);坐赃(官吏或常人非因职权之便非法收受财物)</w:t>
      </w:r>
    </w:p>
    <w:p w14:paraId="4EA97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cs="Courier New"/>
          <w:szCs w:val="21"/>
        </w:rPr>
      </w:pPr>
      <w:r>
        <w:rPr>
          <w:rFonts w:hint="eastAsia" w:cs="Courier New"/>
          <w:b/>
          <w:bCs/>
          <w:szCs w:val="21"/>
          <w:lang w:val="en-US" w:eastAsia="zh-CN"/>
        </w:rPr>
        <w:t>(3)</w:t>
      </w:r>
      <w:r>
        <w:rPr>
          <w:rFonts w:hint="eastAsia" w:ascii="宋体" w:hAnsi="宋体" w:cs="Courier New"/>
          <w:b/>
          <w:bCs/>
          <w:szCs w:val="21"/>
        </w:rPr>
        <w:t>自首，</w:t>
      </w:r>
      <w:r>
        <w:rPr>
          <w:rFonts w:hint="eastAsia" w:ascii="宋体" w:hAnsi="宋体" w:cs="Courier New"/>
          <w:szCs w:val="21"/>
        </w:rPr>
        <w:t>犯罪未被举发而能到官府交代罪行；自新，犯罪被揭发或被官府查知逃亡后再投案。</w:t>
      </w:r>
    </w:p>
    <w:p w14:paraId="7B7AD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cs="宋体"/>
          <w:b/>
          <w:bCs/>
          <w:kern w:val="0"/>
          <w:szCs w:val="21"/>
          <w:lang w:eastAsia="zh-CN"/>
        </w:rPr>
        <w:t>（</w:t>
      </w:r>
      <w:r>
        <w:rPr>
          <w:rFonts w:hint="eastAsia" w:cs="宋体"/>
          <w:b/>
          <w:bCs/>
          <w:kern w:val="0"/>
          <w:szCs w:val="21"/>
          <w:lang w:val="en-US" w:eastAsia="zh-CN"/>
        </w:rPr>
        <w:t>4</w:t>
      </w:r>
      <w:r>
        <w:rPr>
          <w:rFonts w:hint="eastAsia" w:cs="宋体"/>
          <w:b/>
          <w:bCs/>
          <w:kern w:val="0"/>
          <w:szCs w:val="21"/>
          <w:lang w:eastAsia="zh-CN"/>
        </w:rPr>
        <w:t>）</w:t>
      </w:r>
      <w:r>
        <w:rPr>
          <w:rFonts w:hint="eastAsia" w:ascii="宋体" w:hAnsi="宋体" w:cs="宋体"/>
          <w:b/>
          <w:bCs/>
          <w:kern w:val="0"/>
          <w:szCs w:val="21"/>
        </w:rPr>
        <w:t>类推原则。</w:t>
      </w:r>
      <w:r>
        <w:rPr>
          <w:rFonts w:hint="eastAsia" w:ascii="宋体" w:hAnsi="宋体" w:cs="宋体"/>
          <w:kern w:val="0"/>
          <w:szCs w:val="21"/>
        </w:rPr>
        <w:t>《唐律·名例律》规定：“诸断罪而无正条，其应出罪者，则举重以明轻；其应入罪者，则举轻以明重。”(</w:t>
      </w:r>
      <w:r>
        <w:rPr>
          <w:rFonts w:hint="eastAsia" w:ascii="宋体" w:hAnsi="宋体" w:cs="宋体"/>
          <w:b/>
          <w:bCs/>
          <w:color w:val="FF0000"/>
          <w:kern w:val="0"/>
          <w:szCs w:val="21"/>
        </w:rPr>
        <w:t>举重以明轻，举轻以明重</w:t>
      </w:r>
      <w:r>
        <w:rPr>
          <w:rFonts w:hint="eastAsia" w:ascii="宋体" w:hAnsi="宋体" w:cs="宋体"/>
          <w:kern w:val="0"/>
          <w:szCs w:val="21"/>
        </w:rPr>
        <w:t xml:space="preserve">) </w:t>
      </w:r>
    </w:p>
    <w:p w14:paraId="56F283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cs="Courier New"/>
          <w:b/>
          <w:bCs/>
          <w:color w:val="EE0000"/>
          <w:szCs w:val="21"/>
        </w:rPr>
      </w:pPr>
      <w:r>
        <w:rPr>
          <w:rFonts w:hint="eastAsia" w:ascii="宋体" w:hAnsi="宋体" w:cs="Courier New"/>
          <w:b/>
          <w:bCs/>
          <w:szCs w:val="21"/>
        </w:rPr>
        <w:t>（5）化外人有犯：</w:t>
      </w:r>
      <w:r>
        <w:rPr>
          <w:rFonts w:hint="eastAsia" w:ascii="宋体" w:hAnsi="宋体" w:cs="Courier New"/>
          <w:b/>
          <w:bCs/>
          <w:color w:val="EE0000"/>
          <w:szCs w:val="21"/>
        </w:rPr>
        <w:t>同一国家的外国人之间发生诉讼纠纷，按外国人所属国法律处理；不同国家的外国人之间及外国人与中国人之间发生的诉讼纠纷，都一律按照唐朝的法律处理。</w:t>
      </w:r>
    </w:p>
    <w:p w14:paraId="4DDBD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cs="宋体"/>
          <w:sz w:val="21"/>
          <w:szCs w:val="21"/>
          <w:lang w:eastAsia="zh-CN"/>
        </w:rPr>
      </w:pPr>
      <w:r>
        <w:rPr>
          <w:rFonts w:hint="eastAsia" w:cs="宋体"/>
          <w:b/>
          <w:bCs/>
          <w:kern w:val="0"/>
          <w:sz w:val="21"/>
          <w:szCs w:val="21"/>
          <w:lang w:eastAsia="zh-CN"/>
        </w:rPr>
        <w:t>（</w:t>
      </w:r>
      <w:r>
        <w:rPr>
          <w:rFonts w:hint="eastAsia" w:cs="宋体"/>
          <w:b/>
          <w:bCs/>
          <w:kern w:val="0"/>
          <w:sz w:val="21"/>
          <w:szCs w:val="21"/>
          <w:lang w:val="en-US" w:eastAsia="zh-CN"/>
        </w:rPr>
        <w:t>6</w:t>
      </w:r>
      <w:r>
        <w:rPr>
          <w:rFonts w:hint="eastAsia" w:cs="宋体"/>
          <w:b/>
          <w:bCs/>
          <w:kern w:val="0"/>
          <w:sz w:val="21"/>
          <w:szCs w:val="21"/>
          <w:lang w:eastAsia="zh-CN"/>
        </w:rPr>
        <w:t>）</w:t>
      </w:r>
      <w:r>
        <w:rPr>
          <w:rFonts w:hint="eastAsia" w:cs="宋体"/>
          <w:b/>
          <w:bCs/>
          <w:kern w:val="0"/>
          <w:sz w:val="21"/>
          <w:szCs w:val="21"/>
          <w:lang w:val="en-US" w:eastAsia="zh-CN"/>
        </w:rPr>
        <w:t>五刑的变迁：</w:t>
      </w:r>
      <w:r>
        <w:rPr>
          <w:rFonts w:hint="eastAsia" w:cs="宋体"/>
          <w:kern w:val="0"/>
          <w:sz w:val="21"/>
          <w:szCs w:val="21"/>
          <w:lang w:val="en-US" w:eastAsia="zh-CN"/>
        </w:rPr>
        <w:t>汉文帝废除肉刑，</w:t>
      </w:r>
      <w:r>
        <w:rPr>
          <w:rFonts w:ascii="宋体" w:hAnsi="宋体" w:eastAsia="宋体" w:cs="宋体"/>
          <w:sz w:val="21"/>
          <w:szCs w:val="21"/>
        </w:rPr>
        <w:t>宫刑在南北朝正式废除</w:t>
      </w:r>
      <w:r>
        <w:rPr>
          <w:rFonts w:hint="eastAsia" w:cs="宋体"/>
          <w:sz w:val="21"/>
          <w:szCs w:val="21"/>
          <w:lang w:eastAsia="zh-CN"/>
        </w:rPr>
        <w:t>。秦以前的五刑是指墨、劓、剕、宫、大辟。自隋律起，正式形成了笞、杖、徒、流、死的新五刑体系。</w:t>
      </w:r>
    </w:p>
    <w:p w14:paraId="56C79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cs="宋体"/>
          <w:sz w:val="21"/>
          <w:szCs w:val="21"/>
          <w:lang w:eastAsia="zh-CN"/>
        </w:rPr>
      </w:pPr>
    </w:p>
    <w:p w14:paraId="0FEF111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outlineLvl w:val="4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  <w:bookmarkStart w:id="4" w:name="_Toc236829066"/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预测考点5  宋代法律</w:t>
      </w:r>
      <w:bookmarkEnd w:id="4"/>
    </w:p>
    <w:p w14:paraId="39EA45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1．《宋刑统》：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宋刑统》是历史上第一部刊印颁行的法典，其中规定了同买卖契约、租赁契约、典卖契约等相关的契约法规。</w:t>
      </w:r>
    </w:p>
    <w:p w14:paraId="304058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/>
        <w:textAlignment w:val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（1）买卖契约。绝卖为</w:t>
      </w:r>
      <w:r>
        <w:rPr>
          <w:rFonts w:hint="eastAsia" w:ascii="宋体" w:hAnsi="宋体" w:cs="宋体"/>
          <w:b/>
          <w:bCs/>
          <w:color w:val="FF0000"/>
          <w:szCs w:val="21"/>
        </w:rPr>
        <w:t>一般买卖</w:t>
      </w:r>
      <w:r>
        <w:rPr>
          <w:rFonts w:hint="eastAsia" w:ascii="宋体" w:hAnsi="宋体" w:cs="宋体"/>
          <w:color w:val="000000"/>
          <w:szCs w:val="21"/>
        </w:rPr>
        <w:t>。活卖为</w:t>
      </w:r>
      <w:r>
        <w:rPr>
          <w:rFonts w:hint="eastAsia" w:ascii="宋体" w:hAnsi="宋体" w:cs="宋体"/>
          <w:b/>
          <w:bCs/>
          <w:color w:val="FF0000"/>
          <w:szCs w:val="21"/>
        </w:rPr>
        <w:t>附条件的买卖</w:t>
      </w:r>
      <w:r>
        <w:rPr>
          <w:rFonts w:hint="eastAsia" w:ascii="宋体" w:hAnsi="宋体" w:cs="宋体"/>
          <w:color w:val="000000"/>
          <w:szCs w:val="21"/>
        </w:rPr>
        <w:t>。赊卖是采取类似</w:t>
      </w:r>
      <w:r>
        <w:rPr>
          <w:rFonts w:hint="eastAsia" w:ascii="宋体" w:hAnsi="宋体" w:cs="宋体"/>
          <w:b/>
          <w:bCs/>
          <w:color w:val="FF0000"/>
          <w:szCs w:val="21"/>
        </w:rPr>
        <w:t>商业信用或预付方式</w:t>
      </w:r>
      <w:r>
        <w:rPr>
          <w:rFonts w:hint="eastAsia" w:ascii="宋体" w:hAnsi="宋体" w:cs="宋体"/>
          <w:color w:val="000000"/>
          <w:szCs w:val="21"/>
        </w:rPr>
        <w:t>，而后收到出卖物的价金。</w:t>
      </w:r>
    </w:p>
    <w:p w14:paraId="2F9467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/>
        <w:textAlignment w:val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（2）租赁契约:房宅的租赁称为“租”、“赁”或“借”。对人畜车马的租赁称为庸、雇。</w:t>
      </w:r>
    </w:p>
    <w:p w14:paraId="6B4A42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/>
        <w:textAlignment w:val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（3）典卖契约: 活卖 。</w:t>
      </w:r>
    </w:p>
    <w:p w14:paraId="7BF80D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（4）借贷契约：</w:t>
      </w:r>
      <w:r>
        <w:rPr>
          <w:rFonts w:hint="eastAsia" w:ascii="宋体" w:hAnsi="宋体" w:cs="宋体"/>
          <w:b/>
          <w:bCs/>
          <w:color w:val="FF0000"/>
          <w:szCs w:val="21"/>
        </w:rPr>
        <w:t>借是使用借贷，贷指消费借贷</w:t>
      </w:r>
      <w:r>
        <w:rPr>
          <w:rFonts w:hint="eastAsia" w:ascii="宋体" w:hAnsi="宋体" w:cs="宋体"/>
          <w:color w:val="000000"/>
          <w:szCs w:val="21"/>
        </w:rPr>
        <w:t>。当时把不付息的使用借贷称为“负债”，把付息的消费借贷称为“出举”。(出息)</w:t>
      </w:r>
    </w:p>
    <w:p w14:paraId="6B8BC2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2．宋代其他法律：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宋代的编敕是一种重要法律形式，并通过编敕和其他单行法，形成了折杖、配役、凌迟等新的刑罚。</w:t>
      </w:r>
    </w:p>
    <w:p w14:paraId="67CD72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</w:p>
    <w:p w14:paraId="22B38ECB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outlineLvl w:val="4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bookmarkStart w:id="5" w:name="_Toc236829067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预测考点6  新民主主义革命时期民主政权法制</w:t>
      </w:r>
      <w:bookmarkEnd w:id="5"/>
    </w:p>
    <w:p w14:paraId="602BF9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1．民主政权的宪法性文件：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包括《中华苏维埃共和国宪法大纲》《陕甘宁边区施政纲领》《陕甘宁边区宪法原则》。</w:t>
      </w:r>
    </w:p>
    <w:p w14:paraId="64F1E5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ascii="宋体" w:hAnsi="宋体" w:cs="宋体"/>
          <w:b/>
          <w:bCs/>
          <w:color w:val="EE0000"/>
          <w:szCs w:val="21"/>
        </w:rPr>
      </w:pPr>
      <w:r>
        <w:rPr>
          <w:rFonts w:hint="eastAsia" w:ascii="宋体" w:hAnsi="宋体" w:cs="宋体"/>
          <w:b w:val="0"/>
          <w:bCs w:val="0"/>
          <w:szCs w:val="21"/>
        </w:rPr>
        <w:t>（1）《中华苏维埃共和国宪法大纲》：</w:t>
      </w:r>
      <w:r>
        <w:rPr>
          <w:rFonts w:hint="eastAsia" w:ascii="宋体" w:hAnsi="宋体" w:cs="宋体"/>
          <w:b/>
          <w:bCs/>
          <w:color w:val="EE0000"/>
          <w:szCs w:val="21"/>
        </w:rPr>
        <w:t>是中国宪政运动史上第一部由劳动人民制定，确保人民民主制度的根本法</w:t>
      </w:r>
      <w:r>
        <w:rPr>
          <w:rFonts w:hint="eastAsia" w:ascii="宋体" w:hAnsi="宋体" w:cs="宋体"/>
          <w:bCs/>
          <w:color w:val="EE0000"/>
          <w:szCs w:val="21"/>
        </w:rPr>
        <w:t>。</w:t>
      </w:r>
      <w:r>
        <w:rPr>
          <w:rFonts w:hint="eastAsia" w:ascii="宋体" w:hAnsi="宋体" w:cs="宋体"/>
          <w:b/>
          <w:bCs/>
          <w:color w:val="EE0000"/>
          <w:szCs w:val="21"/>
        </w:rPr>
        <w:t xml:space="preserve"> </w:t>
      </w:r>
    </w:p>
    <w:p w14:paraId="43CE9F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default" w:cs="宋体"/>
          <w:bCs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</w:rPr>
        <w:t>（2）《陕甘宁边区施政纲领》：</w:t>
      </w:r>
      <w:r>
        <w:rPr>
          <w:rFonts w:hint="eastAsia" w:ascii="宋体" w:hAnsi="宋体" w:cs="宋体"/>
          <w:bCs/>
          <w:szCs w:val="21"/>
        </w:rPr>
        <w:t>中国共产党与各党派、群众团体按照</w:t>
      </w:r>
      <w:r>
        <w:rPr>
          <w:rFonts w:hint="eastAsia" w:ascii="宋体" w:hAnsi="宋体" w:cs="宋体"/>
          <w:b/>
          <w:bCs/>
          <w:color w:val="EE0000"/>
          <w:szCs w:val="21"/>
        </w:rPr>
        <w:t>“三三制”原则</w:t>
      </w:r>
      <w:r>
        <w:rPr>
          <w:rFonts w:hint="eastAsia" w:ascii="宋体" w:hAnsi="宋体" w:cs="宋体"/>
          <w:bCs/>
          <w:szCs w:val="21"/>
        </w:rPr>
        <w:t>组织民主政权</w:t>
      </w:r>
      <w:r>
        <w:rPr>
          <w:rFonts w:hint="eastAsia" w:cs="宋体"/>
          <w:bCs/>
          <w:szCs w:val="21"/>
          <w:lang w:eastAsia="zh-CN"/>
        </w:rPr>
        <w:t>。</w:t>
      </w:r>
      <w:r>
        <w:rPr>
          <w:rFonts w:hint="eastAsia" w:cs="宋体"/>
          <w:b/>
          <w:bCs w:val="0"/>
          <w:color w:val="auto"/>
          <w:szCs w:val="21"/>
          <w:lang w:val="en-US" w:eastAsia="zh-CN"/>
        </w:rPr>
        <w:t>规定地主减租息，农民交租息。</w:t>
      </w:r>
    </w:p>
    <w:p w14:paraId="783B6F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b/>
          <w:bCs w:val="0"/>
          <w:color w:val="auto"/>
          <w:sz w:val="21"/>
          <w:szCs w:val="21"/>
          <w:lang w:eastAsia="zh-CN"/>
        </w:rPr>
      </w:pPr>
      <w:r>
        <w:rPr>
          <w:rFonts w:hint="eastAsia" w:ascii="宋体" w:hAnsi="宋体" w:cs="宋体"/>
          <w:b w:val="0"/>
          <w:bCs w:val="0"/>
          <w:szCs w:val="21"/>
        </w:rPr>
        <w:t>（3）《陕甘宁边区宪法原则》：</w:t>
      </w:r>
      <w:r>
        <w:rPr>
          <w:rFonts w:hint="eastAsia" w:ascii="宋体" w:hAnsi="宋体" w:cs="宋体"/>
          <w:bCs/>
          <w:szCs w:val="21"/>
        </w:rPr>
        <w:t>各级司法机关独立行使职权，除服从法律外，不受任何干涉的制度。</w:t>
      </w:r>
      <w:r>
        <w:rPr>
          <w:rFonts w:hint="eastAsia" w:ascii="宋体" w:hAnsi="宋体" w:cs="宋体"/>
          <w:b/>
          <w:bCs/>
          <w:color w:val="EE0000"/>
          <w:szCs w:val="21"/>
        </w:rPr>
        <w:t>这一规定改变了从苏维埃时期起司法由政府领导的体制</w:t>
      </w:r>
      <w:r>
        <w:rPr>
          <w:rFonts w:hint="eastAsia" w:ascii="宋体" w:hAnsi="宋体" w:cs="宋体"/>
          <w:bCs/>
          <w:color w:val="EE0000"/>
          <w:szCs w:val="21"/>
        </w:rPr>
        <w:t>。</w:t>
      </w:r>
      <w:r>
        <w:rPr>
          <w:rFonts w:hint="eastAsia" w:ascii="宋体" w:hAnsi="宋体" w:cs="宋体"/>
          <w:b/>
          <w:bCs w:val="0"/>
          <w:color w:val="EE0000"/>
          <w:szCs w:val="21"/>
        </w:rPr>
        <w:t>以法律形式确立人民代表会议制度</w:t>
      </w:r>
      <w:r>
        <w:rPr>
          <w:rFonts w:hint="eastAsia" w:cs="宋体"/>
          <w:b/>
          <w:bCs w:val="0"/>
          <w:color w:val="EE0000"/>
          <w:szCs w:val="21"/>
          <w:lang w:eastAsia="zh-CN"/>
        </w:rPr>
        <w:t>。</w:t>
      </w:r>
    </w:p>
    <w:p w14:paraId="120884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2" w:firstLineChars="200"/>
        <w:textAlignment w:val="auto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2．民主政权的司法制度：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实行“政审合一”“审检合一”的体制，形成了马锡五审判方式，推行人民调解制度。</w:t>
      </w:r>
    </w:p>
    <w:p w14:paraId="0086F8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马锡五审判方式，是抗战时期陕甘宁边区马锡五创立的审判模式。特点：深入群众调查研究；依靠群众，审判与调解相结合；简化诉讼程序，方便群众诉讼；兼顾法律与情理。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0" w:h="16840"/>
      <w:pgMar w:top="1701" w:right="1588" w:bottom="1247" w:left="1588" w:header="851" w:footer="709" w:gutter="0"/>
      <w:pgNumType w:start="2"/>
      <w:cols w:space="425" w:num="1"/>
      <w:docGrid w:type="lines" w:linePitch="4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CADEMY ENGRAVED LET PLAIN:1.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ide Lat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汉仪中黑简">
    <w:altName w:val="微软雅黑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书宋二简">
    <w:altName w:val="微软雅黑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宋体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汉仪大黑简">
    <w:altName w:val="黑体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汉仪中等线简">
    <w:altName w:val="宋体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粗黑简">
    <w:altName w:val="微软雅黑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KSOF2A9ED157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汉仪书宋二简" w:eastAsia="汉仪书宋二简"/>
      </w:rPr>
      <w:id w:val="1109088194"/>
    </w:sdtPr>
    <w:sdtEndPr>
      <w:rPr>
        <w:rFonts w:hint="eastAsia" w:ascii="汉仪书宋二简" w:eastAsia="汉仪书宋二简"/>
      </w:rPr>
    </w:sdtEndPr>
    <w:sdtContent>
      <w:p w14:paraId="4A9E174D">
        <w:pPr>
          <w:pStyle w:val="15"/>
          <w:spacing w:after="0" w:line="240" w:lineRule="auto"/>
          <w:jc w:val="right"/>
          <w:rPr>
            <w:rFonts w:hint="eastAsia" w:ascii="汉仪书宋二简" w:eastAsia="汉仪书宋二简"/>
          </w:rPr>
        </w:pPr>
        <w:r>
          <w:rPr>
            <w:rFonts w:hint="eastAsia" w:ascii="汉仪书宋二简" w:eastAsia="汉仪书宋二简"/>
          </w:rPr>
          <w:fldChar w:fldCharType="begin"/>
        </w:r>
        <w:r>
          <w:rPr>
            <w:rFonts w:hint="eastAsia" w:ascii="汉仪书宋二简" w:eastAsia="汉仪书宋二简"/>
          </w:rPr>
          <w:instrText xml:space="preserve">PAGE   \* MERGEFORMAT</w:instrText>
        </w:r>
        <w:r>
          <w:rPr>
            <w:rFonts w:hint="eastAsia" w:ascii="汉仪书宋二简" w:eastAsia="汉仪书宋二简"/>
          </w:rPr>
          <w:fldChar w:fldCharType="separate"/>
        </w:r>
        <w:r>
          <w:rPr>
            <w:rFonts w:hint="eastAsia" w:ascii="汉仪书宋二简" w:eastAsia="汉仪书宋二简"/>
            <w:lang w:val="zh-CN"/>
          </w:rPr>
          <w:t>2</w:t>
        </w:r>
        <w:r>
          <w:rPr>
            <w:rFonts w:hint="eastAsia" w:ascii="汉仪书宋二简" w:eastAsia="汉仪书宋二简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汉仪书宋二简" w:eastAsia="汉仪书宋二简"/>
      </w:rPr>
      <w:id w:val="180933698"/>
    </w:sdtPr>
    <w:sdtEndPr>
      <w:rPr>
        <w:rFonts w:hint="eastAsia" w:ascii="汉仪书宋二简" w:eastAsia="汉仪书宋二简"/>
      </w:rPr>
    </w:sdtEndPr>
    <w:sdtContent>
      <w:p w14:paraId="0B632FBC">
        <w:pPr>
          <w:pStyle w:val="15"/>
          <w:spacing w:after="0" w:line="240" w:lineRule="auto"/>
          <w:rPr>
            <w:rFonts w:hint="eastAsia" w:ascii="汉仪书宋二简" w:eastAsia="汉仪书宋二简"/>
          </w:rPr>
        </w:pPr>
        <w:r>
          <w:rPr>
            <w:rFonts w:hint="eastAsia" w:ascii="汉仪书宋二简" w:eastAsia="汉仪书宋二简"/>
          </w:rPr>
          <w:fldChar w:fldCharType="begin"/>
        </w:r>
        <w:r>
          <w:rPr>
            <w:rFonts w:hint="eastAsia" w:ascii="汉仪书宋二简" w:eastAsia="汉仪书宋二简"/>
          </w:rPr>
          <w:instrText xml:space="preserve">PAGE   \* MERGEFORMAT</w:instrText>
        </w:r>
        <w:r>
          <w:rPr>
            <w:rFonts w:hint="eastAsia" w:ascii="汉仪书宋二简" w:eastAsia="汉仪书宋二简"/>
          </w:rPr>
          <w:fldChar w:fldCharType="separate"/>
        </w:r>
        <w:r>
          <w:rPr>
            <w:rFonts w:hint="eastAsia" w:ascii="汉仪书宋二简" w:eastAsia="汉仪书宋二简"/>
            <w:lang w:val="zh-CN"/>
          </w:rPr>
          <w:t>2</w:t>
        </w:r>
        <w:r>
          <w:rPr>
            <w:rFonts w:hint="eastAsia" w:ascii="汉仪书宋二简" w:eastAsia="汉仪书宋二简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BEEE5">
    <w:pPr>
      <w:wordWrap w:val="0"/>
      <w:spacing w:after="0" w:line="207" w:lineRule="exact"/>
      <w:jc w:val="right"/>
      <w:rPr>
        <w:rFonts w:hint="eastAsia" w:ascii="黑体" w:hAnsi="黑体" w:eastAsia="黑体" w:cs="黑体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47CD3">
    <w:pPr>
      <w:spacing w:line="207" w:lineRule="exac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hideSpellingErrors/>
  <w:documentProtection w:edit="readOnly" w:enforcement="0"/>
  <w:defaultTabStop w:val="420"/>
  <w:evenAndOddHeaders w:val="1"/>
  <w:drawingGridHorizontalSpacing w:val="105"/>
  <w:drawingGridVerticalSpacing w:val="42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CDC"/>
    <w:rsid w:val="0000041D"/>
    <w:rsid w:val="000007C3"/>
    <w:rsid w:val="00004337"/>
    <w:rsid w:val="000069E6"/>
    <w:rsid w:val="00007029"/>
    <w:rsid w:val="00007133"/>
    <w:rsid w:val="00007D20"/>
    <w:rsid w:val="00007E14"/>
    <w:rsid w:val="0001170A"/>
    <w:rsid w:val="00013C95"/>
    <w:rsid w:val="00017244"/>
    <w:rsid w:val="00020E34"/>
    <w:rsid w:val="00021506"/>
    <w:rsid w:val="00023716"/>
    <w:rsid w:val="00023DA1"/>
    <w:rsid w:val="00024324"/>
    <w:rsid w:val="00025C72"/>
    <w:rsid w:val="00030614"/>
    <w:rsid w:val="000307BB"/>
    <w:rsid w:val="000330D3"/>
    <w:rsid w:val="00033663"/>
    <w:rsid w:val="000344AC"/>
    <w:rsid w:val="0003575F"/>
    <w:rsid w:val="0003696A"/>
    <w:rsid w:val="000416F3"/>
    <w:rsid w:val="00041CDA"/>
    <w:rsid w:val="000454DB"/>
    <w:rsid w:val="00045BED"/>
    <w:rsid w:val="00051110"/>
    <w:rsid w:val="00051B03"/>
    <w:rsid w:val="000520D9"/>
    <w:rsid w:val="000561B1"/>
    <w:rsid w:val="0005705F"/>
    <w:rsid w:val="00057389"/>
    <w:rsid w:val="00057796"/>
    <w:rsid w:val="00060D7C"/>
    <w:rsid w:val="00061303"/>
    <w:rsid w:val="000618E9"/>
    <w:rsid w:val="00062462"/>
    <w:rsid w:val="00062B02"/>
    <w:rsid w:val="0006444A"/>
    <w:rsid w:val="00064FAF"/>
    <w:rsid w:val="00065CDC"/>
    <w:rsid w:val="000721BA"/>
    <w:rsid w:val="00075EFD"/>
    <w:rsid w:val="00076E30"/>
    <w:rsid w:val="00080B5C"/>
    <w:rsid w:val="0008138B"/>
    <w:rsid w:val="0008155F"/>
    <w:rsid w:val="00084DD5"/>
    <w:rsid w:val="00090A70"/>
    <w:rsid w:val="00091026"/>
    <w:rsid w:val="00091F2D"/>
    <w:rsid w:val="000923CF"/>
    <w:rsid w:val="0009695B"/>
    <w:rsid w:val="000A0B59"/>
    <w:rsid w:val="000A17DE"/>
    <w:rsid w:val="000B0D14"/>
    <w:rsid w:val="000B146C"/>
    <w:rsid w:val="000B3EEE"/>
    <w:rsid w:val="000B4132"/>
    <w:rsid w:val="000B41AA"/>
    <w:rsid w:val="000B591E"/>
    <w:rsid w:val="000B5C75"/>
    <w:rsid w:val="000B615F"/>
    <w:rsid w:val="000B69C5"/>
    <w:rsid w:val="000B701B"/>
    <w:rsid w:val="000C0AD8"/>
    <w:rsid w:val="000C143C"/>
    <w:rsid w:val="000C29E2"/>
    <w:rsid w:val="000C4BF7"/>
    <w:rsid w:val="000C689C"/>
    <w:rsid w:val="000C6D88"/>
    <w:rsid w:val="000D2CF9"/>
    <w:rsid w:val="000D3147"/>
    <w:rsid w:val="000D44D5"/>
    <w:rsid w:val="000D56C5"/>
    <w:rsid w:val="000D56E5"/>
    <w:rsid w:val="000D6328"/>
    <w:rsid w:val="000D6B00"/>
    <w:rsid w:val="000D6D82"/>
    <w:rsid w:val="000D7674"/>
    <w:rsid w:val="000D7B61"/>
    <w:rsid w:val="000D7CD4"/>
    <w:rsid w:val="000D7E08"/>
    <w:rsid w:val="000E01C1"/>
    <w:rsid w:val="000E0250"/>
    <w:rsid w:val="000E0BCF"/>
    <w:rsid w:val="000E30E1"/>
    <w:rsid w:val="000E686F"/>
    <w:rsid w:val="000E6C3C"/>
    <w:rsid w:val="000F04EC"/>
    <w:rsid w:val="000F139E"/>
    <w:rsid w:val="000F2150"/>
    <w:rsid w:val="000F2D94"/>
    <w:rsid w:val="000F313E"/>
    <w:rsid w:val="000F3220"/>
    <w:rsid w:val="000F4068"/>
    <w:rsid w:val="000F4105"/>
    <w:rsid w:val="000F4984"/>
    <w:rsid w:val="000F5845"/>
    <w:rsid w:val="000F7E03"/>
    <w:rsid w:val="00101A07"/>
    <w:rsid w:val="0010245C"/>
    <w:rsid w:val="00103FAF"/>
    <w:rsid w:val="001041CA"/>
    <w:rsid w:val="001043C5"/>
    <w:rsid w:val="00104BD1"/>
    <w:rsid w:val="00105D3B"/>
    <w:rsid w:val="00106298"/>
    <w:rsid w:val="001070B9"/>
    <w:rsid w:val="00110ACD"/>
    <w:rsid w:val="00113096"/>
    <w:rsid w:val="001132EF"/>
    <w:rsid w:val="00114E60"/>
    <w:rsid w:val="0011516B"/>
    <w:rsid w:val="00117A62"/>
    <w:rsid w:val="0012151C"/>
    <w:rsid w:val="00122FF3"/>
    <w:rsid w:val="0012563A"/>
    <w:rsid w:val="00125ED0"/>
    <w:rsid w:val="00126916"/>
    <w:rsid w:val="001269BF"/>
    <w:rsid w:val="00130E71"/>
    <w:rsid w:val="00131558"/>
    <w:rsid w:val="001332A1"/>
    <w:rsid w:val="00133BBA"/>
    <w:rsid w:val="00134033"/>
    <w:rsid w:val="0013470C"/>
    <w:rsid w:val="001356F0"/>
    <w:rsid w:val="00135A24"/>
    <w:rsid w:val="00135C9D"/>
    <w:rsid w:val="001363A1"/>
    <w:rsid w:val="00136E54"/>
    <w:rsid w:val="00137ABD"/>
    <w:rsid w:val="0014014C"/>
    <w:rsid w:val="00141873"/>
    <w:rsid w:val="001418E9"/>
    <w:rsid w:val="00141A50"/>
    <w:rsid w:val="0014386A"/>
    <w:rsid w:val="00145537"/>
    <w:rsid w:val="00146796"/>
    <w:rsid w:val="00146BF2"/>
    <w:rsid w:val="00147E74"/>
    <w:rsid w:val="00150C06"/>
    <w:rsid w:val="0015119E"/>
    <w:rsid w:val="00152335"/>
    <w:rsid w:val="00152AAE"/>
    <w:rsid w:val="00162C62"/>
    <w:rsid w:val="0016379D"/>
    <w:rsid w:val="00166735"/>
    <w:rsid w:val="00167640"/>
    <w:rsid w:val="00170421"/>
    <w:rsid w:val="0017078E"/>
    <w:rsid w:val="0017085B"/>
    <w:rsid w:val="00170907"/>
    <w:rsid w:val="00170C5F"/>
    <w:rsid w:val="00170CC5"/>
    <w:rsid w:val="00172109"/>
    <w:rsid w:val="00174370"/>
    <w:rsid w:val="00174B1F"/>
    <w:rsid w:val="00177320"/>
    <w:rsid w:val="00177C41"/>
    <w:rsid w:val="00180017"/>
    <w:rsid w:val="00180423"/>
    <w:rsid w:val="00180579"/>
    <w:rsid w:val="0018095A"/>
    <w:rsid w:val="00183BEB"/>
    <w:rsid w:val="001877D0"/>
    <w:rsid w:val="00192304"/>
    <w:rsid w:val="00192A1C"/>
    <w:rsid w:val="00193237"/>
    <w:rsid w:val="00194DED"/>
    <w:rsid w:val="001964CC"/>
    <w:rsid w:val="001A0538"/>
    <w:rsid w:val="001A090E"/>
    <w:rsid w:val="001A11C5"/>
    <w:rsid w:val="001A33A3"/>
    <w:rsid w:val="001A405E"/>
    <w:rsid w:val="001A416B"/>
    <w:rsid w:val="001A421E"/>
    <w:rsid w:val="001A4351"/>
    <w:rsid w:val="001A6D73"/>
    <w:rsid w:val="001A6DD4"/>
    <w:rsid w:val="001B05EE"/>
    <w:rsid w:val="001B1109"/>
    <w:rsid w:val="001B1191"/>
    <w:rsid w:val="001B22F6"/>
    <w:rsid w:val="001B353D"/>
    <w:rsid w:val="001B4007"/>
    <w:rsid w:val="001B6C99"/>
    <w:rsid w:val="001B7367"/>
    <w:rsid w:val="001C13EF"/>
    <w:rsid w:val="001C2052"/>
    <w:rsid w:val="001C32F6"/>
    <w:rsid w:val="001C3CBB"/>
    <w:rsid w:val="001C596B"/>
    <w:rsid w:val="001C6D78"/>
    <w:rsid w:val="001C7326"/>
    <w:rsid w:val="001D322F"/>
    <w:rsid w:val="001D52D4"/>
    <w:rsid w:val="001E0DC3"/>
    <w:rsid w:val="001E1CA9"/>
    <w:rsid w:val="001E2526"/>
    <w:rsid w:val="001E3CE3"/>
    <w:rsid w:val="001F2063"/>
    <w:rsid w:val="001F3F62"/>
    <w:rsid w:val="001F4545"/>
    <w:rsid w:val="001F4B5F"/>
    <w:rsid w:val="001F4D13"/>
    <w:rsid w:val="001F4F9B"/>
    <w:rsid w:val="001F61E9"/>
    <w:rsid w:val="001F6802"/>
    <w:rsid w:val="00202F07"/>
    <w:rsid w:val="00203C17"/>
    <w:rsid w:val="00204D44"/>
    <w:rsid w:val="00210F7F"/>
    <w:rsid w:val="00212232"/>
    <w:rsid w:val="002127C3"/>
    <w:rsid w:val="00213812"/>
    <w:rsid w:val="00217BC4"/>
    <w:rsid w:val="00217FAD"/>
    <w:rsid w:val="0022032E"/>
    <w:rsid w:val="002208DA"/>
    <w:rsid w:val="002222AE"/>
    <w:rsid w:val="00224832"/>
    <w:rsid w:val="0022570E"/>
    <w:rsid w:val="00225BD4"/>
    <w:rsid w:val="002266A1"/>
    <w:rsid w:val="0022795E"/>
    <w:rsid w:val="002306E1"/>
    <w:rsid w:val="00230BB8"/>
    <w:rsid w:val="002334CD"/>
    <w:rsid w:val="0023547C"/>
    <w:rsid w:val="00236797"/>
    <w:rsid w:val="00237481"/>
    <w:rsid w:val="00237A5A"/>
    <w:rsid w:val="00240282"/>
    <w:rsid w:val="002422D7"/>
    <w:rsid w:val="0024573C"/>
    <w:rsid w:val="002463BF"/>
    <w:rsid w:val="00246E42"/>
    <w:rsid w:val="0024755F"/>
    <w:rsid w:val="002477E2"/>
    <w:rsid w:val="00247F31"/>
    <w:rsid w:val="00251584"/>
    <w:rsid w:val="00254628"/>
    <w:rsid w:val="002555F1"/>
    <w:rsid w:val="002649B8"/>
    <w:rsid w:val="00264C37"/>
    <w:rsid w:val="00265BD2"/>
    <w:rsid w:val="00266E58"/>
    <w:rsid w:val="0027016E"/>
    <w:rsid w:val="002705E7"/>
    <w:rsid w:val="002706F6"/>
    <w:rsid w:val="0027404F"/>
    <w:rsid w:val="00277C55"/>
    <w:rsid w:val="00277DDE"/>
    <w:rsid w:val="00282EBD"/>
    <w:rsid w:val="0028378F"/>
    <w:rsid w:val="00284147"/>
    <w:rsid w:val="002841F4"/>
    <w:rsid w:val="00284B78"/>
    <w:rsid w:val="00286A61"/>
    <w:rsid w:val="00291A83"/>
    <w:rsid w:val="00292C23"/>
    <w:rsid w:val="00292DA8"/>
    <w:rsid w:val="00293587"/>
    <w:rsid w:val="00295D1E"/>
    <w:rsid w:val="002A5887"/>
    <w:rsid w:val="002A6559"/>
    <w:rsid w:val="002B2715"/>
    <w:rsid w:val="002B55DF"/>
    <w:rsid w:val="002C0157"/>
    <w:rsid w:val="002C0255"/>
    <w:rsid w:val="002C1A5A"/>
    <w:rsid w:val="002C2E70"/>
    <w:rsid w:val="002C2FFC"/>
    <w:rsid w:val="002D2EBA"/>
    <w:rsid w:val="002D3D1C"/>
    <w:rsid w:val="002D47BE"/>
    <w:rsid w:val="002D5615"/>
    <w:rsid w:val="002D5A27"/>
    <w:rsid w:val="002D73B3"/>
    <w:rsid w:val="002D7DE3"/>
    <w:rsid w:val="002E0E7B"/>
    <w:rsid w:val="002E2477"/>
    <w:rsid w:val="002E25BA"/>
    <w:rsid w:val="002E30AC"/>
    <w:rsid w:val="002E3B4F"/>
    <w:rsid w:val="002E4658"/>
    <w:rsid w:val="002E4965"/>
    <w:rsid w:val="002E5D78"/>
    <w:rsid w:val="002F3792"/>
    <w:rsid w:val="002F48B1"/>
    <w:rsid w:val="002F70A7"/>
    <w:rsid w:val="003012CE"/>
    <w:rsid w:val="003014F0"/>
    <w:rsid w:val="00301565"/>
    <w:rsid w:val="00301A1F"/>
    <w:rsid w:val="00306526"/>
    <w:rsid w:val="00313A7B"/>
    <w:rsid w:val="00314DF0"/>
    <w:rsid w:val="00315DFF"/>
    <w:rsid w:val="0032038C"/>
    <w:rsid w:val="00320F85"/>
    <w:rsid w:val="003212E2"/>
    <w:rsid w:val="00322577"/>
    <w:rsid w:val="003238F4"/>
    <w:rsid w:val="00323E79"/>
    <w:rsid w:val="00324172"/>
    <w:rsid w:val="00325D88"/>
    <w:rsid w:val="00326198"/>
    <w:rsid w:val="00330620"/>
    <w:rsid w:val="00330C05"/>
    <w:rsid w:val="00331CE2"/>
    <w:rsid w:val="00333AC8"/>
    <w:rsid w:val="003364AD"/>
    <w:rsid w:val="00336B60"/>
    <w:rsid w:val="00341BB9"/>
    <w:rsid w:val="00342880"/>
    <w:rsid w:val="00346E53"/>
    <w:rsid w:val="0034709E"/>
    <w:rsid w:val="003518D7"/>
    <w:rsid w:val="00351FF4"/>
    <w:rsid w:val="00352F10"/>
    <w:rsid w:val="0035316A"/>
    <w:rsid w:val="00355353"/>
    <w:rsid w:val="003553E6"/>
    <w:rsid w:val="00355944"/>
    <w:rsid w:val="00355E2E"/>
    <w:rsid w:val="00355F20"/>
    <w:rsid w:val="003602CB"/>
    <w:rsid w:val="00360619"/>
    <w:rsid w:val="00360E84"/>
    <w:rsid w:val="00366702"/>
    <w:rsid w:val="00367F8D"/>
    <w:rsid w:val="003703C4"/>
    <w:rsid w:val="00371BDD"/>
    <w:rsid w:val="00371C97"/>
    <w:rsid w:val="003725C1"/>
    <w:rsid w:val="00372920"/>
    <w:rsid w:val="00374E59"/>
    <w:rsid w:val="003773DD"/>
    <w:rsid w:val="0038107D"/>
    <w:rsid w:val="0038290F"/>
    <w:rsid w:val="00385036"/>
    <w:rsid w:val="00386FC6"/>
    <w:rsid w:val="00387515"/>
    <w:rsid w:val="00393EFC"/>
    <w:rsid w:val="00394026"/>
    <w:rsid w:val="003950D5"/>
    <w:rsid w:val="003957B0"/>
    <w:rsid w:val="003A10C3"/>
    <w:rsid w:val="003A2558"/>
    <w:rsid w:val="003A2662"/>
    <w:rsid w:val="003A359A"/>
    <w:rsid w:val="003A439C"/>
    <w:rsid w:val="003A48A4"/>
    <w:rsid w:val="003A4CD8"/>
    <w:rsid w:val="003A5272"/>
    <w:rsid w:val="003A6063"/>
    <w:rsid w:val="003A630C"/>
    <w:rsid w:val="003A681E"/>
    <w:rsid w:val="003A7BDD"/>
    <w:rsid w:val="003B01EB"/>
    <w:rsid w:val="003B375D"/>
    <w:rsid w:val="003B5BCC"/>
    <w:rsid w:val="003B662E"/>
    <w:rsid w:val="003B7B0C"/>
    <w:rsid w:val="003C078D"/>
    <w:rsid w:val="003C184F"/>
    <w:rsid w:val="003C4143"/>
    <w:rsid w:val="003D2FB7"/>
    <w:rsid w:val="003D2FE7"/>
    <w:rsid w:val="003D5596"/>
    <w:rsid w:val="003E0B57"/>
    <w:rsid w:val="003E1C37"/>
    <w:rsid w:val="003E4942"/>
    <w:rsid w:val="003E6C50"/>
    <w:rsid w:val="003E7623"/>
    <w:rsid w:val="003F02EB"/>
    <w:rsid w:val="003F0F11"/>
    <w:rsid w:val="003F5548"/>
    <w:rsid w:val="003F743A"/>
    <w:rsid w:val="003F76FD"/>
    <w:rsid w:val="004001FC"/>
    <w:rsid w:val="00400FAC"/>
    <w:rsid w:val="004019BD"/>
    <w:rsid w:val="00403622"/>
    <w:rsid w:val="00403C26"/>
    <w:rsid w:val="004042BF"/>
    <w:rsid w:val="00411B27"/>
    <w:rsid w:val="00412D6A"/>
    <w:rsid w:val="004132C7"/>
    <w:rsid w:val="004142F3"/>
    <w:rsid w:val="004150C2"/>
    <w:rsid w:val="004201EC"/>
    <w:rsid w:val="00421446"/>
    <w:rsid w:val="00421D6A"/>
    <w:rsid w:val="0042301C"/>
    <w:rsid w:val="00424B49"/>
    <w:rsid w:val="00424B9D"/>
    <w:rsid w:val="004257B6"/>
    <w:rsid w:val="0042712F"/>
    <w:rsid w:val="00431A30"/>
    <w:rsid w:val="0043240A"/>
    <w:rsid w:val="00432C98"/>
    <w:rsid w:val="0043318C"/>
    <w:rsid w:val="00436CA1"/>
    <w:rsid w:val="00436EC3"/>
    <w:rsid w:val="00440310"/>
    <w:rsid w:val="00441ECB"/>
    <w:rsid w:val="00442A94"/>
    <w:rsid w:val="004430B6"/>
    <w:rsid w:val="00443692"/>
    <w:rsid w:val="00446585"/>
    <w:rsid w:val="004504BE"/>
    <w:rsid w:val="00452E65"/>
    <w:rsid w:val="00454BB4"/>
    <w:rsid w:val="00455EDC"/>
    <w:rsid w:val="004572AF"/>
    <w:rsid w:val="00457860"/>
    <w:rsid w:val="004602F3"/>
    <w:rsid w:val="00461C58"/>
    <w:rsid w:val="00461EC3"/>
    <w:rsid w:val="00461FE3"/>
    <w:rsid w:val="004622DF"/>
    <w:rsid w:val="00462957"/>
    <w:rsid w:val="00463604"/>
    <w:rsid w:val="00467715"/>
    <w:rsid w:val="00470975"/>
    <w:rsid w:val="00471604"/>
    <w:rsid w:val="00474C51"/>
    <w:rsid w:val="004765F4"/>
    <w:rsid w:val="004770DD"/>
    <w:rsid w:val="0048143B"/>
    <w:rsid w:val="00481D1F"/>
    <w:rsid w:val="0048299D"/>
    <w:rsid w:val="00483346"/>
    <w:rsid w:val="00485E95"/>
    <w:rsid w:val="00491101"/>
    <w:rsid w:val="00492729"/>
    <w:rsid w:val="00493699"/>
    <w:rsid w:val="004979B5"/>
    <w:rsid w:val="004A013B"/>
    <w:rsid w:val="004A13F9"/>
    <w:rsid w:val="004B2AEB"/>
    <w:rsid w:val="004B3CE2"/>
    <w:rsid w:val="004B4C6A"/>
    <w:rsid w:val="004B4D7F"/>
    <w:rsid w:val="004B5824"/>
    <w:rsid w:val="004B5B0E"/>
    <w:rsid w:val="004B628F"/>
    <w:rsid w:val="004B74DA"/>
    <w:rsid w:val="004C3678"/>
    <w:rsid w:val="004C4DC0"/>
    <w:rsid w:val="004C506F"/>
    <w:rsid w:val="004C5D6D"/>
    <w:rsid w:val="004D0A90"/>
    <w:rsid w:val="004D16BB"/>
    <w:rsid w:val="004D79F4"/>
    <w:rsid w:val="004E046A"/>
    <w:rsid w:val="004E2C23"/>
    <w:rsid w:val="004E4B69"/>
    <w:rsid w:val="004E4CAD"/>
    <w:rsid w:val="004E7918"/>
    <w:rsid w:val="004F1A62"/>
    <w:rsid w:val="004F1B4B"/>
    <w:rsid w:val="004F2A6B"/>
    <w:rsid w:val="004F2F1F"/>
    <w:rsid w:val="004F312C"/>
    <w:rsid w:val="004F35BE"/>
    <w:rsid w:val="004F49E7"/>
    <w:rsid w:val="004F4EA4"/>
    <w:rsid w:val="004F5424"/>
    <w:rsid w:val="004F6FEB"/>
    <w:rsid w:val="004F7247"/>
    <w:rsid w:val="005053EF"/>
    <w:rsid w:val="005105C8"/>
    <w:rsid w:val="00510CEE"/>
    <w:rsid w:val="00510F70"/>
    <w:rsid w:val="00511B64"/>
    <w:rsid w:val="00512F7C"/>
    <w:rsid w:val="005132D0"/>
    <w:rsid w:val="00517CE1"/>
    <w:rsid w:val="0052019C"/>
    <w:rsid w:val="005205B9"/>
    <w:rsid w:val="005214C9"/>
    <w:rsid w:val="00521FBD"/>
    <w:rsid w:val="0052223E"/>
    <w:rsid w:val="00523DD1"/>
    <w:rsid w:val="00525257"/>
    <w:rsid w:val="005259A7"/>
    <w:rsid w:val="00525A23"/>
    <w:rsid w:val="00525B89"/>
    <w:rsid w:val="00526A12"/>
    <w:rsid w:val="00527187"/>
    <w:rsid w:val="00527658"/>
    <w:rsid w:val="00527699"/>
    <w:rsid w:val="005305F7"/>
    <w:rsid w:val="00530CFB"/>
    <w:rsid w:val="00531BD3"/>
    <w:rsid w:val="00534B27"/>
    <w:rsid w:val="0054237D"/>
    <w:rsid w:val="00543048"/>
    <w:rsid w:val="00543953"/>
    <w:rsid w:val="00544A07"/>
    <w:rsid w:val="0054781B"/>
    <w:rsid w:val="005501D0"/>
    <w:rsid w:val="00550990"/>
    <w:rsid w:val="00551B35"/>
    <w:rsid w:val="0055481B"/>
    <w:rsid w:val="00555238"/>
    <w:rsid w:val="005555C0"/>
    <w:rsid w:val="00556C1C"/>
    <w:rsid w:val="0056086C"/>
    <w:rsid w:val="00560D31"/>
    <w:rsid w:val="005624B3"/>
    <w:rsid w:val="00562B89"/>
    <w:rsid w:val="00563DFA"/>
    <w:rsid w:val="005641D1"/>
    <w:rsid w:val="005643CB"/>
    <w:rsid w:val="005650C5"/>
    <w:rsid w:val="00565BA4"/>
    <w:rsid w:val="0056669F"/>
    <w:rsid w:val="00566CAF"/>
    <w:rsid w:val="00567BC4"/>
    <w:rsid w:val="00571D10"/>
    <w:rsid w:val="0057523B"/>
    <w:rsid w:val="0057567B"/>
    <w:rsid w:val="00576678"/>
    <w:rsid w:val="00583735"/>
    <w:rsid w:val="00584658"/>
    <w:rsid w:val="005856BE"/>
    <w:rsid w:val="005859EA"/>
    <w:rsid w:val="00590EF3"/>
    <w:rsid w:val="005924E7"/>
    <w:rsid w:val="005941DF"/>
    <w:rsid w:val="00594599"/>
    <w:rsid w:val="0059491D"/>
    <w:rsid w:val="00594D42"/>
    <w:rsid w:val="00595817"/>
    <w:rsid w:val="00596806"/>
    <w:rsid w:val="00596AD5"/>
    <w:rsid w:val="005A270D"/>
    <w:rsid w:val="005A44E1"/>
    <w:rsid w:val="005A76F4"/>
    <w:rsid w:val="005A7730"/>
    <w:rsid w:val="005A7FCE"/>
    <w:rsid w:val="005B15BE"/>
    <w:rsid w:val="005B38B1"/>
    <w:rsid w:val="005B6C7A"/>
    <w:rsid w:val="005B73EE"/>
    <w:rsid w:val="005C0E50"/>
    <w:rsid w:val="005C15E5"/>
    <w:rsid w:val="005C435C"/>
    <w:rsid w:val="005C601F"/>
    <w:rsid w:val="005C79C6"/>
    <w:rsid w:val="005D066F"/>
    <w:rsid w:val="005D0CE1"/>
    <w:rsid w:val="005D5DB5"/>
    <w:rsid w:val="005E0006"/>
    <w:rsid w:val="005E0780"/>
    <w:rsid w:val="005E106B"/>
    <w:rsid w:val="005E2686"/>
    <w:rsid w:val="005E3DAC"/>
    <w:rsid w:val="005E497C"/>
    <w:rsid w:val="005E5582"/>
    <w:rsid w:val="005E5E1E"/>
    <w:rsid w:val="005F3784"/>
    <w:rsid w:val="005F557F"/>
    <w:rsid w:val="005F7C47"/>
    <w:rsid w:val="00600E0F"/>
    <w:rsid w:val="0060111D"/>
    <w:rsid w:val="0060132A"/>
    <w:rsid w:val="00603EF1"/>
    <w:rsid w:val="00604876"/>
    <w:rsid w:val="00604F2A"/>
    <w:rsid w:val="00605688"/>
    <w:rsid w:val="00605B5F"/>
    <w:rsid w:val="00606AEC"/>
    <w:rsid w:val="0060718F"/>
    <w:rsid w:val="00607282"/>
    <w:rsid w:val="0061016A"/>
    <w:rsid w:val="0061466E"/>
    <w:rsid w:val="00617ED2"/>
    <w:rsid w:val="006234E4"/>
    <w:rsid w:val="006241E9"/>
    <w:rsid w:val="006244FE"/>
    <w:rsid w:val="00624BA0"/>
    <w:rsid w:val="0062683D"/>
    <w:rsid w:val="0062710B"/>
    <w:rsid w:val="00631C13"/>
    <w:rsid w:val="00631F1A"/>
    <w:rsid w:val="00632203"/>
    <w:rsid w:val="00632BB7"/>
    <w:rsid w:val="00633AF9"/>
    <w:rsid w:val="00633D8E"/>
    <w:rsid w:val="00634291"/>
    <w:rsid w:val="00635BE7"/>
    <w:rsid w:val="00635EB9"/>
    <w:rsid w:val="006427F7"/>
    <w:rsid w:val="00645737"/>
    <w:rsid w:val="006461A1"/>
    <w:rsid w:val="00647D5B"/>
    <w:rsid w:val="00651B09"/>
    <w:rsid w:val="00653601"/>
    <w:rsid w:val="00656365"/>
    <w:rsid w:val="006568AE"/>
    <w:rsid w:val="00660C31"/>
    <w:rsid w:val="00661361"/>
    <w:rsid w:val="0066191B"/>
    <w:rsid w:val="00662407"/>
    <w:rsid w:val="00663F84"/>
    <w:rsid w:val="00665145"/>
    <w:rsid w:val="00670C90"/>
    <w:rsid w:val="00670DDA"/>
    <w:rsid w:val="006718DD"/>
    <w:rsid w:val="00673628"/>
    <w:rsid w:val="00674B42"/>
    <w:rsid w:val="006762EE"/>
    <w:rsid w:val="0067727D"/>
    <w:rsid w:val="00680F17"/>
    <w:rsid w:val="00682A7A"/>
    <w:rsid w:val="00683E37"/>
    <w:rsid w:val="00684132"/>
    <w:rsid w:val="00684504"/>
    <w:rsid w:val="0068548B"/>
    <w:rsid w:val="006916C0"/>
    <w:rsid w:val="0069317A"/>
    <w:rsid w:val="00694270"/>
    <w:rsid w:val="00696ED9"/>
    <w:rsid w:val="00696EF8"/>
    <w:rsid w:val="00697270"/>
    <w:rsid w:val="006977BB"/>
    <w:rsid w:val="006A16C4"/>
    <w:rsid w:val="006A3CA3"/>
    <w:rsid w:val="006A5316"/>
    <w:rsid w:val="006A7BB0"/>
    <w:rsid w:val="006B13B0"/>
    <w:rsid w:val="006B280D"/>
    <w:rsid w:val="006B314A"/>
    <w:rsid w:val="006B35D1"/>
    <w:rsid w:val="006B3A00"/>
    <w:rsid w:val="006B47E2"/>
    <w:rsid w:val="006B5DFD"/>
    <w:rsid w:val="006B7E58"/>
    <w:rsid w:val="006C01BF"/>
    <w:rsid w:val="006C07D5"/>
    <w:rsid w:val="006C0E27"/>
    <w:rsid w:val="006C1C58"/>
    <w:rsid w:val="006C79CB"/>
    <w:rsid w:val="006D0B94"/>
    <w:rsid w:val="006D1475"/>
    <w:rsid w:val="006D1E92"/>
    <w:rsid w:val="006D425D"/>
    <w:rsid w:val="006D47F9"/>
    <w:rsid w:val="006D57EC"/>
    <w:rsid w:val="006D6D02"/>
    <w:rsid w:val="006D7085"/>
    <w:rsid w:val="006E0989"/>
    <w:rsid w:val="006E1140"/>
    <w:rsid w:val="006E25FC"/>
    <w:rsid w:val="006E2EE8"/>
    <w:rsid w:val="006E3A7D"/>
    <w:rsid w:val="006E45D9"/>
    <w:rsid w:val="006E6042"/>
    <w:rsid w:val="006E662A"/>
    <w:rsid w:val="006F0BEB"/>
    <w:rsid w:val="006F166F"/>
    <w:rsid w:val="006F1E62"/>
    <w:rsid w:val="006F24A8"/>
    <w:rsid w:val="006F314B"/>
    <w:rsid w:val="006F38AF"/>
    <w:rsid w:val="006F3E3B"/>
    <w:rsid w:val="006F4FDA"/>
    <w:rsid w:val="006F59BB"/>
    <w:rsid w:val="006F7C10"/>
    <w:rsid w:val="006F7D58"/>
    <w:rsid w:val="00701E37"/>
    <w:rsid w:val="00702FD4"/>
    <w:rsid w:val="0070361A"/>
    <w:rsid w:val="00704838"/>
    <w:rsid w:val="00704C3D"/>
    <w:rsid w:val="007053C2"/>
    <w:rsid w:val="00706502"/>
    <w:rsid w:val="007078FF"/>
    <w:rsid w:val="00707F33"/>
    <w:rsid w:val="007117B4"/>
    <w:rsid w:val="00712103"/>
    <w:rsid w:val="00712C80"/>
    <w:rsid w:val="00712DEC"/>
    <w:rsid w:val="00712E3E"/>
    <w:rsid w:val="007141AB"/>
    <w:rsid w:val="007141EB"/>
    <w:rsid w:val="007141F0"/>
    <w:rsid w:val="00716155"/>
    <w:rsid w:val="007164B3"/>
    <w:rsid w:val="007165E6"/>
    <w:rsid w:val="00717681"/>
    <w:rsid w:val="007176AA"/>
    <w:rsid w:val="007200A0"/>
    <w:rsid w:val="00720AE6"/>
    <w:rsid w:val="00720FAA"/>
    <w:rsid w:val="00721373"/>
    <w:rsid w:val="00721503"/>
    <w:rsid w:val="00721676"/>
    <w:rsid w:val="007217A3"/>
    <w:rsid w:val="00721981"/>
    <w:rsid w:val="00723866"/>
    <w:rsid w:val="00725C6F"/>
    <w:rsid w:val="00726300"/>
    <w:rsid w:val="00726594"/>
    <w:rsid w:val="00730FF1"/>
    <w:rsid w:val="007314E0"/>
    <w:rsid w:val="00732F6F"/>
    <w:rsid w:val="00733233"/>
    <w:rsid w:val="0073409C"/>
    <w:rsid w:val="00735C89"/>
    <w:rsid w:val="00736706"/>
    <w:rsid w:val="00737388"/>
    <w:rsid w:val="00740A13"/>
    <w:rsid w:val="00742EBE"/>
    <w:rsid w:val="007444BF"/>
    <w:rsid w:val="00744B92"/>
    <w:rsid w:val="007452F3"/>
    <w:rsid w:val="0074638E"/>
    <w:rsid w:val="0074784B"/>
    <w:rsid w:val="00754CD2"/>
    <w:rsid w:val="00756DF9"/>
    <w:rsid w:val="007610C6"/>
    <w:rsid w:val="00764E94"/>
    <w:rsid w:val="0076624C"/>
    <w:rsid w:val="00771AE7"/>
    <w:rsid w:val="00771C40"/>
    <w:rsid w:val="00771D59"/>
    <w:rsid w:val="007725F9"/>
    <w:rsid w:val="007727AA"/>
    <w:rsid w:val="00772DF4"/>
    <w:rsid w:val="00773327"/>
    <w:rsid w:val="00774241"/>
    <w:rsid w:val="0077444A"/>
    <w:rsid w:val="00774640"/>
    <w:rsid w:val="00774CC9"/>
    <w:rsid w:val="00774D23"/>
    <w:rsid w:val="0077596F"/>
    <w:rsid w:val="007766B3"/>
    <w:rsid w:val="00776A35"/>
    <w:rsid w:val="00780CE5"/>
    <w:rsid w:val="0078259E"/>
    <w:rsid w:val="00785CB8"/>
    <w:rsid w:val="00786235"/>
    <w:rsid w:val="0079054B"/>
    <w:rsid w:val="007918BF"/>
    <w:rsid w:val="007930D7"/>
    <w:rsid w:val="00793662"/>
    <w:rsid w:val="00793976"/>
    <w:rsid w:val="007946E2"/>
    <w:rsid w:val="00795B1F"/>
    <w:rsid w:val="007962E5"/>
    <w:rsid w:val="007A0798"/>
    <w:rsid w:val="007A201F"/>
    <w:rsid w:val="007A2557"/>
    <w:rsid w:val="007A34B5"/>
    <w:rsid w:val="007A4858"/>
    <w:rsid w:val="007A48B4"/>
    <w:rsid w:val="007A4E5B"/>
    <w:rsid w:val="007A643B"/>
    <w:rsid w:val="007B1DC2"/>
    <w:rsid w:val="007B3C02"/>
    <w:rsid w:val="007B4ADB"/>
    <w:rsid w:val="007B6FA1"/>
    <w:rsid w:val="007C243E"/>
    <w:rsid w:val="007C3192"/>
    <w:rsid w:val="007C41CF"/>
    <w:rsid w:val="007C4362"/>
    <w:rsid w:val="007D017B"/>
    <w:rsid w:val="007D3924"/>
    <w:rsid w:val="007D3D9D"/>
    <w:rsid w:val="007D5BB8"/>
    <w:rsid w:val="007D68E7"/>
    <w:rsid w:val="007E0027"/>
    <w:rsid w:val="007E026B"/>
    <w:rsid w:val="007E078F"/>
    <w:rsid w:val="007E1EED"/>
    <w:rsid w:val="007E359A"/>
    <w:rsid w:val="007E371E"/>
    <w:rsid w:val="007E44B7"/>
    <w:rsid w:val="007E50F4"/>
    <w:rsid w:val="007E64A7"/>
    <w:rsid w:val="007E72B2"/>
    <w:rsid w:val="007E7615"/>
    <w:rsid w:val="007F339D"/>
    <w:rsid w:val="007F3AD0"/>
    <w:rsid w:val="007F417B"/>
    <w:rsid w:val="007F54B6"/>
    <w:rsid w:val="007F78FE"/>
    <w:rsid w:val="007F7B99"/>
    <w:rsid w:val="008008E0"/>
    <w:rsid w:val="008009C6"/>
    <w:rsid w:val="00800BEA"/>
    <w:rsid w:val="00802F08"/>
    <w:rsid w:val="00803531"/>
    <w:rsid w:val="00803F9A"/>
    <w:rsid w:val="00805CCF"/>
    <w:rsid w:val="008071C7"/>
    <w:rsid w:val="00810771"/>
    <w:rsid w:val="00811753"/>
    <w:rsid w:val="00812A34"/>
    <w:rsid w:val="00815763"/>
    <w:rsid w:val="0082159B"/>
    <w:rsid w:val="00822102"/>
    <w:rsid w:val="008242A0"/>
    <w:rsid w:val="00824CC6"/>
    <w:rsid w:val="00826530"/>
    <w:rsid w:val="008274F8"/>
    <w:rsid w:val="00830071"/>
    <w:rsid w:val="00831613"/>
    <w:rsid w:val="00833280"/>
    <w:rsid w:val="00834025"/>
    <w:rsid w:val="00834878"/>
    <w:rsid w:val="00837753"/>
    <w:rsid w:val="00843679"/>
    <w:rsid w:val="008476EC"/>
    <w:rsid w:val="00852C34"/>
    <w:rsid w:val="00852E7A"/>
    <w:rsid w:val="00852E7C"/>
    <w:rsid w:val="008534EF"/>
    <w:rsid w:val="008539B7"/>
    <w:rsid w:val="00855CA5"/>
    <w:rsid w:val="00860948"/>
    <w:rsid w:val="00860BC5"/>
    <w:rsid w:val="00862027"/>
    <w:rsid w:val="00862BBF"/>
    <w:rsid w:val="00862EB3"/>
    <w:rsid w:val="00863EB6"/>
    <w:rsid w:val="00867D86"/>
    <w:rsid w:val="00870440"/>
    <w:rsid w:val="00870E9F"/>
    <w:rsid w:val="00873F29"/>
    <w:rsid w:val="00873F33"/>
    <w:rsid w:val="00874F8E"/>
    <w:rsid w:val="008751E3"/>
    <w:rsid w:val="00877FFE"/>
    <w:rsid w:val="0088076A"/>
    <w:rsid w:val="0088089C"/>
    <w:rsid w:val="00883C95"/>
    <w:rsid w:val="00884C1F"/>
    <w:rsid w:val="0088619A"/>
    <w:rsid w:val="008866A9"/>
    <w:rsid w:val="0088691B"/>
    <w:rsid w:val="0088718C"/>
    <w:rsid w:val="0089045B"/>
    <w:rsid w:val="008910A7"/>
    <w:rsid w:val="00891646"/>
    <w:rsid w:val="0089329A"/>
    <w:rsid w:val="00894BAC"/>
    <w:rsid w:val="0089633E"/>
    <w:rsid w:val="0089700D"/>
    <w:rsid w:val="008A1873"/>
    <w:rsid w:val="008A2395"/>
    <w:rsid w:val="008A4535"/>
    <w:rsid w:val="008A4FBD"/>
    <w:rsid w:val="008A5FCD"/>
    <w:rsid w:val="008A6625"/>
    <w:rsid w:val="008B15B3"/>
    <w:rsid w:val="008B2B62"/>
    <w:rsid w:val="008B3733"/>
    <w:rsid w:val="008B46D1"/>
    <w:rsid w:val="008B5201"/>
    <w:rsid w:val="008B5944"/>
    <w:rsid w:val="008B5B19"/>
    <w:rsid w:val="008B689C"/>
    <w:rsid w:val="008B6C0B"/>
    <w:rsid w:val="008B7AA4"/>
    <w:rsid w:val="008C00FC"/>
    <w:rsid w:val="008C041C"/>
    <w:rsid w:val="008C2392"/>
    <w:rsid w:val="008C330D"/>
    <w:rsid w:val="008C5E9B"/>
    <w:rsid w:val="008C6040"/>
    <w:rsid w:val="008C717E"/>
    <w:rsid w:val="008D0767"/>
    <w:rsid w:val="008D1A1F"/>
    <w:rsid w:val="008D4054"/>
    <w:rsid w:val="008D6401"/>
    <w:rsid w:val="008E1C55"/>
    <w:rsid w:val="008E1F34"/>
    <w:rsid w:val="008E2C25"/>
    <w:rsid w:val="008E743B"/>
    <w:rsid w:val="008F1A79"/>
    <w:rsid w:val="008F2951"/>
    <w:rsid w:val="008F2A8D"/>
    <w:rsid w:val="008F2AAA"/>
    <w:rsid w:val="008F2F09"/>
    <w:rsid w:val="008F398F"/>
    <w:rsid w:val="008F3BA8"/>
    <w:rsid w:val="008F4D6E"/>
    <w:rsid w:val="008F517D"/>
    <w:rsid w:val="008F5B95"/>
    <w:rsid w:val="008F7C05"/>
    <w:rsid w:val="009003BD"/>
    <w:rsid w:val="0090043D"/>
    <w:rsid w:val="00901B74"/>
    <w:rsid w:val="00902F9D"/>
    <w:rsid w:val="0090376B"/>
    <w:rsid w:val="00904AE1"/>
    <w:rsid w:val="009055ED"/>
    <w:rsid w:val="0090670E"/>
    <w:rsid w:val="0090781E"/>
    <w:rsid w:val="0091071C"/>
    <w:rsid w:val="00910F43"/>
    <w:rsid w:val="0091108B"/>
    <w:rsid w:val="00911149"/>
    <w:rsid w:val="00912E10"/>
    <w:rsid w:val="009147FF"/>
    <w:rsid w:val="009154B5"/>
    <w:rsid w:val="00915FBC"/>
    <w:rsid w:val="009169F4"/>
    <w:rsid w:val="00917477"/>
    <w:rsid w:val="009213F9"/>
    <w:rsid w:val="009251E5"/>
    <w:rsid w:val="009256A5"/>
    <w:rsid w:val="00926DAD"/>
    <w:rsid w:val="00933B8A"/>
    <w:rsid w:val="00933DA8"/>
    <w:rsid w:val="00934CB8"/>
    <w:rsid w:val="00936BB8"/>
    <w:rsid w:val="00937494"/>
    <w:rsid w:val="00940B90"/>
    <w:rsid w:val="009428E5"/>
    <w:rsid w:val="00942CDB"/>
    <w:rsid w:val="0094300F"/>
    <w:rsid w:val="00944B7B"/>
    <w:rsid w:val="0095088B"/>
    <w:rsid w:val="00960165"/>
    <w:rsid w:val="009615C9"/>
    <w:rsid w:val="00962774"/>
    <w:rsid w:val="00963048"/>
    <w:rsid w:val="00964F65"/>
    <w:rsid w:val="00964FD3"/>
    <w:rsid w:val="00965798"/>
    <w:rsid w:val="0096679D"/>
    <w:rsid w:val="009717C0"/>
    <w:rsid w:val="00974122"/>
    <w:rsid w:val="00974ECA"/>
    <w:rsid w:val="009758F4"/>
    <w:rsid w:val="0097682D"/>
    <w:rsid w:val="00983F95"/>
    <w:rsid w:val="00986255"/>
    <w:rsid w:val="00990BE5"/>
    <w:rsid w:val="00990E42"/>
    <w:rsid w:val="00993D7F"/>
    <w:rsid w:val="00993F73"/>
    <w:rsid w:val="00994134"/>
    <w:rsid w:val="0099528E"/>
    <w:rsid w:val="00996ABE"/>
    <w:rsid w:val="00997255"/>
    <w:rsid w:val="009A14EF"/>
    <w:rsid w:val="009A2760"/>
    <w:rsid w:val="009A45B6"/>
    <w:rsid w:val="009A4A89"/>
    <w:rsid w:val="009A50CA"/>
    <w:rsid w:val="009A6F32"/>
    <w:rsid w:val="009A70DB"/>
    <w:rsid w:val="009A77F1"/>
    <w:rsid w:val="009B2F7F"/>
    <w:rsid w:val="009B3671"/>
    <w:rsid w:val="009B46C7"/>
    <w:rsid w:val="009C08C9"/>
    <w:rsid w:val="009C15E9"/>
    <w:rsid w:val="009C282C"/>
    <w:rsid w:val="009C286E"/>
    <w:rsid w:val="009C2A6A"/>
    <w:rsid w:val="009C40DD"/>
    <w:rsid w:val="009C4A2A"/>
    <w:rsid w:val="009C5482"/>
    <w:rsid w:val="009C7E50"/>
    <w:rsid w:val="009D1A88"/>
    <w:rsid w:val="009D1F66"/>
    <w:rsid w:val="009D464D"/>
    <w:rsid w:val="009D4EBC"/>
    <w:rsid w:val="009D65AC"/>
    <w:rsid w:val="009D7226"/>
    <w:rsid w:val="009D7D04"/>
    <w:rsid w:val="009E01D6"/>
    <w:rsid w:val="009E0395"/>
    <w:rsid w:val="009E136B"/>
    <w:rsid w:val="009E401D"/>
    <w:rsid w:val="009E45EB"/>
    <w:rsid w:val="009E5C1B"/>
    <w:rsid w:val="009E5F6C"/>
    <w:rsid w:val="009E6924"/>
    <w:rsid w:val="009E71D4"/>
    <w:rsid w:val="009F0322"/>
    <w:rsid w:val="009F12DE"/>
    <w:rsid w:val="009F1D61"/>
    <w:rsid w:val="009F32CA"/>
    <w:rsid w:val="009F3CB7"/>
    <w:rsid w:val="00A00C23"/>
    <w:rsid w:val="00A02544"/>
    <w:rsid w:val="00A042D4"/>
    <w:rsid w:val="00A04B8F"/>
    <w:rsid w:val="00A0502C"/>
    <w:rsid w:val="00A07762"/>
    <w:rsid w:val="00A0794E"/>
    <w:rsid w:val="00A07B21"/>
    <w:rsid w:val="00A10124"/>
    <w:rsid w:val="00A10166"/>
    <w:rsid w:val="00A10970"/>
    <w:rsid w:val="00A1345E"/>
    <w:rsid w:val="00A14513"/>
    <w:rsid w:val="00A1662B"/>
    <w:rsid w:val="00A16CFF"/>
    <w:rsid w:val="00A17253"/>
    <w:rsid w:val="00A17995"/>
    <w:rsid w:val="00A17AB4"/>
    <w:rsid w:val="00A2018E"/>
    <w:rsid w:val="00A20855"/>
    <w:rsid w:val="00A241B0"/>
    <w:rsid w:val="00A25A98"/>
    <w:rsid w:val="00A26567"/>
    <w:rsid w:val="00A26EE2"/>
    <w:rsid w:val="00A307FD"/>
    <w:rsid w:val="00A311ED"/>
    <w:rsid w:val="00A31600"/>
    <w:rsid w:val="00A3273D"/>
    <w:rsid w:val="00A32999"/>
    <w:rsid w:val="00A339A7"/>
    <w:rsid w:val="00A33C1C"/>
    <w:rsid w:val="00A33C95"/>
    <w:rsid w:val="00A33F33"/>
    <w:rsid w:val="00A35FAF"/>
    <w:rsid w:val="00A407D7"/>
    <w:rsid w:val="00A4185B"/>
    <w:rsid w:val="00A4202C"/>
    <w:rsid w:val="00A42C5A"/>
    <w:rsid w:val="00A430E5"/>
    <w:rsid w:val="00A432CE"/>
    <w:rsid w:val="00A466E4"/>
    <w:rsid w:val="00A50C23"/>
    <w:rsid w:val="00A5322A"/>
    <w:rsid w:val="00A534BC"/>
    <w:rsid w:val="00A536E5"/>
    <w:rsid w:val="00A61557"/>
    <w:rsid w:val="00A62508"/>
    <w:rsid w:val="00A635FB"/>
    <w:rsid w:val="00A658D1"/>
    <w:rsid w:val="00A658E4"/>
    <w:rsid w:val="00A667FF"/>
    <w:rsid w:val="00A6680E"/>
    <w:rsid w:val="00A66A4B"/>
    <w:rsid w:val="00A732DB"/>
    <w:rsid w:val="00A73CFA"/>
    <w:rsid w:val="00A77E89"/>
    <w:rsid w:val="00A85C52"/>
    <w:rsid w:val="00A874B9"/>
    <w:rsid w:val="00A9231C"/>
    <w:rsid w:val="00A9381A"/>
    <w:rsid w:val="00A94B78"/>
    <w:rsid w:val="00A9605E"/>
    <w:rsid w:val="00A96367"/>
    <w:rsid w:val="00A97BDD"/>
    <w:rsid w:val="00AA0099"/>
    <w:rsid w:val="00AA0673"/>
    <w:rsid w:val="00AA1326"/>
    <w:rsid w:val="00AA3A86"/>
    <w:rsid w:val="00AA511B"/>
    <w:rsid w:val="00AA5769"/>
    <w:rsid w:val="00AA6132"/>
    <w:rsid w:val="00AA6A1D"/>
    <w:rsid w:val="00AA714A"/>
    <w:rsid w:val="00AA74B4"/>
    <w:rsid w:val="00AA7A72"/>
    <w:rsid w:val="00AB1C98"/>
    <w:rsid w:val="00AB4B51"/>
    <w:rsid w:val="00AB58EF"/>
    <w:rsid w:val="00AB5C4F"/>
    <w:rsid w:val="00AB64D6"/>
    <w:rsid w:val="00AB6B62"/>
    <w:rsid w:val="00AB7035"/>
    <w:rsid w:val="00AC00A8"/>
    <w:rsid w:val="00AC0197"/>
    <w:rsid w:val="00AC3063"/>
    <w:rsid w:val="00AC4A5F"/>
    <w:rsid w:val="00AC65B1"/>
    <w:rsid w:val="00AC759A"/>
    <w:rsid w:val="00AD2013"/>
    <w:rsid w:val="00AD2472"/>
    <w:rsid w:val="00AD4F9A"/>
    <w:rsid w:val="00AD5C84"/>
    <w:rsid w:val="00AD6206"/>
    <w:rsid w:val="00AD6A3E"/>
    <w:rsid w:val="00AD741D"/>
    <w:rsid w:val="00AD7F78"/>
    <w:rsid w:val="00AD7FF1"/>
    <w:rsid w:val="00AE2802"/>
    <w:rsid w:val="00AE370E"/>
    <w:rsid w:val="00AE5A7B"/>
    <w:rsid w:val="00AE5C3B"/>
    <w:rsid w:val="00AE6EB9"/>
    <w:rsid w:val="00AE7785"/>
    <w:rsid w:val="00AF0116"/>
    <w:rsid w:val="00AF240D"/>
    <w:rsid w:val="00AF2632"/>
    <w:rsid w:val="00AF3ACF"/>
    <w:rsid w:val="00AF4F03"/>
    <w:rsid w:val="00AF5539"/>
    <w:rsid w:val="00AF66C9"/>
    <w:rsid w:val="00AF7FAD"/>
    <w:rsid w:val="00B05334"/>
    <w:rsid w:val="00B128AB"/>
    <w:rsid w:val="00B13D3F"/>
    <w:rsid w:val="00B13D81"/>
    <w:rsid w:val="00B157D1"/>
    <w:rsid w:val="00B1589F"/>
    <w:rsid w:val="00B16879"/>
    <w:rsid w:val="00B17B13"/>
    <w:rsid w:val="00B2164F"/>
    <w:rsid w:val="00B2436C"/>
    <w:rsid w:val="00B27868"/>
    <w:rsid w:val="00B31026"/>
    <w:rsid w:val="00B31250"/>
    <w:rsid w:val="00B3363E"/>
    <w:rsid w:val="00B3498E"/>
    <w:rsid w:val="00B35452"/>
    <w:rsid w:val="00B3564E"/>
    <w:rsid w:val="00B36ABD"/>
    <w:rsid w:val="00B37866"/>
    <w:rsid w:val="00B419B4"/>
    <w:rsid w:val="00B41D20"/>
    <w:rsid w:val="00B43248"/>
    <w:rsid w:val="00B437E0"/>
    <w:rsid w:val="00B438A9"/>
    <w:rsid w:val="00B46502"/>
    <w:rsid w:val="00B505D4"/>
    <w:rsid w:val="00B5248A"/>
    <w:rsid w:val="00B52490"/>
    <w:rsid w:val="00B524B8"/>
    <w:rsid w:val="00B527D5"/>
    <w:rsid w:val="00B53886"/>
    <w:rsid w:val="00B55049"/>
    <w:rsid w:val="00B55E38"/>
    <w:rsid w:val="00B565B5"/>
    <w:rsid w:val="00B56FAC"/>
    <w:rsid w:val="00B60825"/>
    <w:rsid w:val="00B60E09"/>
    <w:rsid w:val="00B64E53"/>
    <w:rsid w:val="00B64F78"/>
    <w:rsid w:val="00B65D69"/>
    <w:rsid w:val="00B662D0"/>
    <w:rsid w:val="00B72C7E"/>
    <w:rsid w:val="00B73F21"/>
    <w:rsid w:val="00B7795E"/>
    <w:rsid w:val="00B77D5A"/>
    <w:rsid w:val="00B80B40"/>
    <w:rsid w:val="00B81B6D"/>
    <w:rsid w:val="00B82F75"/>
    <w:rsid w:val="00B83D4D"/>
    <w:rsid w:val="00B8415B"/>
    <w:rsid w:val="00B84EB8"/>
    <w:rsid w:val="00B851EF"/>
    <w:rsid w:val="00B85559"/>
    <w:rsid w:val="00B91606"/>
    <w:rsid w:val="00B92A42"/>
    <w:rsid w:val="00B93AE6"/>
    <w:rsid w:val="00B93CDE"/>
    <w:rsid w:val="00B95A8B"/>
    <w:rsid w:val="00B96A26"/>
    <w:rsid w:val="00B96E09"/>
    <w:rsid w:val="00BA14A3"/>
    <w:rsid w:val="00BA4391"/>
    <w:rsid w:val="00BA45F3"/>
    <w:rsid w:val="00BA5AE3"/>
    <w:rsid w:val="00BB3071"/>
    <w:rsid w:val="00BB3BE3"/>
    <w:rsid w:val="00BB52E3"/>
    <w:rsid w:val="00BB6020"/>
    <w:rsid w:val="00BB769E"/>
    <w:rsid w:val="00BC21EB"/>
    <w:rsid w:val="00BC2461"/>
    <w:rsid w:val="00BC2ACF"/>
    <w:rsid w:val="00BC564D"/>
    <w:rsid w:val="00BC6BF4"/>
    <w:rsid w:val="00BC708D"/>
    <w:rsid w:val="00BC723F"/>
    <w:rsid w:val="00BC757F"/>
    <w:rsid w:val="00BD01F7"/>
    <w:rsid w:val="00BD0FEA"/>
    <w:rsid w:val="00BD2550"/>
    <w:rsid w:val="00BD296D"/>
    <w:rsid w:val="00BD4709"/>
    <w:rsid w:val="00BD4861"/>
    <w:rsid w:val="00BD4968"/>
    <w:rsid w:val="00BD5828"/>
    <w:rsid w:val="00BD68A5"/>
    <w:rsid w:val="00BE1260"/>
    <w:rsid w:val="00BE1486"/>
    <w:rsid w:val="00BE1A1A"/>
    <w:rsid w:val="00BE4720"/>
    <w:rsid w:val="00BE5C06"/>
    <w:rsid w:val="00BE5DC2"/>
    <w:rsid w:val="00BF0E67"/>
    <w:rsid w:val="00BF5CC6"/>
    <w:rsid w:val="00BF64BC"/>
    <w:rsid w:val="00C00357"/>
    <w:rsid w:val="00C01586"/>
    <w:rsid w:val="00C067DA"/>
    <w:rsid w:val="00C06876"/>
    <w:rsid w:val="00C074EC"/>
    <w:rsid w:val="00C07713"/>
    <w:rsid w:val="00C10C15"/>
    <w:rsid w:val="00C11DCD"/>
    <w:rsid w:val="00C1428F"/>
    <w:rsid w:val="00C1507F"/>
    <w:rsid w:val="00C162FF"/>
    <w:rsid w:val="00C17BAE"/>
    <w:rsid w:val="00C20A5C"/>
    <w:rsid w:val="00C2142C"/>
    <w:rsid w:val="00C2196B"/>
    <w:rsid w:val="00C2232F"/>
    <w:rsid w:val="00C22FB2"/>
    <w:rsid w:val="00C232F6"/>
    <w:rsid w:val="00C24E0F"/>
    <w:rsid w:val="00C25494"/>
    <w:rsid w:val="00C25F6E"/>
    <w:rsid w:val="00C27B24"/>
    <w:rsid w:val="00C31DF6"/>
    <w:rsid w:val="00C32662"/>
    <w:rsid w:val="00C34438"/>
    <w:rsid w:val="00C35BB7"/>
    <w:rsid w:val="00C368B3"/>
    <w:rsid w:val="00C3798D"/>
    <w:rsid w:val="00C46142"/>
    <w:rsid w:val="00C47070"/>
    <w:rsid w:val="00C51FFF"/>
    <w:rsid w:val="00C52404"/>
    <w:rsid w:val="00C54C2B"/>
    <w:rsid w:val="00C5532D"/>
    <w:rsid w:val="00C56FA7"/>
    <w:rsid w:val="00C60030"/>
    <w:rsid w:val="00C63E9D"/>
    <w:rsid w:val="00C6727A"/>
    <w:rsid w:val="00C70DC5"/>
    <w:rsid w:val="00C71EC7"/>
    <w:rsid w:val="00C71ED8"/>
    <w:rsid w:val="00C72937"/>
    <w:rsid w:val="00C74B4F"/>
    <w:rsid w:val="00C75040"/>
    <w:rsid w:val="00C75A16"/>
    <w:rsid w:val="00C75EC7"/>
    <w:rsid w:val="00C763DD"/>
    <w:rsid w:val="00C76B78"/>
    <w:rsid w:val="00C779CF"/>
    <w:rsid w:val="00C77B2A"/>
    <w:rsid w:val="00C8026C"/>
    <w:rsid w:val="00C85CE7"/>
    <w:rsid w:val="00C91367"/>
    <w:rsid w:val="00C91939"/>
    <w:rsid w:val="00C91E8E"/>
    <w:rsid w:val="00C92257"/>
    <w:rsid w:val="00C92A8F"/>
    <w:rsid w:val="00C962D4"/>
    <w:rsid w:val="00CA1DC0"/>
    <w:rsid w:val="00CA3CF2"/>
    <w:rsid w:val="00CA5C5A"/>
    <w:rsid w:val="00CA778D"/>
    <w:rsid w:val="00CB05F1"/>
    <w:rsid w:val="00CB179F"/>
    <w:rsid w:val="00CB2156"/>
    <w:rsid w:val="00CB3AC7"/>
    <w:rsid w:val="00CB4B23"/>
    <w:rsid w:val="00CB4D0D"/>
    <w:rsid w:val="00CB5D22"/>
    <w:rsid w:val="00CB5D8A"/>
    <w:rsid w:val="00CB65EA"/>
    <w:rsid w:val="00CC156E"/>
    <w:rsid w:val="00CC31B5"/>
    <w:rsid w:val="00CC4004"/>
    <w:rsid w:val="00CC4FD1"/>
    <w:rsid w:val="00CC5A30"/>
    <w:rsid w:val="00CC6E0A"/>
    <w:rsid w:val="00CC712F"/>
    <w:rsid w:val="00CD0E61"/>
    <w:rsid w:val="00CD108D"/>
    <w:rsid w:val="00CD1384"/>
    <w:rsid w:val="00CD22D7"/>
    <w:rsid w:val="00CD2BB5"/>
    <w:rsid w:val="00CD4DDD"/>
    <w:rsid w:val="00CD5AC6"/>
    <w:rsid w:val="00CD6D46"/>
    <w:rsid w:val="00CE0393"/>
    <w:rsid w:val="00CE1A37"/>
    <w:rsid w:val="00CE72D0"/>
    <w:rsid w:val="00CE745C"/>
    <w:rsid w:val="00CF114E"/>
    <w:rsid w:val="00CF21EB"/>
    <w:rsid w:val="00CF385B"/>
    <w:rsid w:val="00D02EB9"/>
    <w:rsid w:val="00D052D8"/>
    <w:rsid w:val="00D07986"/>
    <w:rsid w:val="00D10D84"/>
    <w:rsid w:val="00D129D7"/>
    <w:rsid w:val="00D1349B"/>
    <w:rsid w:val="00D1399B"/>
    <w:rsid w:val="00D13A2C"/>
    <w:rsid w:val="00D13CAB"/>
    <w:rsid w:val="00D157F8"/>
    <w:rsid w:val="00D16596"/>
    <w:rsid w:val="00D173D3"/>
    <w:rsid w:val="00D2041A"/>
    <w:rsid w:val="00D21AF6"/>
    <w:rsid w:val="00D24AE6"/>
    <w:rsid w:val="00D2555C"/>
    <w:rsid w:val="00D2577E"/>
    <w:rsid w:val="00D30341"/>
    <w:rsid w:val="00D31D06"/>
    <w:rsid w:val="00D3408E"/>
    <w:rsid w:val="00D351E0"/>
    <w:rsid w:val="00D35D40"/>
    <w:rsid w:val="00D40318"/>
    <w:rsid w:val="00D43431"/>
    <w:rsid w:val="00D4596B"/>
    <w:rsid w:val="00D516ED"/>
    <w:rsid w:val="00D55CBF"/>
    <w:rsid w:val="00D6053F"/>
    <w:rsid w:val="00D62546"/>
    <w:rsid w:val="00D64C10"/>
    <w:rsid w:val="00D65623"/>
    <w:rsid w:val="00D65FD4"/>
    <w:rsid w:val="00D663BC"/>
    <w:rsid w:val="00D66656"/>
    <w:rsid w:val="00D67BD9"/>
    <w:rsid w:val="00D72808"/>
    <w:rsid w:val="00D72C69"/>
    <w:rsid w:val="00D73CD3"/>
    <w:rsid w:val="00D77B22"/>
    <w:rsid w:val="00D8108C"/>
    <w:rsid w:val="00D82443"/>
    <w:rsid w:val="00D82492"/>
    <w:rsid w:val="00D84D2F"/>
    <w:rsid w:val="00D925A9"/>
    <w:rsid w:val="00D9753D"/>
    <w:rsid w:val="00D97DDB"/>
    <w:rsid w:val="00DA3A36"/>
    <w:rsid w:val="00DA3FA7"/>
    <w:rsid w:val="00DA62F9"/>
    <w:rsid w:val="00DA6A92"/>
    <w:rsid w:val="00DA7679"/>
    <w:rsid w:val="00DB1710"/>
    <w:rsid w:val="00DB27AF"/>
    <w:rsid w:val="00DB42DF"/>
    <w:rsid w:val="00DB454E"/>
    <w:rsid w:val="00DB5A16"/>
    <w:rsid w:val="00DC08C5"/>
    <w:rsid w:val="00DC31E2"/>
    <w:rsid w:val="00DC437D"/>
    <w:rsid w:val="00DC604A"/>
    <w:rsid w:val="00DC6327"/>
    <w:rsid w:val="00DC6529"/>
    <w:rsid w:val="00DC6817"/>
    <w:rsid w:val="00DC6B29"/>
    <w:rsid w:val="00DC6DEB"/>
    <w:rsid w:val="00DD0F32"/>
    <w:rsid w:val="00DD43A5"/>
    <w:rsid w:val="00DD4FCA"/>
    <w:rsid w:val="00DD5107"/>
    <w:rsid w:val="00DD5645"/>
    <w:rsid w:val="00DD65DD"/>
    <w:rsid w:val="00DE03EB"/>
    <w:rsid w:val="00DE08B9"/>
    <w:rsid w:val="00DE2366"/>
    <w:rsid w:val="00DE33B4"/>
    <w:rsid w:val="00DE39A6"/>
    <w:rsid w:val="00DE4E3E"/>
    <w:rsid w:val="00DE504E"/>
    <w:rsid w:val="00DE5291"/>
    <w:rsid w:val="00DE79D5"/>
    <w:rsid w:val="00DF007C"/>
    <w:rsid w:val="00DF0103"/>
    <w:rsid w:val="00DF1906"/>
    <w:rsid w:val="00DF3393"/>
    <w:rsid w:val="00DF5DAE"/>
    <w:rsid w:val="00DF6800"/>
    <w:rsid w:val="00DF6CED"/>
    <w:rsid w:val="00E0343B"/>
    <w:rsid w:val="00E0657F"/>
    <w:rsid w:val="00E06E60"/>
    <w:rsid w:val="00E106A6"/>
    <w:rsid w:val="00E11DAC"/>
    <w:rsid w:val="00E12041"/>
    <w:rsid w:val="00E12CDA"/>
    <w:rsid w:val="00E12E8C"/>
    <w:rsid w:val="00E12F3F"/>
    <w:rsid w:val="00E15B48"/>
    <w:rsid w:val="00E171A7"/>
    <w:rsid w:val="00E17848"/>
    <w:rsid w:val="00E20851"/>
    <w:rsid w:val="00E21E85"/>
    <w:rsid w:val="00E251D0"/>
    <w:rsid w:val="00E269AD"/>
    <w:rsid w:val="00E26A1D"/>
    <w:rsid w:val="00E26EE4"/>
    <w:rsid w:val="00E314FC"/>
    <w:rsid w:val="00E319E5"/>
    <w:rsid w:val="00E32235"/>
    <w:rsid w:val="00E329F8"/>
    <w:rsid w:val="00E34755"/>
    <w:rsid w:val="00E34AD3"/>
    <w:rsid w:val="00E35ACB"/>
    <w:rsid w:val="00E376F9"/>
    <w:rsid w:val="00E428ED"/>
    <w:rsid w:val="00E43832"/>
    <w:rsid w:val="00E43AA0"/>
    <w:rsid w:val="00E51C69"/>
    <w:rsid w:val="00E51FA0"/>
    <w:rsid w:val="00E5221D"/>
    <w:rsid w:val="00E52A8A"/>
    <w:rsid w:val="00E52C3B"/>
    <w:rsid w:val="00E53480"/>
    <w:rsid w:val="00E54600"/>
    <w:rsid w:val="00E55B41"/>
    <w:rsid w:val="00E564A7"/>
    <w:rsid w:val="00E56D3F"/>
    <w:rsid w:val="00E62901"/>
    <w:rsid w:val="00E63E2A"/>
    <w:rsid w:val="00E64BD9"/>
    <w:rsid w:val="00E67E9F"/>
    <w:rsid w:val="00E715C4"/>
    <w:rsid w:val="00E7253E"/>
    <w:rsid w:val="00E74F99"/>
    <w:rsid w:val="00E757C0"/>
    <w:rsid w:val="00E75960"/>
    <w:rsid w:val="00E75E79"/>
    <w:rsid w:val="00E77788"/>
    <w:rsid w:val="00E80C01"/>
    <w:rsid w:val="00E8329D"/>
    <w:rsid w:val="00E838AD"/>
    <w:rsid w:val="00E83DC7"/>
    <w:rsid w:val="00E840AD"/>
    <w:rsid w:val="00E841BA"/>
    <w:rsid w:val="00E843B9"/>
    <w:rsid w:val="00E84A76"/>
    <w:rsid w:val="00E866D7"/>
    <w:rsid w:val="00E86F4C"/>
    <w:rsid w:val="00E9149B"/>
    <w:rsid w:val="00E92807"/>
    <w:rsid w:val="00E93697"/>
    <w:rsid w:val="00E93FB5"/>
    <w:rsid w:val="00E9462A"/>
    <w:rsid w:val="00E955BB"/>
    <w:rsid w:val="00E9591B"/>
    <w:rsid w:val="00E95A6E"/>
    <w:rsid w:val="00E9678C"/>
    <w:rsid w:val="00EA00F7"/>
    <w:rsid w:val="00EA0F6C"/>
    <w:rsid w:val="00EA14ED"/>
    <w:rsid w:val="00EA1C19"/>
    <w:rsid w:val="00EA3323"/>
    <w:rsid w:val="00EA3D4D"/>
    <w:rsid w:val="00EA6C1D"/>
    <w:rsid w:val="00EB1CAE"/>
    <w:rsid w:val="00EB3539"/>
    <w:rsid w:val="00EB398A"/>
    <w:rsid w:val="00EB5BF6"/>
    <w:rsid w:val="00EB60E3"/>
    <w:rsid w:val="00EB736D"/>
    <w:rsid w:val="00EB741B"/>
    <w:rsid w:val="00EB7E06"/>
    <w:rsid w:val="00EC0262"/>
    <w:rsid w:val="00EC03FB"/>
    <w:rsid w:val="00EC04B4"/>
    <w:rsid w:val="00EC086A"/>
    <w:rsid w:val="00EC15A8"/>
    <w:rsid w:val="00EC3B93"/>
    <w:rsid w:val="00EC45A3"/>
    <w:rsid w:val="00ED0EB6"/>
    <w:rsid w:val="00ED205B"/>
    <w:rsid w:val="00ED32C9"/>
    <w:rsid w:val="00ED5086"/>
    <w:rsid w:val="00ED5463"/>
    <w:rsid w:val="00ED5F70"/>
    <w:rsid w:val="00EE17FF"/>
    <w:rsid w:val="00EE1D1D"/>
    <w:rsid w:val="00EE3A22"/>
    <w:rsid w:val="00EE4745"/>
    <w:rsid w:val="00EE6098"/>
    <w:rsid w:val="00EE6A79"/>
    <w:rsid w:val="00EE6C9D"/>
    <w:rsid w:val="00EF3F37"/>
    <w:rsid w:val="00EF46E2"/>
    <w:rsid w:val="00EF4753"/>
    <w:rsid w:val="00EF54D7"/>
    <w:rsid w:val="00F00A5A"/>
    <w:rsid w:val="00F02759"/>
    <w:rsid w:val="00F02FAA"/>
    <w:rsid w:val="00F03612"/>
    <w:rsid w:val="00F03E9E"/>
    <w:rsid w:val="00F04A6E"/>
    <w:rsid w:val="00F05CA1"/>
    <w:rsid w:val="00F07D6C"/>
    <w:rsid w:val="00F10DBD"/>
    <w:rsid w:val="00F13D5B"/>
    <w:rsid w:val="00F14D6E"/>
    <w:rsid w:val="00F1784E"/>
    <w:rsid w:val="00F209B9"/>
    <w:rsid w:val="00F226DC"/>
    <w:rsid w:val="00F23C99"/>
    <w:rsid w:val="00F24085"/>
    <w:rsid w:val="00F24686"/>
    <w:rsid w:val="00F25473"/>
    <w:rsid w:val="00F254D8"/>
    <w:rsid w:val="00F25897"/>
    <w:rsid w:val="00F26B3F"/>
    <w:rsid w:val="00F27746"/>
    <w:rsid w:val="00F32697"/>
    <w:rsid w:val="00F33D96"/>
    <w:rsid w:val="00F33F3B"/>
    <w:rsid w:val="00F34B97"/>
    <w:rsid w:val="00F3546F"/>
    <w:rsid w:val="00F362F8"/>
    <w:rsid w:val="00F36EFF"/>
    <w:rsid w:val="00F40257"/>
    <w:rsid w:val="00F41059"/>
    <w:rsid w:val="00F437F1"/>
    <w:rsid w:val="00F460F0"/>
    <w:rsid w:val="00F51823"/>
    <w:rsid w:val="00F51A78"/>
    <w:rsid w:val="00F5239C"/>
    <w:rsid w:val="00F52C24"/>
    <w:rsid w:val="00F54546"/>
    <w:rsid w:val="00F54950"/>
    <w:rsid w:val="00F54CB0"/>
    <w:rsid w:val="00F55836"/>
    <w:rsid w:val="00F6038A"/>
    <w:rsid w:val="00F611DC"/>
    <w:rsid w:val="00F61BD6"/>
    <w:rsid w:val="00F639E3"/>
    <w:rsid w:val="00F65749"/>
    <w:rsid w:val="00F65B7B"/>
    <w:rsid w:val="00F66128"/>
    <w:rsid w:val="00F665B5"/>
    <w:rsid w:val="00F7002B"/>
    <w:rsid w:val="00F7136B"/>
    <w:rsid w:val="00F750E3"/>
    <w:rsid w:val="00F756E4"/>
    <w:rsid w:val="00F802A8"/>
    <w:rsid w:val="00F80701"/>
    <w:rsid w:val="00F814A7"/>
    <w:rsid w:val="00F82DC2"/>
    <w:rsid w:val="00F82E97"/>
    <w:rsid w:val="00F83191"/>
    <w:rsid w:val="00F83216"/>
    <w:rsid w:val="00F86A40"/>
    <w:rsid w:val="00F87682"/>
    <w:rsid w:val="00F9005C"/>
    <w:rsid w:val="00F9070C"/>
    <w:rsid w:val="00F9276A"/>
    <w:rsid w:val="00F93B72"/>
    <w:rsid w:val="00F94223"/>
    <w:rsid w:val="00F94F2E"/>
    <w:rsid w:val="00F95F92"/>
    <w:rsid w:val="00F964F7"/>
    <w:rsid w:val="00F97E6F"/>
    <w:rsid w:val="00FA2685"/>
    <w:rsid w:val="00FA4C37"/>
    <w:rsid w:val="00FA5169"/>
    <w:rsid w:val="00FA5550"/>
    <w:rsid w:val="00FA5FD1"/>
    <w:rsid w:val="00FA709F"/>
    <w:rsid w:val="00FA7E8F"/>
    <w:rsid w:val="00FB1537"/>
    <w:rsid w:val="00FB1949"/>
    <w:rsid w:val="00FB25FA"/>
    <w:rsid w:val="00FB6548"/>
    <w:rsid w:val="00FB6D6A"/>
    <w:rsid w:val="00FB7360"/>
    <w:rsid w:val="00FB788C"/>
    <w:rsid w:val="00FC0726"/>
    <w:rsid w:val="00FC3B46"/>
    <w:rsid w:val="00FC6031"/>
    <w:rsid w:val="00FC6510"/>
    <w:rsid w:val="00FD0531"/>
    <w:rsid w:val="00FD1711"/>
    <w:rsid w:val="00FD34AE"/>
    <w:rsid w:val="00FD3A54"/>
    <w:rsid w:val="00FD3F34"/>
    <w:rsid w:val="00FD4B28"/>
    <w:rsid w:val="00FD4E0D"/>
    <w:rsid w:val="00FD5145"/>
    <w:rsid w:val="00FD7A3A"/>
    <w:rsid w:val="00FE1759"/>
    <w:rsid w:val="00FE21D6"/>
    <w:rsid w:val="00FE2E85"/>
    <w:rsid w:val="00FE4422"/>
    <w:rsid w:val="00FE4CCE"/>
    <w:rsid w:val="00FE573C"/>
    <w:rsid w:val="00FE58DA"/>
    <w:rsid w:val="00FE66CC"/>
    <w:rsid w:val="00FE7949"/>
    <w:rsid w:val="00FF27D7"/>
    <w:rsid w:val="00FF5581"/>
    <w:rsid w:val="00FF5985"/>
    <w:rsid w:val="00FF6D69"/>
    <w:rsid w:val="00FF6E6A"/>
    <w:rsid w:val="00FF72AA"/>
    <w:rsid w:val="0DB918EE"/>
    <w:rsid w:val="194E6691"/>
    <w:rsid w:val="1B4030D7"/>
    <w:rsid w:val="1C2507D9"/>
    <w:rsid w:val="235822A6"/>
    <w:rsid w:val="24342B56"/>
    <w:rsid w:val="27887226"/>
    <w:rsid w:val="38AC41A0"/>
    <w:rsid w:val="41F30DBB"/>
    <w:rsid w:val="42973B52"/>
    <w:rsid w:val="44C958B7"/>
    <w:rsid w:val="4A767548"/>
    <w:rsid w:val="566F344D"/>
    <w:rsid w:val="63716114"/>
    <w:rsid w:val="64F76AE8"/>
    <w:rsid w:val="656B1338"/>
    <w:rsid w:val="68EC2D43"/>
    <w:rsid w:val="6BB73461"/>
    <w:rsid w:val="6FAE395C"/>
    <w:rsid w:val="702603CC"/>
    <w:rsid w:val="713315CA"/>
    <w:rsid w:val="729B1611"/>
    <w:rsid w:val="734C3358"/>
    <w:rsid w:val="739637F5"/>
    <w:rsid w:val="74270D3C"/>
    <w:rsid w:val="75F02CD1"/>
    <w:rsid w:val="7823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0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宋体" w:hAnsi="宋体" w:eastAsia="宋体" w:cs="宋体"/>
      <w:color w:val="000000" w:themeColor="text1"/>
      <w:kern w:val="2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50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6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70"/>
    <w:qFormat/>
    <w:uiPriority w:val="0"/>
    <w:pPr>
      <w:keepNext/>
      <w:keepLines/>
      <w:spacing w:before="280" w:after="290" w:line="376" w:lineRule="auto"/>
      <w:outlineLvl w:val="4"/>
    </w:pPr>
    <w:rPr>
      <w:rFonts w:ascii="Calibri" w:hAnsi="Calibri" w:cs="Times New Roman"/>
      <w:b/>
      <w:bCs/>
      <w:color w:val="auto"/>
      <w:sz w:val="28"/>
      <w:szCs w:val="28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1260"/>
    </w:pPr>
  </w:style>
  <w:style w:type="paragraph" w:styleId="8">
    <w:name w:val="Document Map"/>
    <w:basedOn w:val="1"/>
    <w:link w:val="40"/>
    <w:unhideWhenUsed/>
    <w:qFormat/>
    <w:uiPriority w:val="0"/>
    <w:rPr>
      <w:sz w:val="24"/>
      <w:szCs w:val="24"/>
    </w:rPr>
  </w:style>
  <w:style w:type="paragraph" w:styleId="9">
    <w:name w:val="annotation text"/>
    <w:basedOn w:val="1"/>
    <w:link w:val="41"/>
    <w:unhideWhenUsed/>
    <w:qFormat/>
    <w:uiPriority w:val="99"/>
    <w:pPr>
      <w:jc w:val="left"/>
    </w:pPr>
  </w:style>
  <w:style w:type="paragraph" w:styleId="10">
    <w:name w:val="toc 5"/>
    <w:basedOn w:val="1"/>
    <w:next w:val="1"/>
    <w:unhideWhenUsed/>
    <w:qFormat/>
    <w:uiPriority w:val="39"/>
    <w:pPr>
      <w:ind w:left="840"/>
    </w:pPr>
  </w:style>
  <w:style w:type="paragraph" w:styleId="11">
    <w:name w:val="toc 3"/>
    <w:basedOn w:val="1"/>
    <w:next w:val="1"/>
    <w:unhideWhenUsed/>
    <w:qFormat/>
    <w:uiPriority w:val="39"/>
    <w:pPr>
      <w:ind w:left="420"/>
    </w:pPr>
  </w:style>
  <w:style w:type="paragraph" w:styleId="12">
    <w:name w:val="Plain Text"/>
    <w:basedOn w:val="1"/>
    <w:link w:val="38"/>
    <w:unhideWhenUsed/>
    <w:qFormat/>
    <w:uiPriority w:val="99"/>
    <w:rPr>
      <w:rFonts w:hAnsi="Courier New" w:cs="Courier New"/>
      <w:kern w:val="0"/>
      <w:sz w:val="20"/>
    </w:rPr>
  </w:style>
  <w:style w:type="paragraph" w:styleId="13">
    <w:name w:val="toc 8"/>
    <w:basedOn w:val="1"/>
    <w:next w:val="1"/>
    <w:unhideWhenUsed/>
    <w:qFormat/>
    <w:uiPriority w:val="39"/>
    <w:pPr>
      <w:ind w:left="1470"/>
    </w:pPr>
  </w:style>
  <w:style w:type="paragraph" w:styleId="14">
    <w:name w:val="Balloon Text"/>
    <w:basedOn w:val="1"/>
    <w:link w:val="42"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</w:style>
  <w:style w:type="paragraph" w:styleId="18">
    <w:name w:val="toc 4"/>
    <w:basedOn w:val="1"/>
    <w:next w:val="1"/>
    <w:unhideWhenUsed/>
    <w:qFormat/>
    <w:uiPriority w:val="39"/>
    <w:pPr>
      <w:ind w:left="630"/>
    </w:pPr>
  </w:style>
  <w:style w:type="paragraph" w:styleId="19">
    <w:name w:val="Subtitle"/>
    <w:basedOn w:val="1"/>
    <w:next w:val="1"/>
    <w:link w:val="67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20">
    <w:name w:val="footnote text"/>
    <w:basedOn w:val="1"/>
    <w:link w:val="48"/>
    <w:unhideWhenUsed/>
    <w:qFormat/>
    <w:uiPriority w:val="99"/>
    <w:pPr>
      <w:snapToGrid w:val="0"/>
      <w:jc w:val="left"/>
    </w:pPr>
    <w:rPr>
      <w:sz w:val="18"/>
    </w:rPr>
  </w:style>
  <w:style w:type="paragraph" w:styleId="21">
    <w:name w:val="toc 6"/>
    <w:basedOn w:val="1"/>
    <w:next w:val="1"/>
    <w:unhideWhenUsed/>
    <w:qFormat/>
    <w:uiPriority w:val="39"/>
    <w:pPr>
      <w:ind w:left="1050"/>
    </w:pPr>
  </w:style>
  <w:style w:type="paragraph" w:styleId="22">
    <w:name w:val="toc 2"/>
    <w:basedOn w:val="1"/>
    <w:next w:val="1"/>
    <w:unhideWhenUsed/>
    <w:qFormat/>
    <w:uiPriority w:val="39"/>
    <w:pPr>
      <w:ind w:left="210"/>
    </w:pPr>
  </w:style>
  <w:style w:type="paragraph" w:styleId="23">
    <w:name w:val="toc 9"/>
    <w:basedOn w:val="1"/>
    <w:next w:val="1"/>
    <w:unhideWhenUsed/>
    <w:qFormat/>
    <w:uiPriority w:val="39"/>
    <w:pPr>
      <w:ind w:left="1680"/>
    </w:pPr>
  </w:style>
  <w:style w:type="paragraph" w:styleId="2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color w:val="auto"/>
      <w:kern w:val="0"/>
      <w:sz w:val="24"/>
      <w:szCs w:val="24"/>
    </w:rPr>
  </w:style>
  <w:style w:type="paragraph" w:styleId="25">
    <w:name w:val="Title"/>
    <w:basedOn w:val="1"/>
    <w:next w:val="1"/>
    <w:link w:val="4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6">
    <w:name w:val="annotation subject"/>
    <w:basedOn w:val="9"/>
    <w:next w:val="9"/>
    <w:link w:val="46"/>
    <w:semiHidden/>
    <w:unhideWhenUsed/>
    <w:qFormat/>
    <w:uiPriority w:val="99"/>
    <w:rPr>
      <w:b/>
      <w:bCs/>
    </w:rPr>
  </w:style>
  <w:style w:type="table" w:styleId="28">
    <w:name w:val="Table Grid"/>
    <w:basedOn w:val="27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qFormat/>
    <w:uiPriority w:val="0"/>
    <w:rPr>
      <w:b/>
    </w:rPr>
  </w:style>
  <w:style w:type="character" w:styleId="31">
    <w:name w:val="page number"/>
    <w:basedOn w:val="29"/>
    <w:unhideWhenUsed/>
    <w:qFormat/>
    <w:uiPriority w:val="99"/>
  </w:style>
  <w:style w:type="character" w:styleId="32">
    <w:name w:val="FollowedHyperlink"/>
    <w:basedOn w:val="29"/>
    <w:semiHidden/>
    <w:unhideWhenUsed/>
    <w:qFormat/>
    <w:uiPriority w:val="99"/>
    <w:rPr>
      <w:color w:val="954F72"/>
      <w:u w:val="single"/>
    </w:rPr>
  </w:style>
  <w:style w:type="character" w:styleId="33">
    <w:name w:val="Hyperlink"/>
    <w:basedOn w:val="2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annotation reference"/>
    <w:basedOn w:val="29"/>
    <w:semiHidden/>
    <w:unhideWhenUsed/>
    <w:qFormat/>
    <w:uiPriority w:val="99"/>
    <w:rPr>
      <w:sz w:val="21"/>
      <w:szCs w:val="21"/>
    </w:rPr>
  </w:style>
  <w:style w:type="character" w:styleId="35">
    <w:name w:val="footnote reference"/>
    <w:basedOn w:val="29"/>
    <w:unhideWhenUsed/>
    <w:qFormat/>
    <w:uiPriority w:val="0"/>
    <w:rPr>
      <w:vertAlign w:val="superscript"/>
    </w:rPr>
  </w:style>
  <w:style w:type="character" w:customStyle="1" w:styleId="36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7">
    <w:name w:val="标题 2 字符"/>
    <w:basedOn w:val="29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8">
    <w:name w:val="纯文本 字符"/>
    <w:link w:val="12"/>
    <w:qFormat/>
    <w:uiPriority w:val="99"/>
    <w:rPr>
      <w:rFonts w:ascii="宋体" w:hAnsi="Courier New" w:cs="Courier New"/>
      <w:szCs w:val="21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  <w:style w:type="character" w:customStyle="1" w:styleId="40">
    <w:name w:val="文档结构图 字符"/>
    <w:basedOn w:val="29"/>
    <w:link w:val="8"/>
    <w:qFormat/>
    <w:uiPriority w:val="0"/>
    <w:rPr>
      <w:rFonts w:ascii="宋体" w:hAnsi="宋体" w:cs="宋体"/>
      <w:color w:val="000000" w:themeColor="text1"/>
      <w:kern w:val="2"/>
      <w:sz w:val="24"/>
      <w:szCs w:val="24"/>
      <w14:textFill>
        <w14:solidFill>
          <w14:schemeClr w14:val="tx1"/>
        </w14:solidFill>
      </w14:textFill>
    </w:rPr>
  </w:style>
  <w:style w:type="character" w:customStyle="1" w:styleId="41">
    <w:name w:val="批注文字 字符"/>
    <w:basedOn w:val="29"/>
    <w:link w:val="9"/>
    <w:qFormat/>
    <w:uiPriority w:val="99"/>
    <w:rPr>
      <w:rFonts w:ascii="宋体" w:hAnsi="宋体" w:cs="宋体"/>
      <w:color w:val="000000" w:themeColor="text1"/>
      <w:kern w:val="2"/>
      <w:sz w:val="21"/>
      <w:szCs w:val="21"/>
      <w14:textFill>
        <w14:solidFill>
          <w14:schemeClr w14:val="tx1"/>
        </w14:solidFill>
      </w14:textFill>
    </w:rPr>
  </w:style>
  <w:style w:type="character" w:customStyle="1" w:styleId="42">
    <w:name w:val="批注框文本 字符"/>
    <w:basedOn w:val="29"/>
    <w:link w:val="14"/>
    <w:qFormat/>
    <w:uiPriority w:val="99"/>
    <w:rPr>
      <w:rFonts w:ascii="宋体" w:hAnsi="宋体" w:cs="宋体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43">
    <w:name w:val="页脚 字符"/>
    <w:basedOn w:val="29"/>
    <w:link w:val="15"/>
    <w:qFormat/>
    <w:uiPriority w:val="0"/>
    <w:rPr>
      <w:rFonts w:ascii="宋体" w:hAnsi="宋体" w:cs="宋体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44">
    <w:name w:val="页眉 字符"/>
    <w:basedOn w:val="29"/>
    <w:link w:val="16"/>
    <w:qFormat/>
    <w:uiPriority w:val="0"/>
    <w:rPr>
      <w:rFonts w:ascii="宋体" w:hAnsi="宋体" w:cs="宋体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45">
    <w:name w:val="标题 字符"/>
    <w:basedOn w:val="29"/>
    <w:link w:val="25"/>
    <w:qFormat/>
    <w:uiPriority w:val="10"/>
    <w:rPr>
      <w:rFonts w:asciiTheme="majorHAnsi" w:hAnsiTheme="majorHAnsi" w:eastAsiaTheme="majorEastAsia" w:cstheme="majorBidi"/>
      <w:b/>
      <w:bCs/>
      <w:color w:val="000000" w:themeColor="text1"/>
      <w:kern w:val="2"/>
      <w:sz w:val="32"/>
      <w:szCs w:val="32"/>
      <w14:textFill>
        <w14:solidFill>
          <w14:schemeClr w14:val="tx1"/>
        </w14:solidFill>
      </w14:textFill>
    </w:rPr>
  </w:style>
  <w:style w:type="character" w:customStyle="1" w:styleId="46">
    <w:name w:val="批注主题 字符"/>
    <w:basedOn w:val="41"/>
    <w:link w:val="26"/>
    <w:semiHidden/>
    <w:qFormat/>
    <w:uiPriority w:val="99"/>
    <w:rPr>
      <w:rFonts w:ascii="宋体" w:hAnsi="宋体" w:cs="宋体"/>
      <w:b/>
      <w:bCs/>
      <w:color w:val="000000" w:themeColor="text1"/>
      <w:kern w:val="2"/>
      <w:sz w:val="21"/>
      <w:szCs w:val="21"/>
      <w14:textFill>
        <w14:solidFill>
          <w14:schemeClr w14:val="tx1"/>
        </w14:solidFill>
      </w14:textFill>
    </w:rPr>
  </w:style>
  <w:style w:type="table" w:customStyle="1" w:styleId="47">
    <w:name w:val="网格型1"/>
    <w:basedOn w:val="27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脚注文本 字符"/>
    <w:basedOn w:val="29"/>
    <w:link w:val="20"/>
    <w:qFormat/>
    <w:uiPriority w:val="99"/>
    <w:rPr>
      <w:rFonts w:hint="eastAsia" w:ascii="宋体" w:hAnsi="宋体" w:eastAsia="宋体" w:cs="宋体"/>
      <w:kern w:val="2"/>
      <w:sz w:val="18"/>
      <w:szCs w:val="18"/>
    </w:rPr>
  </w:style>
  <w:style w:type="paragraph" w:customStyle="1" w:styleId="49">
    <w:name w:val="msolistparagraph"/>
    <w:basedOn w:val="1"/>
    <w:qFormat/>
    <w:uiPriority w:val="0"/>
    <w:pPr>
      <w:ind w:firstLine="420" w:firstLineChars="200"/>
    </w:pPr>
    <w:rPr>
      <w:rFonts w:hint="eastAsia" w:cs="Times New Roman"/>
      <w:sz w:val="24"/>
      <w:szCs w:val="24"/>
    </w:rPr>
  </w:style>
  <w:style w:type="character" w:customStyle="1" w:styleId="50">
    <w:name w:val="标题 3 字符"/>
    <w:basedOn w:val="29"/>
    <w:link w:val="4"/>
    <w:qFormat/>
    <w:uiPriority w:val="0"/>
    <w:rPr>
      <w:rFonts w:hint="eastAsia" w:ascii="宋体" w:hAnsi="宋体" w:eastAsia="宋体" w:cs="宋体"/>
      <w:b/>
      <w:kern w:val="2"/>
      <w:sz w:val="32"/>
      <w:szCs w:val="32"/>
    </w:rPr>
  </w:style>
  <w:style w:type="character" w:customStyle="1" w:styleId="51">
    <w:name w:val="页脚 字符1"/>
    <w:basedOn w:val="2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2">
    <w:name w:val="批注框文本 字符1"/>
    <w:basedOn w:val="29"/>
    <w:semiHidden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53">
    <w:name w:val="文档结构图 字符1"/>
    <w:basedOn w:val="29"/>
    <w:semiHidden/>
    <w:qFormat/>
    <w:uiPriority w:val="99"/>
    <w:rPr>
      <w:rFonts w:ascii="ACADEMY ENGRAVED LET PLAIN:1.0" w:hAnsi="ACADEMY ENGRAVED LET PLAIN:1.0" w:eastAsia="宋体" w:cs="Times New Roman"/>
      <w:sz w:val="26"/>
      <w:szCs w:val="26"/>
    </w:rPr>
  </w:style>
  <w:style w:type="character" w:customStyle="1" w:styleId="54">
    <w:name w:val="纯文本 字符1"/>
    <w:basedOn w:val="29"/>
    <w:semiHidden/>
    <w:qFormat/>
    <w:uiPriority w:val="99"/>
    <w:rPr>
      <w:rFonts w:hAnsi="Courier New" w:cs="Courier New" w:asciiTheme="minorEastAsia"/>
      <w:sz w:val="21"/>
    </w:rPr>
  </w:style>
  <w:style w:type="character" w:customStyle="1" w:styleId="55">
    <w:name w:val="脚注文本 字符1"/>
    <w:basedOn w:val="2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6">
    <w:name w:val="页眉 字符1"/>
    <w:basedOn w:val="29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57">
    <w:name w:val="列出段落1"/>
    <w:basedOn w:val="1"/>
    <w:qFormat/>
    <w:uiPriority w:val="34"/>
    <w:pPr>
      <w:ind w:firstLine="420" w:firstLineChars="200"/>
    </w:pPr>
    <w:rPr>
      <w:rFonts w:ascii="Calibri" w:hAnsi="Calibri" w:cs="Times New Roman"/>
      <w:color w:val="auto"/>
      <w:szCs w:val="24"/>
    </w:rPr>
  </w:style>
  <w:style w:type="paragraph" w:customStyle="1" w:styleId="58">
    <w:name w:val="无间隔1"/>
    <w:qFormat/>
    <w:uiPriority w:val="1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列出段落11"/>
    <w:basedOn w:val="1"/>
    <w:qFormat/>
    <w:uiPriority w:val="34"/>
    <w:pPr>
      <w:ind w:firstLine="420" w:firstLineChars="200"/>
    </w:pPr>
    <w:rPr>
      <w:rFonts w:ascii="Calibri" w:hAnsi="Calibri" w:cs="Times New Roman"/>
      <w:color w:val="auto"/>
      <w:szCs w:val="24"/>
    </w:rPr>
  </w:style>
  <w:style w:type="table" w:customStyle="1" w:styleId="60">
    <w:name w:val="Table Normal"/>
    <w:qFormat/>
    <w:uiPriority w:val="0"/>
    <w:rPr>
      <w:rFonts w:eastAsia="等线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1">
    <w:name w:val="无"/>
    <w:qFormat/>
    <w:uiPriority w:val="0"/>
  </w:style>
  <w:style w:type="table" w:customStyle="1" w:styleId="62">
    <w:name w:val="Table Normal1"/>
    <w:qFormat/>
    <w:uiPriority w:val="0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3">
    <w:name w:val="Hyperlink.1"/>
    <w:basedOn w:val="61"/>
    <w:qFormat/>
    <w:uiPriority w:val="0"/>
    <w:rPr>
      <w:rFonts w:ascii="宋体" w:hAnsi="宋体" w:eastAsia="宋体" w:cs="宋体"/>
      <w:color w:val="000000"/>
      <w:u w:color="000000"/>
      <w:lang w:val="zh-TW" w:eastAsia="zh-TW"/>
    </w:rPr>
  </w:style>
  <w:style w:type="paragraph" w:customStyle="1" w:styleId="64">
    <w:name w:val="正文 A"/>
    <w:qFormat/>
    <w:uiPriority w:val="0"/>
    <w:pPr>
      <w:widowControl w:val="0"/>
      <w:spacing w:after="160" w:line="278" w:lineRule="auto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65">
    <w:name w:val="表格标题1"/>
    <w:basedOn w:val="1"/>
    <w:qFormat/>
    <w:uiPriority w:val="0"/>
    <w:pPr>
      <w:tabs>
        <w:tab w:val="left" w:pos="420"/>
      </w:tabs>
      <w:spacing w:before="10" w:beforeLines="10" w:after="20" w:afterLines="20" w:line="280" w:lineRule="exact"/>
      <w:jc w:val="center"/>
    </w:pPr>
    <w:rPr>
      <w:rFonts w:eastAsia="汉仪中黑简"/>
      <w:color w:val="FF0000"/>
      <w:sz w:val="20"/>
    </w:rPr>
  </w:style>
  <w:style w:type="character" w:customStyle="1" w:styleId="66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b/>
      <w:bCs/>
      <w:color w:val="000000" w:themeColor="text1"/>
      <w:kern w:val="2"/>
      <w:sz w:val="28"/>
      <w:szCs w:val="28"/>
      <w14:textFill>
        <w14:solidFill>
          <w14:schemeClr w14:val="tx1"/>
        </w14:solidFill>
      </w14:textFill>
    </w:rPr>
  </w:style>
  <w:style w:type="character" w:customStyle="1" w:styleId="67">
    <w:name w:val="副标题 字符"/>
    <w:basedOn w:val="29"/>
    <w:link w:val="19"/>
    <w:qFormat/>
    <w:uiPriority w:val="11"/>
    <w:rPr>
      <w:rFonts w:asciiTheme="minorHAnsi" w:hAnsiTheme="minorHAnsi" w:eastAsiaTheme="minorEastAsia" w:cstheme="minorBidi"/>
      <w:b/>
      <w:bCs/>
      <w:color w:val="000000" w:themeColor="text1"/>
      <w:kern w:val="28"/>
      <w:sz w:val="32"/>
      <w:szCs w:val="32"/>
      <w14:textFill>
        <w14:solidFill>
          <w14:schemeClr w14:val="tx1"/>
        </w14:solidFill>
      </w14:textFill>
    </w:rPr>
  </w:style>
  <w:style w:type="character" w:customStyle="1" w:styleId="68">
    <w:name w:val="样式1 字符"/>
    <w:link w:val="69"/>
    <w:qFormat/>
    <w:uiPriority w:val="0"/>
    <w:rPr>
      <w:rFonts w:ascii="黑体" w:hAnsi="黑体" w:eastAsia="黑体" w:cs="黑体"/>
      <w:kern w:val="2"/>
      <w:sz w:val="17"/>
      <w:szCs w:val="17"/>
    </w:rPr>
  </w:style>
  <w:style w:type="paragraph" w:customStyle="1" w:styleId="69">
    <w:name w:val="样式1"/>
    <w:basedOn w:val="1"/>
    <w:link w:val="68"/>
    <w:qFormat/>
    <w:uiPriority w:val="0"/>
    <w:pPr>
      <w:spacing w:line="207" w:lineRule="exact"/>
      <w:jc w:val="left"/>
    </w:pPr>
    <w:rPr>
      <w:rFonts w:ascii="黑体" w:hAnsi="黑体" w:eastAsia="黑体" w:cs="黑体"/>
      <w:color w:val="auto"/>
      <w:sz w:val="17"/>
      <w:szCs w:val="17"/>
    </w:rPr>
  </w:style>
  <w:style w:type="character" w:customStyle="1" w:styleId="70">
    <w:name w:val="标题 5 字符"/>
    <w:basedOn w:val="29"/>
    <w:link w:val="6"/>
    <w:qFormat/>
    <w:uiPriority w:val="0"/>
    <w:rPr>
      <w:rFonts w:ascii="Calibri" w:hAnsi="Calibri"/>
      <w:b/>
      <w:bCs/>
      <w:kern w:val="2"/>
      <w:sz w:val="28"/>
      <w:szCs w:val="28"/>
    </w:rPr>
  </w:style>
  <w:style w:type="paragraph" w:customStyle="1" w:styleId="71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color w:val="auto"/>
      <w:szCs w:val="22"/>
    </w:rPr>
  </w:style>
  <w:style w:type="character" w:customStyle="1" w:styleId="72">
    <w:name w:val="未处理的提及1"/>
    <w:basedOn w:val="2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3">
    <w:name w:val="未处理的提及2"/>
    <w:basedOn w:val="2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74">
    <w:name w:val="网格型2"/>
    <w:basedOn w:val="27"/>
    <w:qFormat/>
    <w:uiPriority w:val="0"/>
    <w:pPr>
      <w:spacing w:after="0" w:line="240" w:lineRule="auto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">
    <w:name w:val="网格型11"/>
    <w:basedOn w:val="27"/>
    <w:qFormat/>
    <w:uiPriority w:val="0"/>
    <w:pPr>
      <w:spacing w:after="0" w:line="240" w:lineRule="auto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">
    <w:name w:val="Table Normal2"/>
    <w:qFormat/>
    <w:uiPriority w:val="0"/>
    <w:pPr>
      <w:spacing w:after="0" w:line="240" w:lineRule="auto"/>
    </w:pPr>
    <w:rPr>
      <w:rFonts w:eastAsia="等线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Table Normal11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8">
    <w:name w:val="Unresolved Mention"/>
    <w:basedOn w:val="2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EEF7D8D-3A44-4765-8B2A-718795FD18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13</Lines>
  <Paragraphs>3</Paragraphs>
  <TotalTime>41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2021-06-07T08:31:00Z</dcterms:created>
  <dc:creator>Microsoft Office 用户</dc:creator>
  <cp:lastModifiedBy>王老师</cp:lastModifiedBy>
  <cp:lastPrinted>2026-08-20T02:56:00Z</cp:lastPrinted>
  <dcterms:modified xsi:type="dcterms:W3CDTF">2026-09-05T09:40:59Z</dcterms:modified>
  <cp:revision>707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eyJoZGlkIjoiZWM1MTZkMWZiOWJjMGNkODI2M2Q4MWJmNjRmYWM2YjQiLCJ1c2VySWQiOiIxNjE3NjE0MTU0In0=</vt:lpwstr>
  </property>
  <property fmtid="{D5CDD505-2E9C-101B-9397-08002B2CF9AE}" pid="4" name="ICV">
    <vt:lpwstr>13C6631F1FF044BAAB49FAF899D4B5B0_13</vt:lpwstr>
  </property>
</Properties>
</file>