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5A5B1">
      <w:pPr>
        <w:pageBreakBefore w:val="0"/>
        <w:widowControl w:val="0"/>
        <w:tabs>
          <w:tab w:val="left" w:pos="832"/>
        </w:tabs>
        <w:kinsoku/>
        <w:wordWrap/>
        <w:overflowPunct/>
        <w:topLinePunct w:val="0"/>
        <w:bidi w:val="0"/>
        <w:adjustRightInd w:val="0"/>
        <w:snapToGrid w:val="0"/>
        <w:spacing w:after="0" w:line="288" w:lineRule="auto"/>
        <w:jc w:val="center"/>
        <w:rPr>
          <w:rFonts w:hint="eastAsia" w:ascii="宋体" w:hAnsi="宋体" w:eastAsia="宋体" w:cs="宋体"/>
          <w:bCs/>
          <w:color w:val="auto"/>
          <w:sz w:val="21"/>
          <w:szCs w:val="21"/>
        </w:rPr>
      </w:pPr>
      <w:bookmarkStart w:id="0" w:name="_Toc236829044"/>
      <w:r>
        <w:rPr>
          <w:rFonts w:hint="eastAsia" w:ascii="宋体" w:hAnsi="宋体" w:eastAsia="宋体" w:cs="宋体"/>
          <w:b/>
          <w:bCs/>
          <w:color w:val="auto"/>
          <w:sz w:val="21"/>
          <w:szCs w:val="21"/>
        </w:rPr>
        <w:t xml:space="preserve">预测考点1 </w:t>
      </w:r>
      <w:r>
        <w:rPr>
          <w:rFonts w:hint="eastAsia" w:ascii="宋体" w:hAnsi="宋体" w:eastAsia="宋体" w:cs="宋体"/>
          <w:b/>
          <w:bCs/>
          <w:color w:val="auto"/>
          <w:sz w:val="21"/>
          <w:szCs w:val="21"/>
        </w:rPr>
        <w:t xml:space="preserve"> 宪法的制定和修改</w:t>
      </w:r>
      <w:bookmarkEnd w:id="0"/>
    </w:p>
    <w:p w14:paraId="590FB5B0">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1．我国宪法修改的程序：</w:t>
      </w:r>
      <w:r>
        <w:rPr>
          <w:rFonts w:hint="eastAsia" w:ascii="宋体" w:hAnsi="宋体" w:eastAsia="宋体" w:cs="宋体"/>
          <w:bCs/>
          <w:color w:val="auto"/>
          <w:sz w:val="21"/>
          <w:szCs w:val="21"/>
        </w:rPr>
        <w:t>《宪法》本身只规定了我国宪法修改</w:t>
      </w:r>
      <w:bookmarkStart w:id="16" w:name="_GoBack"/>
      <w:bookmarkEnd w:id="16"/>
      <w:r>
        <w:rPr>
          <w:rFonts w:hint="eastAsia" w:ascii="宋体" w:hAnsi="宋体" w:eastAsia="宋体" w:cs="宋体"/>
          <w:bCs/>
          <w:color w:val="auto"/>
          <w:sz w:val="21"/>
          <w:szCs w:val="21"/>
        </w:rPr>
        <w:t>的机关、提案主体和通过条件，其他都属于我国宪法修改的惯例。</w:t>
      </w:r>
    </w:p>
    <w:p w14:paraId="09A39EB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i w:val="0"/>
          <w:iCs w:val="0"/>
          <w:caps w:val="0"/>
          <w:color w:val="000000"/>
          <w:spacing w:val="0"/>
          <w:sz w:val="21"/>
          <w:szCs w:val="21"/>
          <w:shd w:val="clear" w:fill="FFFFFF"/>
        </w:rPr>
        <w:t>宪法的修改，由全国人民代表大会</w:t>
      </w:r>
      <w:r>
        <w:rPr>
          <w:rFonts w:hint="eastAsia" w:ascii="宋体" w:hAnsi="宋体" w:eastAsia="宋体" w:cs="宋体"/>
          <w:i w:val="0"/>
          <w:iCs w:val="0"/>
          <w:caps w:val="0"/>
          <w:color w:val="FF0000"/>
          <w:spacing w:val="0"/>
          <w:sz w:val="21"/>
          <w:szCs w:val="21"/>
          <w:shd w:val="clear" w:fill="FFFFFF"/>
        </w:rPr>
        <w:t>常务委员会或者五分之一以上</w:t>
      </w:r>
      <w:r>
        <w:rPr>
          <w:rFonts w:hint="eastAsia" w:ascii="宋体" w:hAnsi="宋体" w:eastAsia="宋体" w:cs="宋体"/>
          <w:i w:val="0"/>
          <w:iCs w:val="0"/>
          <w:caps w:val="0"/>
          <w:color w:val="000000"/>
          <w:spacing w:val="0"/>
          <w:sz w:val="21"/>
          <w:szCs w:val="21"/>
          <w:shd w:val="clear" w:fill="FFFFFF"/>
        </w:rPr>
        <w:t>的全国人民代表大会代表提议，并由全国人民代表大会以全体代表的三分之二以上的多数通过。</w:t>
      </w:r>
    </w:p>
    <w:p w14:paraId="4AB9F95A">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FF0000"/>
          <w:sz w:val="21"/>
          <w:szCs w:val="21"/>
        </w:rPr>
      </w:pPr>
      <w:r>
        <w:rPr>
          <w:rFonts w:hint="eastAsia" w:ascii="宋体" w:hAnsi="宋体" w:eastAsia="宋体" w:cs="宋体"/>
          <w:b/>
          <w:bCs w:val="0"/>
          <w:color w:val="auto"/>
          <w:sz w:val="21"/>
          <w:szCs w:val="21"/>
        </w:rPr>
        <w:t>2．我国宪法修改的惯例：</w:t>
      </w:r>
      <w:r>
        <w:rPr>
          <w:rFonts w:hint="eastAsia" w:ascii="宋体" w:hAnsi="宋体" w:eastAsia="宋体" w:cs="宋体"/>
          <w:bCs/>
          <w:color w:val="FF0000"/>
          <w:sz w:val="21"/>
          <w:szCs w:val="21"/>
        </w:rPr>
        <w:t>党中央提出宪法修改建议，宪法修正案以无记名投票方式表决、以全国人大公告形式公布。</w:t>
      </w:r>
    </w:p>
    <w:p w14:paraId="5B9FD86C">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3．五次宪法修改：</w:t>
      </w:r>
      <w:r>
        <w:rPr>
          <w:rFonts w:hint="eastAsia" w:ascii="宋体" w:hAnsi="宋体" w:eastAsia="宋体" w:cs="宋体"/>
          <w:bCs/>
          <w:color w:val="auto"/>
          <w:sz w:val="21"/>
          <w:szCs w:val="21"/>
        </w:rPr>
        <w:t>1988年、1993年、1999年、2004年和2018年五次修改共通过52条宪法修正案，可着重掌握2018年的修正案内容和被反复修改的内容（如国家对非公有制经济的政策）。</w:t>
      </w:r>
    </w:p>
    <w:p w14:paraId="24F5A489">
      <w:pPr>
        <w:pStyle w:val="39"/>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1</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1988年修宪：增加了关于私营经济的内容；</w:t>
      </w:r>
      <w:r>
        <w:rPr>
          <w:rFonts w:hint="eastAsia" w:ascii="宋体" w:hAnsi="宋体" w:eastAsia="宋体" w:cs="宋体"/>
          <w:b w:val="0"/>
          <w:bCs w:val="0"/>
          <w:color w:val="FF0000"/>
          <w:sz w:val="21"/>
          <w:szCs w:val="21"/>
        </w:rPr>
        <w:t>土地的使用权</w:t>
      </w:r>
      <w:r>
        <w:rPr>
          <w:rFonts w:hint="eastAsia" w:ascii="宋体" w:hAnsi="宋体" w:eastAsia="宋体" w:cs="宋体"/>
          <w:b w:val="0"/>
          <w:bCs w:val="0"/>
          <w:sz w:val="21"/>
          <w:szCs w:val="21"/>
        </w:rPr>
        <w:t>可以依照</w:t>
      </w:r>
      <w:r>
        <w:rPr>
          <w:rFonts w:hint="eastAsia" w:ascii="宋体" w:hAnsi="宋体" w:eastAsia="宋体" w:cs="宋体"/>
          <w:b w:val="0"/>
          <w:bCs w:val="0"/>
          <w:color w:val="FF0000"/>
          <w:sz w:val="21"/>
          <w:szCs w:val="21"/>
        </w:rPr>
        <w:t>法律</w:t>
      </w:r>
      <w:r>
        <w:rPr>
          <w:rFonts w:hint="eastAsia" w:ascii="宋体" w:hAnsi="宋体" w:eastAsia="宋体" w:cs="宋体"/>
          <w:b w:val="0"/>
          <w:bCs w:val="0"/>
          <w:sz w:val="21"/>
          <w:szCs w:val="21"/>
        </w:rPr>
        <w:t>的规定转让。</w:t>
      </w:r>
    </w:p>
    <w:p w14:paraId="21FB66F8">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1993年修宪：国</w:t>
      </w:r>
      <w:r>
        <w:rPr>
          <w:rFonts w:hint="eastAsia" w:ascii="宋体" w:hAnsi="宋体" w:eastAsia="宋体" w:cs="宋体"/>
          <w:b w:val="0"/>
          <w:bCs w:val="0"/>
          <w:sz w:val="21"/>
          <w:szCs w:val="21"/>
        </w:rPr>
        <w:t>营经济</w:t>
      </w:r>
      <w:r>
        <w:rPr>
          <w:rFonts w:hint="eastAsia" w:ascii="宋体" w:hAnsi="宋体" w:eastAsia="宋体" w:cs="宋体"/>
          <w:b w:val="0"/>
          <w:bCs w:val="0"/>
          <w:sz w:val="21"/>
          <w:szCs w:val="21"/>
        </w:rPr>
        <w:t>修改为国</w:t>
      </w:r>
      <w:r>
        <w:rPr>
          <w:rFonts w:hint="eastAsia" w:ascii="宋体" w:hAnsi="宋体" w:eastAsia="宋体" w:cs="宋体"/>
          <w:b w:val="0"/>
          <w:bCs w:val="0"/>
          <w:sz w:val="21"/>
          <w:szCs w:val="21"/>
        </w:rPr>
        <w:t>有经济</w:t>
      </w:r>
      <w:r>
        <w:rPr>
          <w:rFonts w:hint="eastAsia" w:ascii="宋体" w:hAnsi="宋体" w:eastAsia="宋体" w:cs="宋体"/>
          <w:b w:val="0"/>
          <w:bCs w:val="0"/>
          <w:sz w:val="21"/>
          <w:szCs w:val="21"/>
        </w:rPr>
        <w:t>；</w:t>
      </w:r>
      <w:r>
        <w:rPr>
          <w:rFonts w:hint="eastAsia" w:ascii="宋体" w:hAnsi="宋体" w:eastAsia="宋体" w:cs="宋体"/>
          <w:b w:val="0"/>
          <w:bCs w:val="0"/>
          <w:color w:val="FF0000"/>
          <w:sz w:val="21"/>
          <w:szCs w:val="21"/>
        </w:rPr>
        <w:t>国家实行社会主义市场经济</w:t>
      </w:r>
      <w:r>
        <w:rPr>
          <w:rFonts w:hint="eastAsia" w:ascii="宋体" w:hAnsi="宋体" w:eastAsia="宋体" w:cs="宋体"/>
          <w:b w:val="0"/>
          <w:bCs w:val="0"/>
          <w:sz w:val="21"/>
          <w:szCs w:val="21"/>
        </w:rPr>
        <w:t>。</w:t>
      </w:r>
    </w:p>
    <w:p w14:paraId="4AD16FF4">
      <w:pPr>
        <w:keepNext w:val="0"/>
        <w:keepLines w:val="0"/>
        <w:pageBreakBefore w:val="0"/>
        <w:widowControl w:val="0"/>
        <w:tabs>
          <w:tab w:val="left" w:pos="329"/>
        </w:tabs>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3</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 xml:space="preserve">1999年修宪：农村集体经济组织实行家庭承包经营为基础、统分结合的双层经营体制。 </w:t>
      </w:r>
    </w:p>
    <w:p w14:paraId="5FFE8CFB">
      <w:pPr>
        <w:pStyle w:val="12"/>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4</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2004年修宪【保护私有</w:t>
      </w:r>
      <w:r>
        <w:rPr>
          <w:rFonts w:hint="eastAsia" w:ascii="宋体" w:hAnsi="宋体" w:eastAsia="宋体" w:cs="宋体"/>
          <w:b w:val="0"/>
          <w:bCs w:val="0"/>
          <w:sz w:val="21"/>
          <w:szCs w:val="21"/>
        </w:rPr>
        <w:t>财产</w:t>
      </w:r>
      <w:r>
        <w:rPr>
          <w:rFonts w:hint="eastAsia" w:ascii="宋体" w:hAnsi="宋体" w:eastAsia="宋体" w:cs="宋体"/>
          <w:b w:val="0"/>
          <w:bCs w:val="0"/>
          <w:sz w:val="21"/>
          <w:szCs w:val="21"/>
        </w:rPr>
        <w:t>】：公民的合法的私有财产不受侵犯。国家依照法律规定保护公民的私有财产权和继承权。</w:t>
      </w:r>
      <w:r>
        <w:rPr>
          <w:rFonts w:hint="eastAsia" w:ascii="宋体" w:hAnsi="宋体" w:eastAsia="宋体" w:cs="宋体"/>
          <w:b w:val="0"/>
          <w:bCs w:val="0"/>
          <w:color w:val="FF0000"/>
          <w:sz w:val="21"/>
          <w:szCs w:val="21"/>
        </w:rPr>
        <w:t>国家为了公共利益的需要，可以依照法律规定对公民的私有财产实行征收或者征用并给予补偿。</w:t>
      </w:r>
      <w:r>
        <w:rPr>
          <w:rFonts w:hint="eastAsia" w:ascii="宋体" w:hAnsi="宋体" w:eastAsia="宋体" w:cs="宋体"/>
          <w:b w:val="0"/>
          <w:bCs w:val="0"/>
          <w:sz w:val="21"/>
          <w:szCs w:val="21"/>
        </w:rPr>
        <w:t>【保障</w:t>
      </w:r>
      <w:r>
        <w:rPr>
          <w:rFonts w:hint="eastAsia" w:ascii="宋体" w:hAnsi="宋体" w:eastAsia="宋体" w:cs="宋体"/>
          <w:b w:val="0"/>
          <w:bCs w:val="0"/>
          <w:sz w:val="21"/>
          <w:szCs w:val="21"/>
        </w:rPr>
        <w:t>人权</w:t>
      </w:r>
      <w:r>
        <w:rPr>
          <w:rFonts w:hint="eastAsia" w:ascii="宋体" w:hAnsi="宋体" w:eastAsia="宋体" w:cs="宋体"/>
          <w:b w:val="0"/>
          <w:bCs w:val="0"/>
          <w:sz w:val="21"/>
          <w:szCs w:val="21"/>
        </w:rPr>
        <w:t>】：国</w:t>
      </w:r>
      <w:r>
        <w:rPr>
          <w:rFonts w:hint="eastAsia" w:ascii="宋体" w:hAnsi="宋体" w:eastAsia="宋体" w:cs="宋体"/>
          <w:b w:val="0"/>
          <w:bCs w:val="0"/>
          <w:sz w:val="21"/>
          <w:szCs w:val="21"/>
        </w:rPr>
        <w:t>家尊重和保障人权。</w:t>
      </w:r>
      <w:r>
        <w:rPr>
          <w:rFonts w:hint="eastAsia" w:ascii="宋体" w:hAnsi="宋体" w:eastAsia="宋体" w:cs="宋体"/>
          <w:b w:val="0"/>
          <w:bCs w:val="0"/>
          <w:sz w:val="21"/>
          <w:szCs w:val="21"/>
        </w:rPr>
        <w:t>【全国人</w:t>
      </w:r>
      <w:r>
        <w:rPr>
          <w:rFonts w:hint="eastAsia" w:ascii="宋体" w:hAnsi="宋体" w:eastAsia="宋体" w:cs="宋体"/>
          <w:b w:val="0"/>
          <w:bCs w:val="0"/>
          <w:sz w:val="21"/>
          <w:szCs w:val="21"/>
        </w:rPr>
        <w:t>大的组成及选举</w:t>
      </w:r>
      <w:r>
        <w:rPr>
          <w:rFonts w:hint="eastAsia" w:ascii="宋体" w:hAnsi="宋体" w:eastAsia="宋体" w:cs="宋体"/>
          <w:b w:val="0"/>
          <w:bCs w:val="0"/>
          <w:sz w:val="21"/>
          <w:szCs w:val="21"/>
        </w:rPr>
        <w:t>】：全国人民代表大会由省、自治区、直辖市、</w:t>
      </w:r>
      <w:r>
        <w:rPr>
          <w:rFonts w:hint="eastAsia" w:ascii="宋体" w:hAnsi="宋体" w:eastAsia="宋体" w:cs="宋体"/>
          <w:b w:val="0"/>
          <w:bCs w:val="0"/>
          <w:color w:val="FF0000"/>
          <w:sz w:val="21"/>
          <w:szCs w:val="21"/>
        </w:rPr>
        <w:t>特别行政区</w:t>
      </w:r>
      <w:r>
        <w:rPr>
          <w:rFonts w:hint="eastAsia" w:ascii="宋体" w:hAnsi="宋体" w:eastAsia="宋体" w:cs="宋体"/>
          <w:b w:val="0"/>
          <w:bCs w:val="0"/>
          <w:sz w:val="21"/>
          <w:szCs w:val="21"/>
        </w:rPr>
        <w:t>和军队选出的代表组成。</w:t>
      </w:r>
    </w:p>
    <w:p w14:paraId="518BBFD2">
      <w:pPr>
        <w:keepNext w:val="0"/>
        <w:keepLines w:val="0"/>
        <w:pageBreakBefore w:val="0"/>
        <w:widowControl w:val="0"/>
        <w:kinsoku/>
        <w:wordWrap/>
        <w:overflowPunct/>
        <w:topLinePunct w:val="0"/>
        <w:autoSpaceDE/>
        <w:autoSpaceDN/>
        <w:bidi w:val="0"/>
        <w:adjustRightInd w:val="0"/>
        <w:snapToGrid w:val="0"/>
        <w:spacing w:after="0" w:line="288" w:lineRule="auto"/>
        <w:ind w:firstLine="420" w:firstLineChars="20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5</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2018年修宪</w:t>
      </w:r>
      <w:r>
        <w:rPr>
          <w:rFonts w:hint="eastAsia" w:ascii="宋体" w:hAnsi="宋体" w:eastAsia="宋体" w:cs="宋体"/>
          <w:b w:val="0"/>
          <w:bCs w:val="0"/>
          <w:sz w:val="21"/>
          <w:szCs w:val="21"/>
        </w:rPr>
        <w:t>【国体】：</w:t>
      </w:r>
      <w:r>
        <w:rPr>
          <w:rFonts w:hint="eastAsia" w:ascii="宋体" w:hAnsi="宋体" w:eastAsia="宋体" w:cs="宋体"/>
          <w:b w:val="0"/>
          <w:bCs w:val="0"/>
          <w:sz w:val="21"/>
          <w:szCs w:val="21"/>
        </w:rPr>
        <w:t>中国共产党领导是中国特色社会主义最本质的特征。</w:t>
      </w:r>
      <w:r>
        <w:rPr>
          <w:rFonts w:hint="eastAsia" w:ascii="宋体" w:hAnsi="宋体" w:eastAsia="宋体" w:cs="宋体"/>
          <w:b w:val="0"/>
          <w:bCs w:val="0"/>
          <w:sz w:val="21"/>
          <w:szCs w:val="21"/>
        </w:rPr>
        <w:t>【宪法宣誓】：</w:t>
      </w:r>
      <w:r>
        <w:rPr>
          <w:rFonts w:hint="eastAsia" w:ascii="宋体" w:hAnsi="宋体" w:eastAsia="宋体" w:cs="宋体"/>
          <w:b w:val="0"/>
          <w:bCs w:val="0"/>
          <w:color w:val="FF0000"/>
          <w:sz w:val="21"/>
          <w:szCs w:val="21"/>
        </w:rPr>
        <w:t>国家工作人员</w:t>
      </w:r>
      <w:r>
        <w:rPr>
          <w:rFonts w:hint="eastAsia" w:ascii="宋体" w:hAnsi="宋体" w:eastAsia="宋体" w:cs="宋体"/>
          <w:b w:val="0"/>
          <w:bCs w:val="0"/>
          <w:sz w:val="21"/>
          <w:szCs w:val="21"/>
        </w:rPr>
        <w:t>就职时应当依照法律规定公开进行宪法宣誓。</w:t>
      </w:r>
      <w:r>
        <w:rPr>
          <w:rFonts w:hint="eastAsia" w:ascii="宋体" w:hAnsi="宋体" w:eastAsia="宋体" w:cs="宋体"/>
          <w:b w:val="0"/>
          <w:bCs w:val="0"/>
          <w:sz w:val="21"/>
          <w:szCs w:val="21"/>
        </w:rPr>
        <w:t>【宪法和法律委员会】：增加</w:t>
      </w:r>
      <w:r>
        <w:rPr>
          <w:rFonts w:hint="eastAsia" w:ascii="宋体" w:hAnsi="宋体" w:eastAsia="宋体" w:cs="宋体"/>
          <w:b w:val="0"/>
          <w:bCs w:val="0"/>
          <w:color w:val="FF0000"/>
          <w:sz w:val="21"/>
          <w:szCs w:val="21"/>
        </w:rPr>
        <w:t>宪法和法律委员会</w:t>
      </w:r>
    </w:p>
    <w:p w14:paraId="1E3E8233">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4．制宪权和修宪权：</w:t>
      </w:r>
      <w:r>
        <w:rPr>
          <w:rFonts w:hint="eastAsia" w:ascii="宋体" w:hAnsi="宋体" w:eastAsia="宋体" w:cs="宋体"/>
          <w:bCs/>
          <w:color w:val="auto"/>
          <w:sz w:val="21"/>
          <w:szCs w:val="21"/>
        </w:rPr>
        <w:t>制宪权属于原生性权力，修宪权是从制宪权衍生出来的权力。</w:t>
      </w:r>
    </w:p>
    <w:p w14:paraId="78D4E18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p>
    <w:p w14:paraId="1950C2D0">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1" w:name="_Toc236829045"/>
      <w:r>
        <w:rPr>
          <w:rFonts w:hint="eastAsia" w:ascii="宋体" w:hAnsi="宋体" w:eastAsia="宋体" w:cs="宋体"/>
          <w:b/>
          <w:bCs/>
          <w:color w:val="auto"/>
          <w:sz w:val="21"/>
          <w:szCs w:val="21"/>
        </w:rPr>
        <w:t>预测考点2  宪法的渊源与结构</w:t>
      </w:r>
      <w:bookmarkEnd w:id="1"/>
    </w:p>
    <w:p w14:paraId="344F032B">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1．宪法的渊源：</w:t>
      </w:r>
      <w:r>
        <w:rPr>
          <w:rFonts w:hint="eastAsia" w:ascii="宋体" w:hAnsi="宋体" w:eastAsia="宋体" w:cs="宋体"/>
          <w:bCs/>
          <w:color w:val="auto"/>
          <w:sz w:val="21"/>
          <w:szCs w:val="21"/>
        </w:rPr>
        <w:t>包括宪法典、宪法性法律、宪法惯例、宪法判例、国际条约。我国没有宪法判例，也没有作为宪法渊源的宪法性法律。</w:t>
      </w:r>
    </w:p>
    <w:p w14:paraId="1CD9C82E">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FF0000"/>
          <w:sz w:val="21"/>
          <w:szCs w:val="21"/>
          <w:lang w:val="en-US" w:eastAsia="zh-CN"/>
        </w:rPr>
      </w:pPr>
      <w:r>
        <w:rPr>
          <w:rFonts w:hint="eastAsia" w:ascii="宋体" w:hAnsi="宋体" w:eastAsia="宋体" w:cs="宋体"/>
          <w:bCs/>
          <w:color w:val="FF0000"/>
          <w:sz w:val="21"/>
          <w:szCs w:val="21"/>
          <w:lang w:val="en-US" w:eastAsia="zh-CN"/>
        </w:rPr>
        <w:t>我国的宪法渊源只有宪法典。</w:t>
      </w:r>
    </w:p>
    <w:p w14:paraId="56394A55">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2．宪法典的结构：</w:t>
      </w:r>
      <w:r>
        <w:rPr>
          <w:rFonts w:hint="eastAsia" w:ascii="宋体" w:hAnsi="宋体" w:eastAsia="宋体" w:cs="宋体"/>
          <w:bCs/>
          <w:color w:val="auto"/>
          <w:sz w:val="21"/>
          <w:szCs w:val="21"/>
        </w:rPr>
        <w:t>包括序言、正文和附则。我国宪法典只有序言和正文，没有附则。</w:t>
      </w:r>
    </w:p>
    <w:p w14:paraId="425A6294">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p>
    <w:p w14:paraId="633D516B">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2" w:name="_Toc236829046"/>
      <w:r>
        <w:rPr>
          <w:rFonts w:hint="eastAsia" w:ascii="宋体" w:hAnsi="宋体" w:eastAsia="宋体" w:cs="宋体"/>
          <w:b/>
          <w:bCs/>
          <w:color w:val="auto"/>
          <w:sz w:val="21"/>
          <w:szCs w:val="21"/>
        </w:rPr>
        <w:t>预测考点3  国家的基本经济制度</w:t>
      </w:r>
      <w:bookmarkEnd w:id="2"/>
    </w:p>
    <w:p w14:paraId="34B17420">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1．社会主义市场经济体制：</w:t>
      </w:r>
      <w:r>
        <w:rPr>
          <w:rFonts w:hint="eastAsia" w:ascii="宋体" w:hAnsi="宋体" w:eastAsia="宋体" w:cs="宋体"/>
          <w:bCs/>
          <w:color w:val="auto"/>
          <w:sz w:val="21"/>
          <w:szCs w:val="21"/>
        </w:rPr>
        <w:t>1993年修宪规定“国家实行社会主义市场经济”，1999年修宪在序言中增加“发展社会主义市场经济”。</w:t>
      </w:r>
    </w:p>
    <w:p w14:paraId="16C0B1A4">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2．社会主义公有制：</w:t>
      </w:r>
      <w:r>
        <w:rPr>
          <w:rFonts w:hint="eastAsia" w:ascii="宋体" w:hAnsi="宋体" w:eastAsia="宋体" w:cs="宋体"/>
          <w:bCs/>
          <w:color w:val="auto"/>
          <w:sz w:val="21"/>
          <w:szCs w:val="21"/>
        </w:rPr>
        <w:t>社会主义公有制是我国经济制度的基础，包括全民所有制经济和集体所有制经济，国家</w:t>
      </w:r>
      <w:r>
        <w:rPr>
          <w:rFonts w:hint="eastAsia" w:ascii="宋体" w:hAnsi="宋体" w:eastAsia="宋体" w:cs="宋体"/>
          <w:bCs/>
          <w:color w:val="FF0000"/>
          <w:sz w:val="21"/>
          <w:szCs w:val="21"/>
        </w:rPr>
        <w:t>毫不动摇地巩固和发展</w:t>
      </w:r>
      <w:r>
        <w:rPr>
          <w:rFonts w:hint="eastAsia" w:ascii="宋体" w:hAnsi="宋体" w:eastAsia="宋体" w:cs="宋体"/>
          <w:bCs/>
          <w:color w:val="auto"/>
          <w:sz w:val="21"/>
          <w:szCs w:val="21"/>
        </w:rPr>
        <w:t>公有制经济。</w:t>
      </w:r>
    </w:p>
    <w:p w14:paraId="796B9506">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3．非公有制经济</w:t>
      </w:r>
      <w:r>
        <w:rPr>
          <w:rFonts w:hint="eastAsia" w:ascii="宋体" w:hAnsi="宋体" w:eastAsia="宋体" w:cs="宋体"/>
          <w:b/>
          <w:bCs w:val="0"/>
          <w:color w:val="auto"/>
          <w:sz w:val="21"/>
          <w:szCs w:val="21"/>
          <w:lang w:eastAsia="zh-CN"/>
        </w:rPr>
        <w:t>：</w:t>
      </w:r>
      <w:r>
        <w:rPr>
          <w:rFonts w:hint="eastAsia" w:ascii="宋体" w:hAnsi="宋体" w:eastAsia="宋体" w:cs="宋体"/>
          <w:bCs/>
          <w:color w:val="auto"/>
          <w:sz w:val="21"/>
          <w:szCs w:val="21"/>
        </w:rPr>
        <w:t>非公有制经济是社会主义市场经济的重要组成部分，国家</w:t>
      </w:r>
      <w:r>
        <w:rPr>
          <w:rFonts w:hint="eastAsia" w:ascii="宋体" w:hAnsi="宋体" w:eastAsia="宋体" w:cs="宋体"/>
          <w:bCs/>
          <w:color w:val="FF0000"/>
          <w:sz w:val="21"/>
          <w:szCs w:val="21"/>
        </w:rPr>
        <w:t>毫不动摇地鼓励、支持和引导</w:t>
      </w:r>
      <w:r>
        <w:rPr>
          <w:rFonts w:hint="eastAsia" w:ascii="宋体" w:hAnsi="宋体" w:eastAsia="宋体" w:cs="宋体"/>
          <w:bCs/>
          <w:color w:val="auto"/>
          <w:sz w:val="21"/>
          <w:szCs w:val="21"/>
        </w:rPr>
        <w:t>非公有制经济发展。</w:t>
      </w:r>
    </w:p>
    <w:p w14:paraId="1A268B90">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p>
    <w:p w14:paraId="663E4FDD">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Cs/>
          <w:color w:val="auto"/>
          <w:sz w:val="21"/>
          <w:szCs w:val="21"/>
        </w:rPr>
      </w:pPr>
      <w:bookmarkStart w:id="3" w:name="_Toc236829047"/>
      <w:r>
        <w:rPr>
          <w:rFonts w:hint="eastAsia" w:ascii="宋体" w:hAnsi="宋体" w:eastAsia="宋体" w:cs="宋体"/>
          <w:b/>
          <w:bCs/>
          <w:color w:val="auto"/>
          <w:sz w:val="21"/>
          <w:szCs w:val="21"/>
        </w:rPr>
        <w:t>预测考点4  民族区域自治制度与民族团结进步事业</w:t>
      </w:r>
      <w:bookmarkEnd w:id="3"/>
    </w:p>
    <w:p w14:paraId="6951699E">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1．民族区域自治制度与民族团结进步事业的关系</w:t>
      </w:r>
      <w:r>
        <w:rPr>
          <w:rFonts w:hint="eastAsia" w:ascii="宋体" w:hAnsi="宋体" w:eastAsia="宋体" w:cs="宋体"/>
          <w:bCs/>
          <w:color w:val="auto"/>
          <w:sz w:val="21"/>
          <w:szCs w:val="21"/>
        </w:rPr>
        <w:t>：要</w:t>
      </w:r>
      <w:r>
        <w:rPr>
          <w:rFonts w:hint="eastAsia" w:ascii="宋体" w:hAnsi="宋体" w:eastAsia="宋体" w:cs="宋体"/>
          <w:bCs/>
          <w:color w:val="FF0000"/>
          <w:sz w:val="21"/>
          <w:szCs w:val="21"/>
        </w:rPr>
        <w:t>以铸牢中华民族共同体意识为主线</w:t>
      </w:r>
      <w:r>
        <w:rPr>
          <w:rFonts w:hint="eastAsia" w:ascii="宋体" w:hAnsi="宋体" w:eastAsia="宋体" w:cs="宋体"/>
          <w:bCs/>
          <w:color w:val="auto"/>
          <w:sz w:val="21"/>
          <w:szCs w:val="21"/>
        </w:rPr>
        <w:t>，坚持和完善民族区域自治制度，高质量推进民族团结进步事业，坚定不移走中国特色解决民族问题的正确道路。</w:t>
      </w:r>
    </w:p>
    <w:p w14:paraId="734DAFD5">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2．《民族团结进步促进法》的主要内容：</w:t>
      </w:r>
      <w:r>
        <w:rPr>
          <w:rFonts w:hint="eastAsia" w:ascii="宋体" w:hAnsi="宋体" w:eastAsia="宋体" w:cs="宋体"/>
          <w:bCs/>
          <w:color w:val="auto"/>
          <w:sz w:val="21"/>
          <w:szCs w:val="21"/>
        </w:rPr>
        <w:t>明确了民族团结进步事业的总体要求、重要原则以及相关主体的职责要求，从构筑共有精神家园、促进交往交流交融、推动共同繁荣发展方面作出了具体规定。</w:t>
      </w:r>
    </w:p>
    <w:p w14:paraId="065F6BA1">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3．《民族团结进步促进法》的突出特征：</w:t>
      </w:r>
      <w:r>
        <w:rPr>
          <w:rFonts w:hint="eastAsia" w:ascii="宋体" w:hAnsi="宋体" w:eastAsia="宋体" w:cs="宋体"/>
          <w:bCs/>
          <w:color w:val="FF0000"/>
          <w:sz w:val="21"/>
          <w:szCs w:val="21"/>
        </w:rPr>
        <w:t>体例上专门设置了序言；首次将习近平总书记关于加强和改进民族工作的重要思想写入法律</w:t>
      </w:r>
      <w:r>
        <w:rPr>
          <w:rFonts w:hint="eastAsia" w:ascii="宋体" w:hAnsi="宋体" w:eastAsia="宋体" w:cs="宋体"/>
          <w:bCs/>
          <w:color w:val="auto"/>
          <w:sz w:val="21"/>
          <w:szCs w:val="21"/>
        </w:rPr>
        <w:t>；首次从法理层面阐释铸牢中华民族共同体意识、推进中华民族共同体建设等核心概念；首次在法律中明确新时代党的民族工作格局。</w:t>
      </w:r>
    </w:p>
    <w:p w14:paraId="15B0ACAC">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5B9BD5" w:themeColor="accent5"/>
          <w:sz w:val="21"/>
          <w:szCs w:val="21"/>
          <w:lang w:val="en-US" w:eastAsia="zh-CN"/>
          <w14:textFill>
            <w14:solidFill>
              <w14:schemeClr w14:val="accent5"/>
            </w14:solidFill>
          </w14:textFill>
        </w:rPr>
      </w:pPr>
      <w:r>
        <w:rPr>
          <w:rFonts w:hint="eastAsia" w:ascii="宋体" w:hAnsi="宋体" w:eastAsia="宋体" w:cs="宋体"/>
          <w:bCs/>
          <w:color w:val="5B9BD5" w:themeColor="accent5"/>
          <w:sz w:val="21"/>
          <w:szCs w:val="21"/>
          <w:lang w:val="en-US" w:eastAsia="zh-CN"/>
          <w14:textFill>
            <w14:solidFill>
              <w14:schemeClr w14:val="accent5"/>
            </w14:solidFill>
          </w14:textFill>
        </w:rPr>
        <w:t>我国设置序言的法律：《中华人民共和国宪法》《中华人民共和国民族区域自治法》《香港特别行政区基本法》《澳门特别行政区基本法》《中华人民共和国民族团结进步促进法》</w:t>
      </w:r>
    </w:p>
    <w:p w14:paraId="7ACDD75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5B9BD5" w:themeColor="accent5"/>
          <w:sz w:val="21"/>
          <w:szCs w:val="21"/>
          <w:lang w:val="en-US" w:eastAsia="zh-CN"/>
          <w14:textFill>
            <w14:solidFill>
              <w14:schemeClr w14:val="accent5"/>
            </w14:solidFill>
          </w14:textFill>
        </w:rPr>
      </w:pPr>
      <w:r>
        <w:rPr>
          <w:rFonts w:hint="eastAsia" w:ascii="宋体" w:hAnsi="宋体" w:eastAsia="宋体" w:cs="宋体"/>
          <w:bCs/>
          <w:color w:val="5B9BD5" w:themeColor="accent5"/>
          <w:sz w:val="21"/>
          <w:szCs w:val="21"/>
          <w:lang w:val="en-US" w:eastAsia="zh-CN"/>
          <w14:textFill>
            <w14:solidFill>
              <w14:schemeClr w14:val="accent5"/>
            </w14:solidFill>
          </w14:textFill>
        </w:rPr>
        <w:t>首次将 “习近平法治思想” 写入国家法律文本：《中华人民共和国法治宣传教育法》</w:t>
      </w:r>
    </w:p>
    <w:p w14:paraId="6FE5239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FF0000"/>
          <w:sz w:val="21"/>
          <w:szCs w:val="21"/>
          <w:lang w:val="en-US" w:eastAsia="zh-CN"/>
        </w:rPr>
      </w:pPr>
    </w:p>
    <w:p w14:paraId="4B8F52BF">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4" w:name="_Toc236829048"/>
      <w:r>
        <w:rPr>
          <w:rFonts w:hint="eastAsia" w:ascii="宋体" w:hAnsi="宋体" w:eastAsia="宋体" w:cs="宋体"/>
          <w:b/>
          <w:bCs/>
          <w:color w:val="auto"/>
          <w:sz w:val="21"/>
          <w:szCs w:val="21"/>
        </w:rPr>
        <w:t>预测考点5  特别行政区制度</w:t>
      </w:r>
      <w:bookmarkEnd w:id="4"/>
    </w:p>
    <w:p w14:paraId="0DABCC59">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1．中央与特别行政区的关系：</w:t>
      </w:r>
      <w:r>
        <w:rPr>
          <w:rFonts w:hint="eastAsia" w:ascii="宋体" w:hAnsi="宋体" w:eastAsia="宋体" w:cs="宋体"/>
          <w:bCs/>
          <w:color w:val="auto"/>
          <w:sz w:val="21"/>
          <w:szCs w:val="21"/>
        </w:rPr>
        <w:t>这一关系是主权国家内部中央与地方的关系，包括中央对特别行政区实行全面管治权和特别行政区享有高度自治权两个方面。</w:t>
      </w:r>
    </w:p>
    <w:p w14:paraId="6C885189">
      <w:pPr>
        <w:pageBreakBefore w:val="0"/>
        <w:widowControl w:val="0"/>
        <w:kinsoku/>
        <w:wordWrap/>
        <w:overflowPunct/>
        <w:topLinePunct w:val="0"/>
        <w:bidi w:val="0"/>
        <w:adjustRightInd w:val="0"/>
        <w:snapToGrid w:val="0"/>
        <w:spacing w:after="0" w:line="288" w:lineRule="auto"/>
        <w:ind w:firstLine="420"/>
        <w:jc w:val="both"/>
        <w:rPr>
          <w:rFonts w:hint="eastAsia" w:ascii="宋体" w:hAnsi="宋体" w:eastAsia="宋体" w:cs="宋体"/>
          <w:b/>
          <w:bCs/>
          <w:color w:val="FF0000"/>
          <w:kern w:val="2"/>
          <w:sz w:val="21"/>
          <w:szCs w:val="21"/>
          <w:lang w:val="en-US" w:eastAsia="zh-CN" w:bidi="ar-SA"/>
        </w:rPr>
      </w:pPr>
      <w:r>
        <w:rPr>
          <w:rFonts w:hint="eastAsia" w:ascii="宋体" w:hAnsi="宋体" w:eastAsia="宋体" w:cs="宋体"/>
          <w:color w:val="auto"/>
          <w:kern w:val="2"/>
          <w:sz w:val="21"/>
          <w:szCs w:val="21"/>
          <w:lang w:val="en-US" w:eastAsia="zh-CN" w:bidi="ar-SA"/>
        </w:rPr>
        <w:t>（1）特别行政区的立法机关制定的法律须报</w:t>
      </w:r>
      <w:r>
        <w:rPr>
          <w:rFonts w:hint="eastAsia" w:ascii="宋体" w:hAnsi="宋体" w:eastAsia="宋体" w:cs="宋体"/>
          <w:b/>
          <w:bCs/>
          <w:color w:val="FF0000"/>
          <w:kern w:val="2"/>
          <w:sz w:val="21"/>
          <w:szCs w:val="21"/>
          <w:lang w:val="en-US" w:eastAsia="zh-CN" w:bidi="ar-SA"/>
        </w:rPr>
        <w:t>全国人大常委会备案（备案不影响该法律的生效）</w:t>
      </w:r>
    </w:p>
    <w:p w14:paraId="06E9A5CD">
      <w:pPr>
        <w:pageBreakBefore w:val="0"/>
        <w:widowControl w:val="0"/>
        <w:kinsoku/>
        <w:wordWrap/>
        <w:overflowPunct/>
        <w:topLinePunct w:val="0"/>
        <w:bidi w:val="0"/>
        <w:adjustRightInd w:val="0"/>
        <w:snapToGrid w:val="0"/>
        <w:spacing w:after="0" w:line="288" w:lineRule="auto"/>
        <w:ind w:firstLine="420"/>
        <w:jc w:val="both"/>
        <w:rPr>
          <w:rFonts w:hint="eastAsia" w:ascii="宋体" w:hAnsi="宋体" w:eastAsia="宋体" w:cs="宋体"/>
          <w:bCs/>
          <w:color w:val="auto"/>
          <w:sz w:val="21"/>
          <w:szCs w:val="21"/>
        </w:rPr>
      </w:pPr>
      <w:r>
        <w:rPr>
          <w:rFonts w:hint="eastAsia" w:ascii="宋体" w:hAnsi="宋体" w:eastAsia="宋体" w:cs="宋体"/>
          <w:color w:val="auto"/>
          <w:kern w:val="2"/>
          <w:sz w:val="21"/>
          <w:szCs w:val="21"/>
          <w:lang w:val="en-US" w:eastAsia="zh-CN" w:bidi="ar-SA"/>
        </w:rPr>
        <w:t>（2）全国人大常委会</w:t>
      </w:r>
      <w:bookmarkStart w:id="5" w:name="OLE_LINK29"/>
      <w:r>
        <w:rPr>
          <w:rFonts w:hint="eastAsia" w:ascii="宋体" w:hAnsi="宋体" w:eastAsia="宋体" w:cs="宋体"/>
          <w:color w:val="auto"/>
          <w:kern w:val="2"/>
          <w:sz w:val="21"/>
          <w:szCs w:val="21"/>
          <w:lang w:val="en-US" w:eastAsia="zh-CN" w:bidi="ar-SA"/>
        </w:rPr>
        <w:t>可将特区立法机关制定的有关法律</w:t>
      </w:r>
      <w:r>
        <w:rPr>
          <w:rFonts w:hint="eastAsia" w:ascii="宋体" w:hAnsi="宋体" w:eastAsia="宋体" w:cs="宋体"/>
          <w:b/>
          <w:bCs/>
          <w:color w:val="FF0000"/>
          <w:kern w:val="2"/>
          <w:sz w:val="21"/>
          <w:szCs w:val="21"/>
          <w:lang w:val="en-US" w:eastAsia="zh-CN" w:bidi="ar-SA"/>
        </w:rPr>
        <w:t>发回，但不作修改</w:t>
      </w:r>
      <w:r>
        <w:rPr>
          <w:rFonts w:hint="eastAsia" w:ascii="宋体" w:hAnsi="宋体" w:eastAsia="宋体" w:cs="宋体"/>
          <w:color w:val="auto"/>
          <w:kern w:val="2"/>
          <w:sz w:val="21"/>
          <w:szCs w:val="21"/>
          <w:lang w:val="en-US" w:eastAsia="zh-CN" w:bidi="ar-SA"/>
        </w:rPr>
        <w:t>。经全国人大常委会</w:t>
      </w:r>
      <w:r>
        <w:rPr>
          <w:rFonts w:hint="eastAsia" w:ascii="宋体" w:hAnsi="宋体" w:eastAsia="宋体" w:cs="宋体"/>
          <w:b/>
          <w:bCs/>
          <w:color w:val="FF0000"/>
          <w:kern w:val="2"/>
          <w:sz w:val="21"/>
          <w:szCs w:val="21"/>
          <w:lang w:val="en-US" w:eastAsia="zh-CN" w:bidi="ar-SA"/>
        </w:rPr>
        <w:t>发回的法律立即失效</w:t>
      </w:r>
      <w:r>
        <w:rPr>
          <w:rFonts w:hint="eastAsia" w:ascii="宋体" w:hAnsi="宋体" w:eastAsia="宋体" w:cs="宋体"/>
          <w:color w:val="auto"/>
          <w:kern w:val="2"/>
          <w:sz w:val="21"/>
          <w:szCs w:val="21"/>
          <w:lang w:val="en-US" w:eastAsia="zh-CN" w:bidi="ar-SA"/>
        </w:rPr>
        <w:t>。</w:t>
      </w:r>
      <w:bookmarkEnd w:id="5"/>
    </w:p>
    <w:p w14:paraId="12CB298F">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2．特别行政区行政长官：</w:t>
      </w:r>
      <w:r>
        <w:rPr>
          <w:rFonts w:hint="eastAsia" w:ascii="宋体" w:hAnsi="宋体" w:eastAsia="宋体" w:cs="宋体"/>
          <w:bCs/>
          <w:color w:val="auto"/>
          <w:sz w:val="21"/>
          <w:szCs w:val="21"/>
        </w:rPr>
        <w:t>行政长官既是特别行政区政府首长，也是特别行政区首长，港澳行政长官的任职条件在外国居留权问题上存在差异。</w:t>
      </w:r>
    </w:p>
    <w:p w14:paraId="01CFCE03">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香港：</w:t>
      </w:r>
      <w:r>
        <w:rPr>
          <w:rFonts w:hint="eastAsia" w:ascii="宋体" w:hAnsi="宋体" w:eastAsia="宋体" w:cs="宋体"/>
          <w:b w:val="0"/>
          <w:bCs/>
          <w:color w:val="auto"/>
          <w:sz w:val="21"/>
          <w:szCs w:val="21"/>
        </w:rPr>
        <w:t>行政长官由特区当地选举或协商产生后报中央任命；任期五年，可连任一次；候选人须年满40周岁，在当地连续居住20年，</w:t>
      </w:r>
      <w:r>
        <w:rPr>
          <w:rFonts w:hint="eastAsia" w:ascii="宋体" w:hAnsi="宋体" w:eastAsia="宋体" w:cs="宋体"/>
          <w:b w:val="0"/>
          <w:bCs/>
          <w:color w:val="FF0000"/>
          <w:sz w:val="21"/>
          <w:szCs w:val="21"/>
        </w:rPr>
        <w:t>为无外国居留权的中国公民</w:t>
      </w:r>
      <w:r>
        <w:rPr>
          <w:rFonts w:hint="eastAsia" w:ascii="宋体" w:hAnsi="宋体" w:eastAsia="宋体" w:cs="宋体"/>
          <w:b w:val="0"/>
          <w:bCs/>
          <w:color w:val="auto"/>
          <w:sz w:val="21"/>
          <w:szCs w:val="21"/>
        </w:rPr>
        <w:t>。</w:t>
      </w:r>
    </w:p>
    <w:p w14:paraId="17060168">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3．特别行政区维护国家安全的宪制责任：</w:t>
      </w:r>
      <w:r>
        <w:rPr>
          <w:rFonts w:hint="eastAsia" w:ascii="宋体" w:hAnsi="宋体" w:eastAsia="宋体" w:cs="宋体"/>
          <w:bCs/>
          <w:color w:val="auto"/>
          <w:sz w:val="21"/>
          <w:szCs w:val="21"/>
        </w:rPr>
        <w:t>全国人大常委会根据全国人大的授权，通过了《香港特别行政区维护国家安全法》。同时香港特别行政区也自行制定了《维护国家安全条例》。</w:t>
      </w:r>
    </w:p>
    <w:p w14:paraId="5C70BDEF">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FF0000"/>
          <w:sz w:val="21"/>
          <w:szCs w:val="21"/>
        </w:rPr>
      </w:pPr>
      <w:r>
        <w:rPr>
          <w:rFonts w:hint="eastAsia" w:ascii="宋体" w:hAnsi="宋体" w:eastAsia="宋体" w:cs="宋体"/>
          <w:b/>
          <w:bCs w:val="0"/>
          <w:color w:val="auto"/>
          <w:sz w:val="21"/>
          <w:szCs w:val="21"/>
        </w:rPr>
        <w:t>4．基本法的解释和修改：</w:t>
      </w:r>
      <w:r>
        <w:rPr>
          <w:rFonts w:hint="eastAsia" w:ascii="宋体" w:hAnsi="宋体" w:eastAsia="宋体" w:cs="宋体"/>
          <w:bCs/>
          <w:color w:val="FF0000"/>
          <w:sz w:val="21"/>
          <w:szCs w:val="21"/>
        </w:rPr>
        <w:t>基本法的解释权属于全国人大常委会</w:t>
      </w:r>
      <w:r>
        <w:rPr>
          <w:rFonts w:hint="eastAsia" w:ascii="宋体" w:hAnsi="宋体" w:eastAsia="宋体" w:cs="宋体"/>
          <w:bCs/>
          <w:color w:val="auto"/>
          <w:sz w:val="21"/>
          <w:szCs w:val="21"/>
        </w:rPr>
        <w:t>；全国人大常委会授权特别行政区法院在审理案件时对基本法关于特别行政区自治范围内的条款自行解释；特别行政区法院在审理案件时对基本法的其他条款也可解释。</w:t>
      </w:r>
      <w:r>
        <w:rPr>
          <w:rFonts w:hint="eastAsia" w:ascii="宋体" w:hAnsi="宋体" w:eastAsia="宋体" w:cs="宋体"/>
          <w:bCs/>
          <w:color w:val="FF0000"/>
          <w:sz w:val="21"/>
          <w:szCs w:val="21"/>
        </w:rPr>
        <w:t>基本法的修改权属于全国人大。</w:t>
      </w:r>
    </w:p>
    <w:p w14:paraId="60225CD5">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FF0000"/>
          <w:sz w:val="21"/>
          <w:szCs w:val="21"/>
        </w:rPr>
      </w:pPr>
    </w:p>
    <w:p w14:paraId="137679E5">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6" w:name="_Toc236829049"/>
      <w:r>
        <w:rPr>
          <w:rFonts w:hint="eastAsia" w:ascii="宋体" w:hAnsi="宋体" w:eastAsia="宋体" w:cs="宋体"/>
          <w:b/>
          <w:bCs/>
          <w:color w:val="auto"/>
          <w:sz w:val="21"/>
          <w:szCs w:val="21"/>
        </w:rPr>
        <w:t>预测考点6  基层群众自治制度</w:t>
      </w:r>
      <w:bookmarkEnd w:id="6"/>
    </w:p>
    <w:p w14:paraId="17DA207A">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1．党对基层群众自治性组织的领导：</w:t>
      </w:r>
      <w:r>
        <w:rPr>
          <w:rFonts w:hint="eastAsia" w:ascii="宋体" w:hAnsi="宋体" w:eastAsia="宋体" w:cs="宋体"/>
          <w:bCs/>
          <w:color w:val="auto"/>
          <w:sz w:val="21"/>
          <w:szCs w:val="21"/>
        </w:rPr>
        <w:t>中国共产党在农村和社区的基层组织，按照中国共产党章程进行工作，领导和支持村民委员会、居民委员会行使职权。</w:t>
      </w:r>
    </w:p>
    <w:p w14:paraId="261CA444">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2．基层群众自治性组织成员和基层党组织领导班子成员的关系：</w:t>
      </w:r>
      <w:r>
        <w:rPr>
          <w:rFonts w:hint="eastAsia" w:ascii="宋体" w:hAnsi="宋体" w:eastAsia="宋体" w:cs="宋体"/>
          <w:bCs/>
          <w:color w:val="auto"/>
          <w:sz w:val="21"/>
          <w:szCs w:val="21"/>
        </w:rPr>
        <w:t>村民委员会主任可以由村党组织负责人</w:t>
      </w:r>
      <w:r>
        <w:rPr>
          <w:rFonts w:hint="eastAsia" w:ascii="宋体" w:hAnsi="宋体" w:eastAsia="宋体" w:cs="宋体"/>
          <w:bCs/>
          <w:color w:val="FF0000"/>
          <w:sz w:val="21"/>
          <w:szCs w:val="21"/>
        </w:rPr>
        <w:t>通过法定程序担任</w:t>
      </w:r>
      <w:r>
        <w:rPr>
          <w:rFonts w:hint="eastAsia" w:ascii="宋体" w:hAnsi="宋体" w:eastAsia="宋体" w:cs="宋体"/>
          <w:bCs/>
          <w:color w:val="auto"/>
          <w:sz w:val="21"/>
          <w:szCs w:val="21"/>
        </w:rPr>
        <w:t>。村民委员会成员和村党组织领导班子成员可以交叉任职。居民委员会主任可以由社区党组织负责人通过法定程序担任。居民委员会成员和社区党组织领导班子成员可以交叉任职。</w:t>
      </w:r>
    </w:p>
    <w:p w14:paraId="33D6842B">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3．基层党组织对重要事项的先行研究讨论：</w:t>
      </w:r>
      <w:r>
        <w:rPr>
          <w:rFonts w:hint="eastAsia" w:ascii="宋体" w:hAnsi="宋体" w:eastAsia="宋体" w:cs="宋体"/>
          <w:bCs/>
          <w:color w:val="auto"/>
          <w:sz w:val="21"/>
          <w:szCs w:val="21"/>
        </w:rPr>
        <w:t>需由村民会议或者村民代表会议决定的重要事项，</w:t>
      </w:r>
      <w:r>
        <w:rPr>
          <w:rFonts w:hint="eastAsia" w:ascii="宋体" w:hAnsi="宋体" w:eastAsia="宋体" w:cs="宋体"/>
          <w:bCs/>
          <w:color w:val="FF0000"/>
          <w:sz w:val="21"/>
          <w:szCs w:val="21"/>
        </w:rPr>
        <w:t>应当先经村党组织研究讨论</w:t>
      </w:r>
      <w:r>
        <w:rPr>
          <w:rFonts w:hint="eastAsia" w:ascii="宋体" w:hAnsi="宋体" w:eastAsia="宋体" w:cs="宋体"/>
          <w:bCs/>
          <w:color w:val="auto"/>
          <w:sz w:val="21"/>
          <w:szCs w:val="21"/>
        </w:rPr>
        <w:t>。需由居民会议或者居民代表会议决定的重要事项，应当先经社区党组织研究讨论。</w:t>
      </w:r>
    </w:p>
    <w:p w14:paraId="39554065">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color w:val="000000"/>
          <w:sz w:val="21"/>
          <w:szCs w:val="21"/>
        </w:rPr>
      </w:pPr>
      <w:r>
        <w:rPr>
          <w:rFonts w:hint="eastAsia" w:ascii="宋体" w:hAnsi="宋体" w:eastAsia="宋体" w:cs="宋体"/>
          <w:b w:val="0"/>
          <w:bCs w:val="0"/>
          <w:color w:val="EE0000"/>
          <w:sz w:val="21"/>
          <w:szCs w:val="21"/>
        </w:rPr>
        <w:t>居民自治章程、</w:t>
      </w:r>
      <w:r>
        <w:rPr>
          <w:rFonts w:hint="eastAsia" w:ascii="宋体" w:hAnsi="宋体" w:eastAsia="宋体" w:cs="宋体"/>
          <w:color w:val="000000"/>
          <w:sz w:val="21"/>
          <w:szCs w:val="21"/>
        </w:rPr>
        <w:t>居民公约由居民会议讨论制定，报基层人民政府备案，也可以报街道办事处备案</w:t>
      </w:r>
    </w:p>
    <w:p w14:paraId="5E22E3F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color w:val="FF0000"/>
          <w:sz w:val="21"/>
          <w:szCs w:val="21"/>
        </w:rPr>
      </w:pPr>
      <w:r>
        <w:rPr>
          <w:rFonts w:hint="eastAsia" w:ascii="宋体" w:hAnsi="宋体" w:eastAsia="宋体" w:cs="宋体"/>
          <w:sz w:val="21"/>
          <w:szCs w:val="21"/>
        </w:rPr>
        <w:t>居民委员会不依照法律、法规的规定履行法定义务的，由</w:t>
      </w:r>
      <w:r>
        <w:rPr>
          <w:rFonts w:hint="eastAsia" w:ascii="宋体" w:hAnsi="宋体" w:eastAsia="宋体" w:cs="宋体"/>
          <w:color w:val="FF0000"/>
          <w:sz w:val="21"/>
          <w:szCs w:val="21"/>
        </w:rPr>
        <w:t>不设区的市、市辖区的人民政府或者街道办事处责令改正</w:t>
      </w:r>
    </w:p>
    <w:p w14:paraId="004C975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color w:val="FF0000"/>
          <w:sz w:val="21"/>
          <w:szCs w:val="21"/>
        </w:rPr>
      </w:pPr>
    </w:p>
    <w:p w14:paraId="286A4EF4">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7" w:name="_Toc236829050"/>
      <w:r>
        <w:rPr>
          <w:rFonts w:hint="eastAsia" w:ascii="宋体" w:hAnsi="宋体" w:eastAsia="宋体" w:cs="宋体"/>
          <w:b/>
          <w:bCs/>
          <w:color w:val="auto"/>
          <w:sz w:val="21"/>
          <w:szCs w:val="21"/>
        </w:rPr>
        <w:t>预测考点7  基本权利总论</w:t>
      </w:r>
      <w:bookmarkEnd w:id="7"/>
    </w:p>
    <w:p w14:paraId="23B76DA1">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1．基本权利的概念和主体：</w:t>
      </w:r>
      <w:r>
        <w:rPr>
          <w:rFonts w:hint="eastAsia" w:ascii="宋体" w:hAnsi="宋体" w:eastAsia="宋体" w:cs="宋体"/>
          <w:bCs/>
          <w:color w:val="auto"/>
          <w:sz w:val="21"/>
          <w:szCs w:val="21"/>
        </w:rPr>
        <w:t>基本权利是指由宪法规定的公民享有的重要的、必不可少的权利。其主体主要是公民，</w:t>
      </w:r>
      <w:r>
        <w:rPr>
          <w:rFonts w:hint="eastAsia" w:ascii="宋体" w:hAnsi="宋体" w:eastAsia="宋体" w:cs="宋体"/>
          <w:bCs/>
          <w:color w:val="FF0000"/>
          <w:sz w:val="21"/>
          <w:szCs w:val="21"/>
        </w:rPr>
        <w:t>法人和外国人也可以成为基本权利的主体。</w:t>
      </w:r>
    </w:p>
    <w:p w14:paraId="4EF58FE1">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2．基本权利的限制：</w:t>
      </w:r>
      <w:r>
        <w:rPr>
          <w:rFonts w:hint="eastAsia" w:ascii="宋体" w:hAnsi="宋体" w:eastAsia="宋体" w:cs="宋体"/>
          <w:bCs/>
          <w:color w:val="auto"/>
          <w:sz w:val="21"/>
          <w:szCs w:val="21"/>
        </w:rPr>
        <w:t>不依法律（特指狭义法律）不得限制基本权利，此即“法律保留”的含义。在法律保留的基础上，宪法也可以对基本权利的限制直接作出规定，此即“宪法保留”。</w:t>
      </w:r>
    </w:p>
    <w:p w14:paraId="00B41C51">
      <w:pPr>
        <w:keepNext w:val="0"/>
        <w:keepLines w:val="0"/>
        <w:pageBreakBefore w:val="0"/>
        <w:widowControl w:val="0"/>
        <w:kinsoku/>
        <w:wordWrap/>
        <w:overflowPunct/>
        <w:topLinePunct w:val="0"/>
        <w:autoSpaceDE/>
        <w:autoSpaceDN/>
        <w:bidi w:val="0"/>
        <w:adjustRightInd w:val="0"/>
        <w:snapToGrid w:val="0"/>
        <w:spacing w:after="0" w:line="288" w:lineRule="auto"/>
        <w:ind w:firstLine="409" w:firstLineChars="195"/>
        <w:textAlignment w:val="auto"/>
        <w:rPr>
          <w:rFonts w:hint="eastAsia" w:ascii="宋体" w:hAnsi="宋体" w:eastAsia="宋体" w:cs="宋体"/>
          <w:bCs/>
          <w:color w:val="auto"/>
          <w:sz w:val="21"/>
          <w:szCs w:val="21"/>
        </w:rPr>
      </w:pPr>
      <w:r>
        <w:rPr>
          <w:rFonts w:hint="eastAsia" w:ascii="宋体" w:hAnsi="宋体" w:eastAsia="宋体" w:cs="宋体"/>
          <w:color w:val="00B0F0"/>
          <w:sz w:val="21"/>
          <w:szCs w:val="21"/>
        </w:rPr>
        <w:t>宪法保留：私有财产权、人身自由、通信自由</w:t>
      </w:r>
    </w:p>
    <w:p w14:paraId="3D9D9523">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3．国家尊重和保障人权：</w:t>
      </w:r>
      <w:r>
        <w:rPr>
          <w:rFonts w:hint="eastAsia" w:ascii="宋体" w:hAnsi="宋体" w:eastAsia="宋体" w:cs="宋体"/>
          <w:bCs/>
          <w:color w:val="auto"/>
          <w:sz w:val="21"/>
          <w:szCs w:val="21"/>
        </w:rPr>
        <w:t>2004年修宪新增“国家尊重和保障人权”。人权是基本权利的来源，基本权利是人权宪法化的具体表现。</w:t>
      </w:r>
    </w:p>
    <w:p w14:paraId="584C651E">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p>
    <w:p w14:paraId="6F9ABED8">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8" w:name="_Toc236829051"/>
      <w:r>
        <w:rPr>
          <w:rFonts w:hint="eastAsia" w:ascii="宋体" w:hAnsi="宋体" w:eastAsia="宋体" w:cs="宋体"/>
          <w:b/>
          <w:bCs/>
          <w:color w:val="auto"/>
          <w:sz w:val="21"/>
          <w:szCs w:val="21"/>
        </w:rPr>
        <w:t>预测考点8  基本权利分论</w:t>
      </w:r>
      <w:bookmarkEnd w:id="8"/>
    </w:p>
    <w:p w14:paraId="1326E89B">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1．平等权：</w:t>
      </w:r>
      <w:r>
        <w:rPr>
          <w:rFonts w:hint="eastAsia" w:ascii="宋体" w:hAnsi="宋体" w:eastAsia="宋体" w:cs="宋体"/>
          <w:bCs/>
          <w:color w:val="auto"/>
          <w:sz w:val="21"/>
          <w:szCs w:val="21"/>
        </w:rPr>
        <w:t>平等权并非禁止一切形式的差别对待，只是</w:t>
      </w:r>
      <w:r>
        <w:rPr>
          <w:rFonts w:hint="eastAsia" w:ascii="宋体" w:hAnsi="宋体" w:eastAsia="宋体" w:cs="宋体"/>
          <w:bCs/>
          <w:color w:val="FF0000"/>
          <w:sz w:val="21"/>
          <w:szCs w:val="21"/>
        </w:rPr>
        <w:t>禁止不合理的差别对待</w:t>
      </w:r>
      <w:r>
        <w:rPr>
          <w:rFonts w:hint="eastAsia" w:ascii="宋体" w:hAnsi="宋体" w:eastAsia="宋体" w:cs="宋体"/>
          <w:bCs/>
          <w:color w:val="auto"/>
          <w:sz w:val="21"/>
          <w:szCs w:val="21"/>
        </w:rPr>
        <w:t>。</w:t>
      </w:r>
    </w:p>
    <w:p w14:paraId="56B63662">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2．政治权利和自由</w:t>
      </w:r>
      <w:r>
        <w:rPr>
          <w:rFonts w:hint="eastAsia" w:ascii="宋体" w:hAnsi="宋体" w:eastAsia="宋体" w:cs="宋体"/>
          <w:bCs/>
          <w:color w:val="auto"/>
          <w:sz w:val="21"/>
          <w:szCs w:val="21"/>
        </w:rPr>
        <w:t>：包括选举权和被选举权，言论、出版、集会、结社、游行、示威的自由。</w:t>
      </w:r>
    </w:p>
    <w:p w14:paraId="275130A9">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3．人身自由：</w:t>
      </w:r>
      <w:r>
        <w:rPr>
          <w:rFonts w:hint="eastAsia" w:ascii="宋体" w:hAnsi="宋体" w:eastAsia="宋体" w:cs="宋体"/>
          <w:bCs/>
          <w:color w:val="auto"/>
          <w:sz w:val="21"/>
          <w:szCs w:val="21"/>
        </w:rPr>
        <w:t>包括生命权（</w:t>
      </w:r>
      <w:r>
        <w:rPr>
          <w:rFonts w:hint="eastAsia" w:ascii="宋体" w:hAnsi="宋体" w:eastAsia="宋体" w:cs="宋体"/>
          <w:bCs/>
          <w:color w:val="FF0000"/>
          <w:sz w:val="21"/>
          <w:szCs w:val="21"/>
        </w:rPr>
        <w:t>我国宪法未明文规定</w:t>
      </w:r>
      <w:r>
        <w:rPr>
          <w:rFonts w:hint="eastAsia" w:ascii="宋体" w:hAnsi="宋体" w:eastAsia="宋体" w:cs="宋体"/>
          <w:bCs/>
          <w:color w:val="auto"/>
          <w:sz w:val="21"/>
          <w:szCs w:val="21"/>
        </w:rPr>
        <w:t>）、狭义的人身自由、人格尊严、住宅不受侵犯、通信自由和通信秘密。</w:t>
      </w:r>
    </w:p>
    <w:p w14:paraId="70C47BD0">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4．财产权：</w:t>
      </w:r>
      <w:r>
        <w:rPr>
          <w:rFonts w:hint="eastAsia" w:ascii="宋体" w:hAnsi="宋体" w:eastAsia="宋体" w:cs="宋体"/>
          <w:bCs/>
          <w:color w:val="auto"/>
          <w:sz w:val="21"/>
          <w:szCs w:val="21"/>
        </w:rPr>
        <w:t>保护对象是</w:t>
      </w:r>
      <w:r>
        <w:rPr>
          <w:rFonts w:hint="eastAsia" w:ascii="宋体" w:hAnsi="宋体" w:eastAsia="宋体" w:cs="宋体"/>
          <w:bCs/>
          <w:color w:val="FF0000"/>
          <w:sz w:val="21"/>
          <w:szCs w:val="21"/>
        </w:rPr>
        <w:t>合法的私有财产</w:t>
      </w:r>
      <w:r>
        <w:rPr>
          <w:rFonts w:hint="eastAsia" w:ascii="宋体" w:hAnsi="宋体" w:eastAsia="宋体" w:cs="宋体"/>
          <w:bCs/>
          <w:color w:val="auto"/>
          <w:sz w:val="21"/>
          <w:szCs w:val="21"/>
        </w:rPr>
        <w:t>，国家对私有财产的征收、征用、补偿均需要依照法律规定。</w:t>
      </w:r>
    </w:p>
    <w:p w14:paraId="3CCED226">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5．监督权：</w:t>
      </w:r>
      <w:r>
        <w:rPr>
          <w:rFonts w:hint="eastAsia" w:ascii="宋体" w:hAnsi="宋体" w:eastAsia="宋体" w:cs="宋体"/>
          <w:bCs/>
          <w:color w:val="auto"/>
          <w:sz w:val="21"/>
          <w:szCs w:val="21"/>
        </w:rPr>
        <w:t>包括公民的批评建议权、控告检举权和申诉权。任何人不得压制和打击报复。</w:t>
      </w:r>
    </w:p>
    <w:p w14:paraId="6C95B8C8">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p>
    <w:p w14:paraId="0D208A68">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9" w:name="_Toc236829052"/>
      <w:r>
        <w:rPr>
          <w:rFonts w:hint="eastAsia" w:ascii="宋体" w:hAnsi="宋体" w:eastAsia="宋体" w:cs="宋体"/>
          <w:b/>
          <w:bCs/>
          <w:color w:val="auto"/>
          <w:sz w:val="21"/>
          <w:szCs w:val="21"/>
        </w:rPr>
        <w:t>预测考点9  全国人大</w:t>
      </w:r>
      <w:bookmarkEnd w:id="9"/>
    </w:p>
    <w:p w14:paraId="55D15AAE">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1．全国人大的职权：</w:t>
      </w:r>
      <w:r>
        <w:rPr>
          <w:rFonts w:hint="eastAsia" w:ascii="宋体" w:hAnsi="宋体" w:eastAsia="宋体" w:cs="宋体"/>
          <w:bCs/>
          <w:color w:val="auto"/>
          <w:sz w:val="21"/>
          <w:szCs w:val="21"/>
        </w:rPr>
        <w:t>修改宪法、监督宪法实施；制定和修改基本法律；人事任免权；重大事项决定权；最高监督权；其他应当由它行使的职权。</w:t>
      </w:r>
    </w:p>
    <w:p w14:paraId="69EFB438">
      <w:pPr>
        <w:pageBreakBefore w:val="0"/>
        <w:widowControl w:val="0"/>
        <w:kinsoku/>
        <w:wordWrap/>
        <w:overflowPunct/>
        <w:topLinePunct w:val="0"/>
        <w:bidi w:val="0"/>
        <w:adjustRightInd w:val="0"/>
        <w:snapToGrid w:val="0"/>
        <w:spacing w:after="0" w:line="288" w:lineRule="auto"/>
        <w:ind w:firstLine="420"/>
        <w:rPr>
          <w:rFonts w:hint="eastAsia" w:ascii="宋体" w:hAnsi="宋体" w:eastAsia="宋体" w:cs="宋体"/>
          <w:color w:val="auto"/>
          <w:sz w:val="21"/>
          <w:szCs w:val="21"/>
          <w:lang w:val="zh-CN"/>
        </w:rPr>
      </w:pPr>
      <w:r>
        <w:rPr>
          <w:rFonts w:hint="eastAsia" w:ascii="宋体" w:hAnsi="宋体" w:eastAsia="宋体" w:cs="宋体"/>
          <w:color w:val="auto"/>
          <w:sz w:val="21"/>
          <w:szCs w:val="21"/>
          <w:lang w:val="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val="zh-CN"/>
        </w:rPr>
        <w:t>）</w:t>
      </w:r>
      <w:r>
        <w:rPr>
          <w:rFonts w:hint="eastAsia" w:ascii="宋体" w:hAnsi="宋体" w:eastAsia="宋体" w:cs="宋体"/>
          <w:b/>
          <w:bCs/>
          <w:color w:val="auto"/>
          <w:sz w:val="21"/>
          <w:szCs w:val="21"/>
          <w:lang w:val="zh-CN"/>
        </w:rPr>
        <w:t>选举、决定和罢免国家机关的重要领导人。</w:t>
      </w:r>
      <w:r>
        <w:rPr>
          <w:rFonts w:hint="eastAsia" w:ascii="宋体" w:hAnsi="宋体" w:eastAsia="宋体" w:cs="宋体"/>
          <w:color w:val="auto"/>
          <w:sz w:val="21"/>
          <w:szCs w:val="21"/>
          <w:lang w:val="zh-CN"/>
        </w:rPr>
        <w:t>全国人大有权选举、罢免全国人大常委会组成人员；选举、罢免国家主席、副主席；根据国家主席的提名，决定国务院总理的人选；根据国务院总理的提名，决定副总理、国务委员、各部部长、各委员会主任、审计长、秘书长的人选，并有权罢免上述人员；选举中央军事委员会主席；根据中央军事委员会主席的提名，决定中央军事委员会其他组成人员的人选，并有权罢免上述人员，选举、罢免国家监察委员会主任、最高人民法院院长、最高人民检察院检察长。</w:t>
      </w:r>
    </w:p>
    <w:p w14:paraId="6B93214C">
      <w:pPr>
        <w:keepNext w:val="0"/>
        <w:keepLines w:val="0"/>
        <w:pageBreakBefore w:val="0"/>
        <w:widowControl w:val="0"/>
        <w:kinsoku/>
        <w:wordWrap/>
        <w:overflowPunct/>
        <w:topLinePunct w:val="0"/>
        <w:autoSpaceDE/>
        <w:autoSpaceDN/>
        <w:bidi w:val="0"/>
        <w:adjustRightInd w:val="0"/>
        <w:snapToGrid w:val="0"/>
        <w:spacing w:after="0" w:line="288" w:lineRule="auto"/>
        <w:ind w:firstLine="420"/>
        <w:textAlignment w:val="auto"/>
        <w:rPr>
          <w:rFonts w:hint="eastAsia" w:ascii="宋体" w:hAnsi="宋体" w:eastAsia="宋体" w:cs="宋体"/>
          <w:b w:val="0"/>
          <w:bCs w:val="0"/>
          <w:color w:val="auto"/>
          <w:sz w:val="21"/>
          <w:szCs w:val="21"/>
          <w:lang w:eastAsia="zh-CN"/>
        </w:rPr>
      </w:pP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lang w:eastAsia="zh-CN"/>
        </w:rPr>
        <w:t>）</w:t>
      </w:r>
      <w:r>
        <w:rPr>
          <w:rFonts w:hint="eastAsia" w:ascii="宋体" w:hAnsi="宋体" w:eastAsia="宋体" w:cs="宋体"/>
          <w:b/>
          <w:bCs/>
          <w:color w:val="auto"/>
          <w:sz w:val="21"/>
          <w:szCs w:val="21"/>
        </w:rPr>
        <w:t>决定国家重大问题。</w:t>
      </w:r>
      <w:r>
        <w:rPr>
          <w:rFonts w:hint="eastAsia" w:ascii="宋体" w:hAnsi="宋体" w:eastAsia="宋体" w:cs="宋体"/>
          <w:color w:val="auto"/>
          <w:sz w:val="21"/>
          <w:szCs w:val="21"/>
        </w:rPr>
        <w:t>全国人大审查、批准国民经济和社会发展计划和计划执行情况的报告；审查和批准国家的预算和预算执行情况的报告；</w:t>
      </w:r>
      <w:r>
        <w:rPr>
          <w:rFonts w:hint="eastAsia" w:ascii="宋体" w:hAnsi="宋体" w:eastAsia="宋体" w:cs="宋体"/>
          <w:b w:val="0"/>
          <w:bCs w:val="0"/>
          <w:color w:val="FF0000"/>
          <w:sz w:val="21"/>
          <w:szCs w:val="21"/>
        </w:rPr>
        <w:t>批准省、自治区和直辖市的建置；决定特别行政区的设立及其制度；</w:t>
      </w:r>
      <w:r>
        <w:rPr>
          <w:rFonts w:hint="eastAsia" w:ascii="宋体" w:hAnsi="宋体" w:eastAsia="宋体" w:cs="宋体"/>
          <w:b w:val="0"/>
          <w:bCs w:val="0"/>
          <w:color w:val="FF0000"/>
          <w:sz w:val="21"/>
          <w:szCs w:val="21"/>
        </w:rPr>
        <w:t>决</w:t>
      </w:r>
      <w:r>
        <w:rPr>
          <w:rFonts w:hint="eastAsia" w:ascii="宋体" w:hAnsi="宋体" w:eastAsia="宋体" w:cs="宋体"/>
          <w:b w:val="0"/>
          <w:bCs w:val="0"/>
          <w:color w:val="FF0000"/>
          <w:sz w:val="21"/>
          <w:szCs w:val="21"/>
        </w:rPr>
        <w:t>定战争和和平</w:t>
      </w:r>
      <w:r>
        <w:rPr>
          <w:rFonts w:hint="eastAsia" w:ascii="宋体" w:hAnsi="宋体" w:eastAsia="宋体" w:cs="宋体"/>
          <w:b w:val="0"/>
          <w:bCs w:val="0"/>
          <w:color w:val="auto"/>
          <w:sz w:val="21"/>
          <w:szCs w:val="21"/>
        </w:rPr>
        <w:t>的问题</w:t>
      </w:r>
      <w:r>
        <w:rPr>
          <w:rFonts w:hint="eastAsia" w:ascii="宋体" w:hAnsi="宋体" w:eastAsia="宋体" w:cs="宋体"/>
          <w:b w:val="0"/>
          <w:bCs w:val="0"/>
          <w:color w:val="auto"/>
          <w:sz w:val="21"/>
          <w:szCs w:val="21"/>
        </w:rPr>
        <w:t>。</w:t>
      </w:r>
    </w:p>
    <w:p w14:paraId="5B90B813">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2．全国人大和其他国家机关的关系：</w:t>
      </w:r>
      <w:r>
        <w:rPr>
          <w:rFonts w:hint="eastAsia" w:ascii="宋体" w:hAnsi="宋体" w:eastAsia="宋体" w:cs="宋体"/>
          <w:bCs/>
          <w:color w:val="auto"/>
          <w:sz w:val="21"/>
          <w:szCs w:val="21"/>
        </w:rPr>
        <w:t>全国人大常委会、国务院、最高人民法院和最高人民检察院对全国人大负责并报告工作，中央军事委员会、国家监察委员会对全国人大负责。</w:t>
      </w:r>
    </w:p>
    <w:p w14:paraId="59F29C33">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3．全国人大代表：</w:t>
      </w:r>
      <w:r>
        <w:rPr>
          <w:rFonts w:hint="eastAsia" w:ascii="宋体" w:hAnsi="宋体" w:eastAsia="宋体" w:cs="宋体"/>
          <w:bCs/>
          <w:color w:val="auto"/>
          <w:sz w:val="21"/>
          <w:szCs w:val="21"/>
        </w:rPr>
        <w:t>享有人身特别保护和言论免责权等特殊权利，国家和代表所在单位应当为代表履职提供物质和时间等方面的保障。</w:t>
      </w:r>
    </w:p>
    <w:p w14:paraId="5E474075">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1</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代表在人民代表大会各种</w:t>
      </w:r>
      <w:r>
        <w:rPr>
          <w:rFonts w:hint="eastAsia" w:ascii="宋体" w:hAnsi="宋体" w:eastAsia="宋体" w:cs="宋体"/>
          <w:bCs/>
          <w:color w:val="FF0000"/>
          <w:sz w:val="21"/>
          <w:szCs w:val="21"/>
        </w:rPr>
        <w:t>会议上</w:t>
      </w:r>
      <w:r>
        <w:rPr>
          <w:rFonts w:hint="eastAsia" w:ascii="宋体" w:hAnsi="宋体" w:eastAsia="宋体" w:cs="宋体"/>
          <w:bCs/>
          <w:color w:val="auto"/>
          <w:sz w:val="21"/>
          <w:szCs w:val="21"/>
        </w:rPr>
        <w:t>的发言和表决，不受法律追究。</w:t>
      </w:r>
    </w:p>
    <w:p w14:paraId="16C58C9A">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县级以上的各级人民代表大会代表，</w:t>
      </w:r>
      <w:r>
        <w:rPr>
          <w:rFonts w:hint="eastAsia" w:ascii="宋体" w:hAnsi="宋体" w:eastAsia="宋体" w:cs="宋体"/>
          <w:bCs/>
          <w:color w:val="FF0000"/>
          <w:sz w:val="21"/>
          <w:szCs w:val="21"/>
        </w:rPr>
        <w:t>非经本级人民代表大会主席团许可</w:t>
      </w:r>
      <w:r>
        <w:rPr>
          <w:rFonts w:hint="eastAsia" w:ascii="宋体" w:hAnsi="宋体" w:eastAsia="宋体" w:cs="宋体"/>
          <w:bCs/>
          <w:color w:val="auto"/>
          <w:sz w:val="21"/>
          <w:szCs w:val="21"/>
        </w:rPr>
        <w:t>，在本级人民代表大会闭会期间，</w:t>
      </w:r>
      <w:r>
        <w:rPr>
          <w:rFonts w:hint="eastAsia" w:ascii="宋体" w:hAnsi="宋体" w:eastAsia="宋体" w:cs="宋体"/>
          <w:bCs/>
          <w:color w:val="FF0000"/>
          <w:sz w:val="21"/>
          <w:szCs w:val="21"/>
        </w:rPr>
        <w:t>非经本级人民代表大会常务委员会许可</w:t>
      </w:r>
      <w:r>
        <w:rPr>
          <w:rFonts w:hint="eastAsia" w:ascii="宋体" w:hAnsi="宋体" w:eastAsia="宋体" w:cs="宋体"/>
          <w:bCs/>
          <w:color w:val="auto"/>
          <w:sz w:val="21"/>
          <w:szCs w:val="21"/>
        </w:rPr>
        <w:t>，不受逮捕或者刑事审判。如果因为是现行犯被拘留，执行拘留的机关应当立即向该级人民代表大会主席团或者人民代表大会常务委员会报告。</w:t>
      </w:r>
    </w:p>
    <w:p w14:paraId="253CBA1A">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p>
    <w:p w14:paraId="0F3F7CD0">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10" w:name="_Toc236829053"/>
      <w:r>
        <w:rPr>
          <w:rFonts w:hint="eastAsia" w:ascii="宋体" w:hAnsi="宋体" w:eastAsia="宋体" w:cs="宋体"/>
          <w:b/>
          <w:bCs/>
          <w:color w:val="auto"/>
          <w:sz w:val="21"/>
          <w:szCs w:val="21"/>
        </w:rPr>
        <w:t>预测考点10  全国人大常委会</w:t>
      </w:r>
      <w:bookmarkEnd w:id="10"/>
    </w:p>
    <w:p w14:paraId="71CF9652">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FF0000"/>
          <w:sz w:val="21"/>
          <w:szCs w:val="21"/>
        </w:rPr>
      </w:pPr>
      <w:r>
        <w:rPr>
          <w:rFonts w:hint="eastAsia" w:ascii="宋体" w:hAnsi="宋体" w:eastAsia="宋体" w:cs="宋体"/>
          <w:b/>
          <w:bCs w:val="0"/>
          <w:color w:val="auto"/>
          <w:sz w:val="21"/>
          <w:szCs w:val="21"/>
        </w:rPr>
        <w:t>1．全国人大常委会的职权：</w:t>
      </w:r>
      <w:r>
        <w:rPr>
          <w:rFonts w:hint="eastAsia" w:ascii="宋体" w:hAnsi="宋体" w:eastAsia="宋体" w:cs="宋体"/>
          <w:bCs/>
          <w:color w:val="auto"/>
          <w:sz w:val="21"/>
          <w:szCs w:val="21"/>
        </w:rPr>
        <w:t>全国人大常委会和全国人大均有权监督宪法的实施，均享有立法权、人事任免权、重大事项决定权、监督权。</w:t>
      </w:r>
      <w:r>
        <w:rPr>
          <w:rFonts w:hint="eastAsia" w:ascii="宋体" w:hAnsi="宋体" w:eastAsia="宋体" w:cs="宋体"/>
          <w:bCs/>
          <w:color w:val="FF0000"/>
          <w:sz w:val="21"/>
          <w:szCs w:val="21"/>
        </w:rPr>
        <w:t>修宪权只属于全国人大，宪法和法律的解释权属于全国人大常委会。</w:t>
      </w:r>
    </w:p>
    <w:p w14:paraId="1D14E064">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
          <w:bCs/>
          <w:color w:val="ED0000"/>
          <w:sz w:val="21"/>
          <w:szCs w:val="21"/>
        </w:rPr>
      </w:pPr>
      <w:r>
        <w:rPr>
          <w:rFonts w:hint="eastAsia" w:ascii="宋体" w:hAnsi="宋体" w:eastAsia="宋体" w:cs="宋体"/>
          <w:b/>
          <w:bCs/>
          <w:color w:val="000000"/>
          <w:sz w:val="21"/>
          <w:szCs w:val="21"/>
          <w:lang w:eastAsia="zh-CN"/>
        </w:rPr>
        <w:t>（</w:t>
      </w:r>
      <w:r>
        <w:rPr>
          <w:rFonts w:hint="eastAsia" w:ascii="宋体" w:hAnsi="宋体" w:eastAsia="宋体" w:cs="宋体"/>
          <w:b/>
          <w:bCs/>
          <w:color w:val="000000"/>
          <w:sz w:val="21"/>
          <w:szCs w:val="21"/>
          <w:lang w:val="en-US" w:eastAsia="zh-CN"/>
        </w:rPr>
        <w:t>1</w:t>
      </w:r>
      <w:r>
        <w:rPr>
          <w:rFonts w:hint="eastAsia" w:ascii="宋体" w:hAnsi="宋体" w:eastAsia="宋体" w:cs="宋体"/>
          <w:b/>
          <w:bCs/>
          <w:color w:val="000000"/>
          <w:sz w:val="21"/>
          <w:szCs w:val="21"/>
          <w:lang w:eastAsia="zh-CN"/>
        </w:rPr>
        <w:t>）</w:t>
      </w:r>
      <w:r>
        <w:rPr>
          <w:rFonts w:hint="eastAsia" w:ascii="宋体" w:hAnsi="宋体" w:eastAsia="宋体" w:cs="宋体"/>
          <w:b/>
          <w:bCs/>
          <w:color w:val="000000"/>
          <w:sz w:val="21"/>
          <w:szCs w:val="21"/>
        </w:rPr>
        <w:t>监督国家机关的工作。</w:t>
      </w:r>
      <w:r>
        <w:rPr>
          <w:rFonts w:hint="eastAsia" w:ascii="宋体" w:hAnsi="宋体" w:eastAsia="宋体" w:cs="宋体"/>
          <w:b w:val="0"/>
          <w:bCs w:val="0"/>
          <w:color w:val="FF0000"/>
          <w:sz w:val="21"/>
          <w:szCs w:val="21"/>
        </w:rPr>
        <w:t>全国人大常委会组成人员10人以上联名</w:t>
      </w:r>
      <w:r>
        <w:rPr>
          <w:rFonts w:hint="eastAsia" w:ascii="宋体" w:hAnsi="宋体" w:eastAsia="宋体" w:cs="宋体"/>
          <w:b w:val="0"/>
          <w:bCs w:val="0"/>
          <w:color w:val="000000"/>
          <w:sz w:val="21"/>
          <w:szCs w:val="21"/>
        </w:rPr>
        <w:t>，可以提出质询案，质询案由</w:t>
      </w:r>
      <w:r>
        <w:rPr>
          <w:rFonts w:hint="eastAsia" w:ascii="宋体" w:hAnsi="宋体" w:eastAsia="宋体" w:cs="宋体"/>
          <w:b w:val="0"/>
          <w:bCs w:val="0"/>
          <w:color w:val="FF0000"/>
          <w:sz w:val="21"/>
          <w:szCs w:val="21"/>
        </w:rPr>
        <w:t>委员长会议决定</w:t>
      </w:r>
      <w:r>
        <w:rPr>
          <w:rFonts w:hint="eastAsia" w:ascii="宋体" w:hAnsi="宋体" w:eastAsia="宋体" w:cs="宋体"/>
          <w:b w:val="0"/>
          <w:bCs w:val="0"/>
          <w:color w:val="000000"/>
          <w:sz w:val="21"/>
          <w:szCs w:val="21"/>
        </w:rPr>
        <w:t>交由受质询的机关答复。中央军事委员会不向全国人大和全国人大常委会作工作报告，</w:t>
      </w:r>
      <w:r>
        <w:rPr>
          <w:rFonts w:hint="eastAsia" w:ascii="宋体" w:hAnsi="宋体" w:eastAsia="宋体" w:cs="宋体"/>
          <w:b w:val="0"/>
          <w:bCs w:val="0"/>
          <w:color w:val="ED0000"/>
          <w:sz w:val="21"/>
          <w:szCs w:val="21"/>
        </w:rPr>
        <w:t>国家监察委员会只向全国人大常委会（不向全国人大）作专项工作报告。</w:t>
      </w:r>
    </w:p>
    <w:p w14:paraId="44F111C1">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color w:val="auto"/>
          <w:sz w:val="21"/>
          <w:szCs w:val="21"/>
        </w:rPr>
      </w:pP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人事任免权。</w:t>
      </w:r>
      <w:r>
        <w:rPr>
          <w:rFonts w:hint="eastAsia" w:ascii="宋体" w:hAnsi="宋体" w:eastAsia="宋体" w:cs="宋体"/>
          <w:b w:val="0"/>
          <w:bCs w:val="0"/>
          <w:color w:val="auto"/>
          <w:sz w:val="21"/>
          <w:szCs w:val="21"/>
        </w:rPr>
        <w:t>在全国人大闭会期间，</w:t>
      </w:r>
      <w:r>
        <w:rPr>
          <w:rFonts w:hint="eastAsia" w:ascii="宋体" w:hAnsi="宋体" w:eastAsia="宋体" w:cs="宋体"/>
          <w:b w:val="0"/>
          <w:bCs w:val="0"/>
          <w:color w:val="ED0000"/>
          <w:sz w:val="21"/>
          <w:szCs w:val="21"/>
        </w:rPr>
        <w:t>根据国务院总理的提名，可以决定国务院其他组成人员的任</w:t>
      </w:r>
      <w:r>
        <w:rPr>
          <w:rFonts w:hint="eastAsia" w:ascii="宋体" w:hAnsi="宋体" w:eastAsia="宋体" w:cs="宋体"/>
          <w:b w:val="0"/>
          <w:bCs w:val="0"/>
          <w:color w:val="auto"/>
          <w:sz w:val="21"/>
          <w:szCs w:val="21"/>
        </w:rPr>
        <w:t>免；在全国人大闭会期间，根据中央军事委员会主席的</w:t>
      </w:r>
      <w:r>
        <w:rPr>
          <w:rFonts w:hint="eastAsia" w:ascii="宋体" w:hAnsi="宋体" w:eastAsia="宋体" w:cs="宋体"/>
          <w:color w:val="auto"/>
          <w:sz w:val="21"/>
          <w:szCs w:val="21"/>
        </w:rPr>
        <w:t>提名，决定中央军事委员会其他组成人员的人选；根据国家监察委员会主任的提请，任免国家监察委员会副主任、委员；据最高人民法院院长的提请，任免最高人民法院副院长、审判员、审判委员会委员和军事法院院长；根据最高人民检察院检察长的提请，任免最高人民检察院副检察长、检察员、检察委员会委员和军事检察院检察长，并且批准省、自治区、直辖市的人民检察院检察长的任免；决定驻外全权代表的任免。</w:t>
      </w:r>
    </w:p>
    <w:p w14:paraId="39D8B59C">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FF0000"/>
          <w:sz w:val="21"/>
          <w:szCs w:val="21"/>
        </w:rPr>
      </w:pPr>
      <w:r>
        <w:rPr>
          <w:rFonts w:hint="eastAsia" w:ascii="宋体" w:hAnsi="宋体" w:eastAsia="宋体" w:cs="宋体"/>
          <w:b/>
          <w:bCs/>
          <w:color w:val="000000"/>
          <w:sz w:val="21"/>
          <w:szCs w:val="21"/>
          <w:lang w:eastAsia="zh-CN"/>
        </w:rPr>
        <w:t>（</w:t>
      </w:r>
      <w:r>
        <w:rPr>
          <w:rFonts w:hint="eastAsia" w:ascii="宋体" w:hAnsi="宋体" w:eastAsia="宋体" w:cs="宋体"/>
          <w:b/>
          <w:bCs/>
          <w:color w:val="000000"/>
          <w:sz w:val="21"/>
          <w:szCs w:val="21"/>
          <w:lang w:val="en-US" w:eastAsia="zh-CN"/>
        </w:rPr>
        <w:t>3</w:t>
      </w:r>
      <w:r>
        <w:rPr>
          <w:rFonts w:hint="eastAsia" w:ascii="宋体" w:hAnsi="宋体" w:eastAsia="宋体" w:cs="宋体"/>
          <w:b/>
          <w:bCs/>
          <w:color w:val="000000"/>
          <w:sz w:val="21"/>
          <w:szCs w:val="21"/>
          <w:lang w:eastAsia="zh-CN"/>
        </w:rPr>
        <w:t>）</w:t>
      </w:r>
      <w:r>
        <w:rPr>
          <w:rFonts w:hint="eastAsia" w:ascii="宋体" w:hAnsi="宋体" w:eastAsia="宋体" w:cs="宋体"/>
          <w:b/>
          <w:bCs/>
          <w:color w:val="000000"/>
          <w:sz w:val="21"/>
          <w:szCs w:val="21"/>
        </w:rPr>
        <w:t>国家重大事项决定权。</w:t>
      </w:r>
      <w:r>
        <w:rPr>
          <w:rFonts w:hint="eastAsia" w:ascii="宋体" w:hAnsi="宋体" w:eastAsia="宋体" w:cs="宋体"/>
          <w:b w:val="0"/>
          <w:bCs w:val="0"/>
          <w:color w:val="000000"/>
          <w:sz w:val="21"/>
          <w:szCs w:val="21"/>
        </w:rPr>
        <w:t>决定全国总动员或者局部动员；</w:t>
      </w:r>
      <w:r>
        <w:rPr>
          <w:rFonts w:hint="eastAsia" w:ascii="宋体" w:hAnsi="宋体" w:eastAsia="宋体" w:cs="宋体"/>
          <w:b w:val="0"/>
          <w:bCs w:val="0"/>
          <w:color w:val="FF0000"/>
          <w:sz w:val="21"/>
          <w:szCs w:val="21"/>
        </w:rPr>
        <w:t>决定全国或者个别省、自治区、直辖市进入紧急状态。</w:t>
      </w:r>
      <w:r>
        <w:rPr>
          <w:rFonts w:hint="eastAsia" w:ascii="宋体" w:hAnsi="宋体" w:eastAsia="宋体" w:cs="宋体"/>
          <w:b w:val="0"/>
          <w:bCs w:val="0"/>
          <w:color w:val="auto"/>
          <w:sz w:val="21"/>
          <w:szCs w:val="21"/>
        </w:rPr>
        <w:t xml:space="preserve"> </w:t>
      </w:r>
    </w:p>
    <w:p w14:paraId="43C6CD50">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2．全国人大常委会和其他国家机关的关系：</w:t>
      </w:r>
      <w:r>
        <w:rPr>
          <w:rFonts w:hint="eastAsia" w:ascii="宋体" w:hAnsi="宋体" w:eastAsia="宋体" w:cs="宋体"/>
          <w:bCs/>
          <w:color w:val="auto"/>
          <w:sz w:val="21"/>
          <w:szCs w:val="21"/>
        </w:rPr>
        <w:t>在全国人大闭会期间，国务院、最高人民法院、最高人民检察院对全国人大常委会负责并报告工作，中央军事委员会、国家监察委员会也对全国人大常委会负责。</w:t>
      </w:r>
    </w:p>
    <w:p w14:paraId="41DBAB6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p>
    <w:p w14:paraId="67FDF0A8">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val="0"/>
          <w:color w:val="auto"/>
          <w:sz w:val="21"/>
          <w:szCs w:val="21"/>
        </w:rPr>
      </w:pPr>
      <w:bookmarkStart w:id="11" w:name="_Toc236829054"/>
      <w:r>
        <w:rPr>
          <w:rFonts w:hint="eastAsia" w:ascii="宋体" w:hAnsi="宋体" w:eastAsia="宋体" w:cs="宋体"/>
          <w:b/>
          <w:bCs w:val="0"/>
          <w:color w:val="auto"/>
          <w:sz w:val="21"/>
          <w:szCs w:val="21"/>
        </w:rPr>
        <w:t>预测考点11  国务院</w:t>
      </w:r>
      <w:bookmarkEnd w:id="11"/>
    </w:p>
    <w:p w14:paraId="1837E1C3">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1．国务院的职权：</w:t>
      </w:r>
      <w:r>
        <w:rPr>
          <w:rFonts w:hint="eastAsia" w:ascii="宋体" w:hAnsi="宋体" w:eastAsia="宋体" w:cs="宋体"/>
          <w:bCs/>
          <w:color w:val="auto"/>
          <w:sz w:val="21"/>
          <w:szCs w:val="21"/>
        </w:rPr>
        <w:t>主要包括行政法规制定权、提出议案权、对所属部委和地方政府的领导权及监督权、对相关行政工作的领导权和管理权等。着重掌握</w:t>
      </w:r>
      <w:r>
        <w:rPr>
          <w:rFonts w:hint="eastAsia" w:ascii="宋体" w:hAnsi="宋体" w:eastAsia="宋体" w:cs="宋体"/>
          <w:bCs/>
          <w:color w:val="FF0000"/>
          <w:sz w:val="21"/>
          <w:szCs w:val="21"/>
        </w:rPr>
        <w:t>提出国家发展规划草案</w:t>
      </w:r>
      <w:r>
        <w:rPr>
          <w:rFonts w:hint="eastAsia" w:ascii="宋体" w:hAnsi="宋体" w:eastAsia="宋体" w:cs="宋体"/>
          <w:bCs/>
          <w:color w:val="auto"/>
          <w:sz w:val="21"/>
          <w:szCs w:val="21"/>
        </w:rPr>
        <w:t>等涉及新法规定的内容。</w:t>
      </w:r>
    </w:p>
    <w:p w14:paraId="619CFF11">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FF0000"/>
          <w:sz w:val="21"/>
          <w:szCs w:val="21"/>
        </w:rPr>
      </w:pP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lang w:val="en-US" w:eastAsia="zh-CN"/>
        </w:rPr>
        <w:t>1</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国家发展规划草案报党中央、国务院审议后，由</w:t>
      </w:r>
      <w:r>
        <w:rPr>
          <w:rFonts w:hint="eastAsia" w:ascii="宋体" w:hAnsi="宋体" w:eastAsia="宋体" w:cs="宋体"/>
          <w:bCs/>
          <w:color w:val="FF0000"/>
          <w:sz w:val="21"/>
          <w:szCs w:val="21"/>
        </w:rPr>
        <w:t>国务院按照法律规定程序提请全国人民代表大会审查和批准。</w:t>
      </w:r>
    </w:p>
    <w:p w14:paraId="75BCDF6A">
      <w:pPr>
        <w:pageBreakBefore w:val="0"/>
        <w:widowControl w:val="0"/>
        <w:kinsoku/>
        <w:wordWrap/>
        <w:overflowPunct/>
        <w:topLinePunct w:val="0"/>
        <w:bidi w:val="0"/>
        <w:adjustRightInd w:val="0"/>
        <w:snapToGrid w:val="0"/>
        <w:spacing w:after="0" w:line="288" w:lineRule="auto"/>
        <w:ind w:firstLine="420"/>
        <w:rPr>
          <w:rFonts w:hint="eastAsia" w:ascii="宋体" w:hAnsi="宋体" w:eastAsia="宋体" w:cs="宋体"/>
          <w:bCs/>
          <w:color w:val="FF0000"/>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b w:val="0"/>
          <w:bCs w:val="0"/>
          <w:color w:val="auto"/>
          <w:sz w:val="21"/>
          <w:szCs w:val="21"/>
        </w:rPr>
        <w:t>国务院有权</w:t>
      </w:r>
      <w:r>
        <w:rPr>
          <w:rFonts w:hint="eastAsia" w:ascii="宋体" w:hAnsi="宋体" w:eastAsia="宋体" w:cs="宋体"/>
          <w:b w:val="0"/>
          <w:bCs w:val="0"/>
          <w:color w:val="ED0000"/>
          <w:sz w:val="21"/>
          <w:szCs w:val="21"/>
        </w:rPr>
        <w:t>改变或者撤销</w:t>
      </w:r>
      <w:r>
        <w:rPr>
          <w:rFonts w:hint="eastAsia" w:ascii="宋体" w:hAnsi="宋体" w:eastAsia="宋体" w:cs="宋体"/>
          <w:b w:val="0"/>
          <w:bCs w:val="0"/>
          <w:color w:val="auto"/>
          <w:sz w:val="21"/>
          <w:szCs w:val="21"/>
        </w:rPr>
        <w:t>各部、各委员会发布的不适当的命令、指示和规章；有权</w:t>
      </w:r>
      <w:r>
        <w:rPr>
          <w:rFonts w:hint="eastAsia" w:ascii="宋体" w:hAnsi="宋体" w:eastAsia="宋体" w:cs="宋体"/>
          <w:b w:val="0"/>
          <w:bCs w:val="0"/>
          <w:color w:val="ED0000"/>
          <w:sz w:val="21"/>
          <w:szCs w:val="21"/>
        </w:rPr>
        <w:t>改变或者撤销</w:t>
      </w:r>
      <w:r>
        <w:rPr>
          <w:rFonts w:hint="eastAsia" w:ascii="宋体" w:hAnsi="宋体" w:eastAsia="宋体" w:cs="宋体"/>
          <w:b w:val="0"/>
          <w:bCs w:val="0"/>
          <w:color w:val="auto"/>
          <w:sz w:val="21"/>
          <w:szCs w:val="21"/>
        </w:rPr>
        <w:t>地方各级国家行政机关的不适当的决定和命令。</w:t>
      </w:r>
    </w:p>
    <w:p w14:paraId="32DCC1BE">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2．国务院所属机构：</w:t>
      </w:r>
      <w:r>
        <w:rPr>
          <w:rFonts w:hint="eastAsia" w:ascii="宋体" w:hAnsi="宋体" w:eastAsia="宋体" w:cs="宋体"/>
          <w:bCs/>
          <w:color w:val="auto"/>
          <w:sz w:val="21"/>
          <w:szCs w:val="21"/>
        </w:rPr>
        <w:t>包括办公厅、组成部门、直属机构以及办事机构等。国务院的组成部门、具有行政管理职能的直属机构以及法律规定的机构，可以制定部门规章。</w:t>
      </w:r>
    </w:p>
    <w:p w14:paraId="66C4CE31">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FF0000"/>
          <w:sz w:val="21"/>
          <w:szCs w:val="21"/>
        </w:rPr>
      </w:pPr>
      <w:r>
        <w:rPr>
          <w:rFonts w:hint="eastAsia" w:ascii="宋体" w:hAnsi="宋体" w:eastAsia="宋体" w:cs="宋体"/>
          <w:bCs/>
          <w:color w:val="FF0000"/>
          <w:sz w:val="21"/>
          <w:szCs w:val="21"/>
        </w:rPr>
        <w:t>中国海警局，国家保密局，国家密码管理局也有权制定规章。</w:t>
      </w:r>
    </w:p>
    <w:p w14:paraId="6A2488E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FF0000"/>
          <w:sz w:val="21"/>
          <w:szCs w:val="21"/>
        </w:rPr>
      </w:pPr>
    </w:p>
    <w:p w14:paraId="4C233A75">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12" w:name="_Toc236829055"/>
      <w:r>
        <w:rPr>
          <w:rFonts w:hint="eastAsia" w:ascii="宋体" w:hAnsi="宋体" w:eastAsia="宋体" w:cs="宋体"/>
          <w:b/>
          <w:bCs/>
          <w:color w:val="auto"/>
          <w:sz w:val="21"/>
          <w:szCs w:val="21"/>
        </w:rPr>
        <w:t>预测考点12  人民法院和人民检察院</w:t>
      </w:r>
      <w:bookmarkEnd w:id="12"/>
    </w:p>
    <w:p w14:paraId="2227722E">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1．法院和检察院的法治宣传教育职责：</w:t>
      </w:r>
      <w:r>
        <w:rPr>
          <w:rFonts w:hint="eastAsia" w:ascii="宋体" w:hAnsi="宋体" w:eastAsia="宋体" w:cs="宋体"/>
          <w:bCs/>
          <w:color w:val="auto"/>
          <w:sz w:val="21"/>
          <w:szCs w:val="21"/>
        </w:rPr>
        <w:t>法院和检察院应当将法治宣传教育融入案件办理过程，结合各自的职责，运用依法公开审理案件、法律文书释法说理、发布解读典型案例等方式，开展法治宣传教育。</w:t>
      </w:r>
    </w:p>
    <w:p w14:paraId="5E540BDA">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2．检察院针对民族团结进步的公益诉讼</w:t>
      </w:r>
      <w:r>
        <w:rPr>
          <w:rFonts w:hint="eastAsia" w:ascii="宋体" w:hAnsi="宋体" w:eastAsia="宋体" w:cs="宋体"/>
          <w:bCs/>
          <w:color w:val="auto"/>
          <w:sz w:val="21"/>
          <w:szCs w:val="21"/>
        </w:rPr>
        <w:t>：破坏民族团结进步，损害国家利益或者社会公共利益的，人民检察院可以依法提起公益诉讼。</w:t>
      </w:r>
    </w:p>
    <w:p w14:paraId="457C4497">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p>
    <w:p w14:paraId="7C387087">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13" w:name="_Toc236829056"/>
      <w:r>
        <w:rPr>
          <w:rFonts w:hint="eastAsia" w:ascii="宋体" w:hAnsi="宋体" w:eastAsia="宋体" w:cs="宋体"/>
          <w:b/>
          <w:bCs/>
          <w:color w:val="auto"/>
          <w:sz w:val="21"/>
          <w:szCs w:val="21"/>
        </w:rPr>
        <w:t>预测考点13  国家监察制度</w:t>
      </w:r>
      <w:bookmarkEnd w:id="13"/>
    </w:p>
    <w:p w14:paraId="1DA72300">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1．监察委员会的职权</w:t>
      </w:r>
      <w:r>
        <w:rPr>
          <w:rFonts w:hint="eastAsia" w:ascii="宋体" w:hAnsi="宋体" w:eastAsia="宋体" w:cs="宋体"/>
          <w:bCs/>
          <w:color w:val="auto"/>
          <w:sz w:val="21"/>
          <w:szCs w:val="21"/>
        </w:rPr>
        <w:t>：对所有行使国家公权力的</w:t>
      </w:r>
      <w:r>
        <w:rPr>
          <w:rFonts w:hint="eastAsia" w:ascii="宋体" w:hAnsi="宋体" w:eastAsia="宋体" w:cs="宋体"/>
          <w:bCs/>
          <w:color w:val="FF0000"/>
          <w:sz w:val="21"/>
          <w:szCs w:val="21"/>
        </w:rPr>
        <w:t>公职人员</w:t>
      </w:r>
      <w:r>
        <w:rPr>
          <w:rFonts w:hint="eastAsia" w:ascii="宋体" w:hAnsi="宋体" w:eastAsia="宋体" w:cs="宋体"/>
          <w:bCs/>
          <w:color w:val="auto"/>
          <w:sz w:val="21"/>
          <w:szCs w:val="21"/>
        </w:rPr>
        <w:t>进行监察，调查职务违法与职务犯罪。修改后的《监察法》在留置之外，新增了强制到案、责令候查、管护等调查措施。</w:t>
      </w:r>
    </w:p>
    <w:p w14:paraId="78BE1CCB">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 w:val="0"/>
          <w:bCs w:val="0"/>
          <w:color w:val="000000"/>
          <w:sz w:val="21"/>
          <w:szCs w:val="21"/>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强制到案：</w:t>
      </w:r>
      <w:r>
        <w:rPr>
          <w:rFonts w:hint="eastAsia" w:ascii="宋体" w:hAnsi="宋体" w:eastAsia="宋体" w:cs="宋体"/>
          <w:color w:val="000000"/>
          <w:sz w:val="21"/>
          <w:szCs w:val="21"/>
        </w:rPr>
        <w:t>监察机关根据案件情况，经依法审批，</w:t>
      </w:r>
      <w:r>
        <w:rPr>
          <w:rFonts w:hint="eastAsia" w:ascii="宋体" w:hAnsi="宋体" w:eastAsia="宋体" w:cs="宋体"/>
          <w:b w:val="0"/>
          <w:bCs w:val="0"/>
          <w:color w:val="000000"/>
          <w:sz w:val="21"/>
          <w:szCs w:val="21"/>
        </w:rPr>
        <w:t>可以强制</w:t>
      </w:r>
      <w:r>
        <w:rPr>
          <w:rFonts w:hint="eastAsia" w:ascii="宋体" w:hAnsi="宋体" w:eastAsia="宋体" w:cs="宋体"/>
          <w:b w:val="0"/>
          <w:bCs w:val="0"/>
          <w:color w:val="ED0000"/>
          <w:sz w:val="21"/>
          <w:szCs w:val="21"/>
        </w:rPr>
        <w:t>涉嫌严重职务违法或者职务犯罪</w:t>
      </w:r>
      <w:r>
        <w:rPr>
          <w:rFonts w:hint="eastAsia" w:ascii="宋体" w:hAnsi="宋体" w:eastAsia="宋体" w:cs="宋体"/>
          <w:b w:val="0"/>
          <w:bCs w:val="0"/>
          <w:color w:val="000000"/>
          <w:sz w:val="21"/>
          <w:szCs w:val="21"/>
        </w:rPr>
        <w:t>的被调查人到案接受调查</w:t>
      </w:r>
      <w:r>
        <w:rPr>
          <w:rFonts w:hint="eastAsia" w:ascii="宋体" w:hAnsi="宋体" w:eastAsia="宋体" w:cs="宋体"/>
          <w:b w:val="0"/>
          <w:bCs w:val="0"/>
          <w:color w:val="000000"/>
          <w:sz w:val="21"/>
          <w:szCs w:val="21"/>
        </w:rPr>
        <w:t>。</w:t>
      </w:r>
    </w:p>
    <w:p w14:paraId="30639926">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color w:val="000000"/>
          <w:sz w:val="21"/>
          <w:szCs w:val="21"/>
          <w:lang w:val="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责令候查：</w:t>
      </w:r>
      <w:r>
        <w:rPr>
          <w:rFonts w:hint="eastAsia" w:ascii="宋体" w:hAnsi="宋体" w:eastAsia="宋体" w:cs="宋体"/>
          <w:b w:val="0"/>
          <w:bCs w:val="0"/>
          <w:color w:val="000000"/>
          <w:sz w:val="21"/>
          <w:szCs w:val="21"/>
          <w:lang w:val="zh-CN"/>
        </w:rPr>
        <w:t>被调查人涉嫌严重职务违法或者职务犯罪，</w:t>
      </w:r>
      <w:r>
        <w:rPr>
          <w:rFonts w:hint="eastAsia" w:ascii="宋体" w:hAnsi="宋体" w:eastAsia="宋体" w:cs="宋体"/>
          <w:b w:val="0"/>
          <w:bCs w:val="0"/>
          <w:color w:val="ED0000"/>
          <w:sz w:val="21"/>
          <w:szCs w:val="21"/>
          <w:lang w:val="zh-CN"/>
        </w:rPr>
        <w:t>不符合留置条件，或者虽然符合留置条件但不适宜采取留置措施的</w:t>
      </w:r>
      <w:r>
        <w:rPr>
          <w:rFonts w:hint="eastAsia" w:ascii="宋体" w:hAnsi="宋体" w:eastAsia="宋体" w:cs="宋体"/>
          <w:b w:val="0"/>
          <w:bCs w:val="0"/>
          <w:color w:val="000000"/>
          <w:sz w:val="21"/>
          <w:szCs w:val="21"/>
          <w:lang w:val="zh-CN"/>
        </w:rPr>
        <w:t>，</w:t>
      </w:r>
      <w:r>
        <w:rPr>
          <w:rFonts w:hint="eastAsia" w:ascii="宋体" w:hAnsi="宋体" w:eastAsia="宋体" w:cs="宋体"/>
          <w:b w:val="0"/>
          <w:bCs w:val="0"/>
          <w:color w:val="000000"/>
          <w:sz w:val="21"/>
          <w:szCs w:val="21"/>
          <w:lang w:val="zh-CN"/>
        </w:rPr>
        <w:t>经监察机关依法审批，可以对其采取责令候查措施</w:t>
      </w:r>
      <w:r>
        <w:rPr>
          <w:rFonts w:hint="eastAsia" w:ascii="宋体" w:hAnsi="宋体" w:eastAsia="宋体" w:cs="宋体"/>
          <w:b w:val="0"/>
          <w:bCs w:val="0"/>
          <w:color w:val="000000"/>
          <w:sz w:val="21"/>
          <w:szCs w:val="21"/>
          <w:lang w:val="zh-CN"/>
        </w:rPr>
        <w:t>。</w:t>
      </w:r>
    </w:p>
    <w:p w14:paraId="7F1D640A">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auto"/>
          <w:sz w:val="21"/>
          <w:szCs w:val="21"/>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lang w:eastAsia="zh-CN"/>
        </w:rPr>
        <w:t>）</w:t>
      </w:r>
      <w:r>
        <w:rPr>
          <w:rFonts w:hint="eastAsia" w:ascii="宋体" w:hAnsi="宋体" w:eastAsia="宋体" w:cs="宋体"/>
          <w:b w:val="0"/>
          <w:bCs w:val="0"/>
          <w:color w:val="000000"/>
          <w:kern w:val="0"/>
          <w:sz w:val="21"/>
          <w:szCs w:val="21"/>
          <w:lang w:val="zh-CN"/>
        </w:rPr>
        <w:t>管护：</w:t>
      </w:r>
      <w:r>
        <w:rPr>
          <w:rFonts w:hint="eastAsia" w:ascii="宋体" w:hAnsi="宋体" w:eastAsia="宋体" w:cs="宋体"/>
          <w:b w:val="0"/>
          <w:bCs w:val="0"/>
          <w:color w:val="000000"/>
          <w:sz w:val="21"/>
          <w:szCs w:val="21"/>
          <w:lang w:val="zh-CN"/>
        </w:rPr>
        <w:t>对于未被留置的</w:t>
      </w:r>
      <w:r>
        <w:rPr>
          <w:rFonts w:hint="eastAsia" w:ascii="宋体" w:hAnsi="宋体" w:eastAsia="宋体" w:cs="宋体"/>
          <w:b w:val="0"/>
          <w:bCs w:val="0"/>
          <w:color w:val="000000"/>
          <w:sz w:val="21"/>
          <w:szCs w:val="21"/>
          <w:lang w:val="zh-CN"/>
        </w:rPr>
        <w:t>相关</w:t>
      </w:r>
      <w:r>
        <w:rPr>
          <w:rFonts w:hint="eastAsia" w:ascii="宋体" w:hAnsi="宋体" w:eastAsia="宋体" w:cs="宋体"/>
          <w:b w:val="0"/>
          <w:bCs w:val="0"/>
          <w:color w:val="000000"/>
          <w:sz w:val="21"/>
          <w:szCs w:val="21"/>
          <w:lang w:val="zh-CN"/>
        </w:rPr>
        <w:t>人员，监察机关发现存在</w:t>
      </w:r>
      <w:r>
        <w:rPr>
          <w:rFonts w:hint="eastAsia" w:ascii="宋体" w:hAnsi="宋体" w:eastAsia="宋体" w:cs="宋体"/>
          <w:b w:val="0"/>
          <w:bCs w:val="0"/>
          <w:color w:val="ED0000"/>
          <w:sz w:val="21"/>
          <w:szCs w:val="21"/>
          <w:lang w:val="zh-CN"/>
        </w:rPr>
        <w:t>逃跑、自杀等重大安全风险</w:t>
      </w:r>
      <w:r>
        <w:rPr>
          <w:rFonts w:hint="eastAsia" w:ascii="宋体" w:hAnsi="宋体" w:eastAsia="宋体" w:cs="宋体"/>
          <w:b w:val="0"/>
          <w:bCs w:val="0"/>
          <w:color w:val="000000"/>
          <w:sz w:val="21"/>
          <w:szCs w:val="21"/>
          <w:lang w:val="zh-CN"/>
        </w:rPr>
        <w:t>的，经依法审批，可以进行管护</w:t>
      </w:r>
      <w:r>
        <w:rPr>
          <w:rFonts w:hint="eastAsia" w:ascii="宋体" w:hAnsi="宋体" w:eastAsia="宋体" w:cs="宋体"/>
          <w:b w:val="0"/>
          <w:bCs w:val="0"/>
          <w:color w:val="000000"/>
          <w:sz w:val="21"/>
          <w:szCs w:val="21"/>
          <w:lang w:val="zh-CN"/>
        </w:rPr>
        <w:t>。</w:t>
      </w:r>
    </w:p>
    <w:p w14:paraId="2FF67C76">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2．监察委员会与其他机关、部门的关系：</w:t>
      </w:r>
      <w:r>
        <w:rPr>
          <w:rFonts w:hint="eastAsia" w:ascii="宋体" w:hAnsi="宋体" w:eastAsia="宋体" w:cs="宋体"/>
          <w:bCs/>
          <w:color w:val="auto"/>
          <w:sz w:val="21"/>
          <w:szCs w:val="21"/>
        </w:rPr>
        <w:t>监察机关办理职务违法和职务犯罪案件，应当与审判机关、检察机关、执法部门互相配合，互相制约。</w:t>
      </w:r>
    </w:p>
    <w:p w14:paraId="1E117CF5">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FF0000"/>
          <w:sz w:val="21"/>
          <w:szCs w:val="21"/>
        </w:rPr>
      </w:pPr>
      <w:r>
        <w:rPr>
          <w:rFonts w:hint="eastAsia" w:ascii="宋体" w:hAnsi="宋体" w:eastAsia="宋体" w:cs="宋体"/>
          <w:b/>
          <w:bCs w:val="0"/>
          <w:color w:val="auto"/>
          <w:sz w:val="21"/>
          <w:szCs w:val="21"/>
        </w:rPr>
        <w:t>3．对监察委员会的监督：</w:t>
      </w:r>
      <w:r>
        <w:rPr>
          <w:rFonts w:hint="eastAsia" w:ascii="宋体" w:hAnsi="宋体" w:eastAsia="宋体" w:cs="宋体"/>
          <w:bCs/>
          <w:color w:val="auto"/>
          <w:sz w:val="21"/>
          <w:szCs w:val="21"/>
        </w:rPr>
        <w:t>监察机关根据工作需要，可以从各方面代表中</w:t>
      </w:r>
      <w:r>
        <w:rPr>
          <w:rFonts w:hint="eastAsia" w:ascii="宋体" w:hAnsi="宋体" w:eastAsia="宋体" w:cs="宋体"/>
          <w:bCs/>
          <w:color w:val="FF0000"/>
          <w:sz w:val="21"/>
          <w:szCs w:val="21"/>
        </w:rPr>
        <w:t>聘请特约监察员</w:t>
      </w:r>
      <w:r>
        <w:rPr>
          <w:rFonts w:hint="eastAsia" w:ascii="宋体" w:hAnsi="宋体" w:eastAsia="宋体" w:cs="宋体"/>
          <w:bCs/>
          <w:color w:val="auto"/>
          <w:sz w:val="21"/>
          <w:szCs w:val="21"/>
        </w:rPr>
        <w:t>。特约监察员按照规定对监察机关及其工作人员履行职责情况实行监督。监察人员</w:t>
      </w:r>
      <w:r>
        <w:rPr>
          <w:rFonts w:hint="eastAsia" w:ascii="宋体" w:hAnsi="宋体" w:eastAsia="宋体" w:cs="宋体"/>
          <w:bCs/>
          <w:color w:val="FF0000"/>
          <w:sz w:val="21"/>
          <w:szCs w:val="21"/>
        </w:rPr>
        <w:t>涉嫌严重职务违法或者职务犯罪</w:t>
      </w:r>
      <w:r>
        <w:rPr>
          <w:rFonts w:hint="eastAsia" w:ascii="宋体" w:hAnsi="宋体" w:eastAsia="宋体" w:cs="宋体"/>
          <w:bCs/>
          <w:color w:val="auto"/>
          <w:sz w:val="21"/>
          <w:szCs w:val="21"/>
        </w:rPr>
        <w:t>，为防止造成更为严重的后果或者恶劣影响，</w:t>
      </w:r>
      <w:r>
        <w:rPr>
          <w:rFonts w:hint="eastAsia" w:ascii="宋体" w:hAnsi="宋体" w:eastAsia="宋体" w:cs="宋体"/>
          <w:bCs/>
          <w:color w:val="FF0000"/>
          <w:sz w:val="21"/>
          <w:szCs w:val="21"/>
        </w:rPr>
        <w:t>监察机关经依法审批，可以对其采取禁闭措施。</w:t>
      </w:r>
    </w:p>
    <w:p w14:paraId="0DBFBE2F">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color w:val="auto"/>
          <w:sz w:val="21"/>
          <w:szCs w:val="21"/>
        </w:rPr>
      </w:pPr>
      <w:bookmarkStart w:id="14" w:name="_Toc236829057"/>
      <w:r>
        <w:rPr>
          <w:rFonts w:hint="eastAsia" w:ascii="宋体" w:hAnsi="宋体" w:eastAsia="宋体" w:cs="宋体"/>
          <w:b/>
          <w:bCs/>
          <w:color w:val="auto"/>
          <w:sz w:val="21"/>
          <w:szCs w:val="21"/>
        </w:rPr>
        <w:t>预测考点14  宪法实施</w:t>
      </w:r>
      <w:bookmarkEnd w:id="14"/>
    </w:p>
    <w:p w14:paraId="3BF2557C">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1．宪法的全面实施：</w:t>
      </w:r>
      <w:r>
        <w:rPr>
          <w:rFonts w:hint="eastAsia" w:ascii="宋体" w:hAnsi="宋体" w:eastAsia="宋体" w:cs="宋体"/>
          <w:bCs/>
          <w:color w:val="auto"/>
          <w:sz w:val="21"/>
          <w:szCs w:val="21"/>
        </w:rPr>
        <w:t>宪法实施的范围涉及我国各种社会关系中一切主体的行为，是一切国家机关、社会组织和公民的职责。</w:t>
      </w:r>
    </w:p>
    <w:p w14:paraId="5AC653A2">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2．宪法实施的特点：</w:t>
      </w:r>
      <w:r>
        <w:rPr>
          <w:rFonts w:hint="eastAsia" w:ascii="宋体" w:hAnsi="宋体" w:eastAsia="宋体" w:cs="宋体"/>
          <w:bCs/>
          <w:color w:val="auto"/>
          <w:sz w:val="21"/>
          <w:szCs w:val="21"/>
        </w:rPr>
        <w:t>宪法实施具有广泛性和综合性，最高性和原则性，直接性和间接性。</w:t>
      </w:r>
    </w:p>
    <w:p w14:paraId="3A93186F">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bCs/>
          <w:color w:val="FF0000"/>
          <w:sz w:val="21"/>
          <w:szCs w:val="21"/>
        </w:rPr>
      </w:pPr>
      <w:r>
        <w:rPr>
          <w:rFonts w:hint="eastAsia" w:ascii="宋体" w:hAnsi="宋体" w:eastAsia="宋体" w:cs="宋体"/>
          <w:bCs/>
          <w:color w:val="FF0000"/>
          <w:sz w:val="21"/>
          <w:szCs w:val="21"/>
          <w:lang w:val="en-US" w:eastAsia="zh-CN"/>
        </w:rPr>
        <w:t>宪法实施的</w:t>
      </w:r>
      <w:r>
        <w:rPr>
          <w:rFonts w:hint="eastAsia" w:ascii="宋体" w:hAnsi="宋体" w:eastAsia="宋体" w:cs="宋体"/>
          <w:bCs/>
          <w:color w:val="FF0000"/>
          <w:sz w:val="21"/>
          <w:szCs w:val="21"/>
        </w:rPr>
        <w:t>间接性：有一些宪法的实施措施需要其他法律作为中介才可以实施</w:t>
      </w:r>
    </w:p>
    <w:p w14:paraId="1C855F14">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
          <w:bCs w:val="0"/>
          <w:color w:val="auto"/>
          <w:sz w:val="21"/>
          <w:szCs w:val="21"/>
        </w:rPr>
      </w:pPr>
    </w:p>
    <w:p w14:paraId="0076D3EB">
      <w:pPr>
        <w:keepNext/>
        <w:keepLines/>
        <w:pageBreakBefore w:val="0"/>
        <w:widowControl w:val="0"/>
        <w:kinsoku/>
        <w:wordWrap/>
        <w:overflowPunct/>
        <w:topLinePunct w:val="0"/>
        <w:bidi w:val="0"/>
        <w:adjustRightInd w:val="0"/>
        <w:snapToGrid w:val="0"/>
        <w:spacing w:after="0" w:line="288" w:lineRule="auto"/>
        <w:jc w:val="center"/>
        <w:outlineLvl w:val="4"/>
        <w:rPr>
          <w:rFonts w:hint="eastAsia" w:ascii="宋体" w:hAnsi="宋体" w:eastAsia="宋体" w:cs="宋体"/>
          <w:b/>
          <w:bCs w:val="0"/>
          <w:color w:val="auto"/>
          <w:sz w:val="21"/>
          <w:szCs w:val="21"/>
        </w:rPr>
      </w:pPr>
      <w:bookmarkStart w:id="15" w:name="_Toc236829058"/>
      <w:r>
        <w:rPr>
          <w:rFonts w:hint="eastAsia" w:ascii="宋体" w:hAnsi="宋体" w:eastAsia="宋体" w:cs="宋体"/>
          <w:b/>
          <w:bCs w:val="0"/>
          <w:color w:val="auto"/>
          <w:sz w:val="21"/>
          <w:szCs w:val="21"/>
        </w:rPr>
        <w:t>预测考点15  宪法审查与监督</w:t>
      </w:r>
      <w:bookmarkEnd w:id="15"/>
    </w:p>
    <w:p w14:paraId="532DF79F">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FF0000"/>
          <w:sz w:val="21"/>
          <w:szCs w:val="21"/>
        </w:rPr>
      </w:pPr>
      <w:r>
        <w:rPr>
          <w:rFonts w:hint="eastAsia" w:ascii="宋体" w:hAnsi="宋体" w:eastAsia="宋体" w:cs="宋体"/>
          <w:b/>
          <w:bCs w:val="0"/>
          <w:color w:val="auto"/>
          <w:sz w:val="21"/>
          <w:szCs w:val="21"/>
        </w:rPr>
        <w:t>1．宪法监督的体制：</w:t>
      </w:r>
      <w:r>
        <w:rPr>
          <w:rFonts w:hint="eastAsia" w:ascii="宋体" w:hAnsi="宋体" w:eastAsia="宋体" w:cs="宋体"/>
          <w:bCs/>
          <w:color w:val="auto"/>
          <w:sz w:val="21"/>
          <w:szCs w:val="21"/>
        </w:rPr>
        <w:t>包括普通司法机关、代议机关、专门机关三种体制。</w:t>
      </w:r>
      <w:r>
        <w:rPr>
          <w:rFonts w:hint="eastAsia" w:ascii="宋体" w:hAnsi="宋体" w:eastAsia="宋体" w:cs="宋体"/>
          <w:bCs/>
          <w:color w:val="FF0000"/>
          <w:sz w:val="21"/>
          <w:szCs w:val="21"/>
        </w:rPr>
        <w:t>我国由全国人大及其常委会监督宪法的实施，属于代议机关监督体制。</w:t>
      </w:r>
    </w:p>
    <w:p w14:paraId="25817F88">
      <w:pPr>
        <w:pageBreakBefore w:val="0"/>
        <w:widowControl w:val="0"/>
        <w:kinsoku/>
        <w:wordWrap/>
        <w:overflowPunct/>
        <w:topLinePunct w:val="0"/>
        <w:bidi w:val="0"/>
        <w:adjustRightInd w:val="0"/>
        <w:snapToGrid w:val="0"/>
        <w:spacing w:after="0" w:line="288" w:lineRule="auto"/>
        <w:ind w:firstLine="422" w:firstLineChars="200"/>
        <w:rPr>
          <w:rFonts w:hint="eastAsia" w:ascii="宋体" w:hAnsi="宋体" w:eastAsia="宋体" w:cs="宋体"/>
          <w:bCs/>
          <w:color w:val="auto"/>
          <w:sz w:val="21"/>
          <w:szCs w:val="21"/>
        </w:rPr>
      </w:pPr>
      <w:r>
        <w:rPr>
          <w:rFonts w:hint="eastAsia" w:ascii="宋体" w:hAnsi="宋体" w:eastAsia="宋体" w:cs="宋体"/>
          <w:b/>
          <w:bCs w:val="0"/>
          <w:color w:val="auto"/>
          <w:sz w:val="21"/>
          <w:szCs w:val="21"/>
        </w:rPr>
        <w:t>2．我国的宪法监督制度：</w:t>
      </w:r>
      <w:r>
        <w:rPr>
          <w:rFonts w:hint="eastAsia" w:ascii="宋体" w:hAnsi="宋体" w:eastAsia="宋体" w:cs="宋体"/>
          <w:bCs/>
          <w:color w:val="auto"/>
          <w:sz w:val="21"/>
          <w:szCs w:val="21"/>
        </w:rPr>
        <w:t>包括规范性文件的批准制度、备案制度、审查请求制度、改变和撤销制度。</w:t>
      </w:r>
    </w:p>
    <w:p w14:paraId="10418368">
      <w:pPr>
        <w:pageBreakBefore w:val="0"/>
        <w:widowControl w:val="0"/>
        <w:kinsoku/>
        <w:wordWrap/>
        <w:overflowPunct/>
        <w:topLinePunct w:val="0"/>
        <w:bidi w:val="0"/>
        <w:adjustRightInd w:val="0"/>
        <w:snapToGrid w:val="0"/>
        <w:spacing w:after="0" w:line="288" w:lineRule="auto"/>
        <w:ind w:firstLine="420"/>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（1）我国采取事先审查（</w:t>
      </w:r>
      <w:r>
        <w:rPr>
          <w:rFonts w:hint="eastAsia" w:ascii="宋体" w:hAnsi="宋体" w:eastAsia="宋体" w:cs="宋体"/>
          <w:b w:val="0"/>
          <w:bCs w:val="0"/>
          <w:color w:val="FF0000"/>
          <w:kern w:val="2"/>
          <w:sz w:val="21"/>
          <w:szCs w:val="21"/>
          <w:lang w:val="en-US" w:eastAsia="zh-CN" w:bidi="ar-SA"/>
        </w:rPr>
        <w:t>经批准生效</w:t>
      </w:r>
      <w:r>
        <w:rPr>
          <w:rFonts w:hint="eastAsia" w:ascii="宋体" w:hAnsi="宋体" w:eastAsia="宋体" w:cs="宋体"/>
          <w:b w:val="0"/>
          <w:bCs w:val="0"/>
          <w:color w:val="auto"/>
          <w:kern w:val="2"/>
          <w:sz w:val="21"/>
          <w:szCs w:val="21"/>
          <w:lang w:val="en-US" w:eastAsia="zh-CN" w:bidi="ar-SA"/>
        </w:rPr>
        <w:t>）与事后审查</w:t>
      </w:r>
      <w:r>
        <w:rPr>
          <w:rFonts w:hint="eastAsia" w:ascii="宋体" w:hAnsi="宋体" w:eastAsia="宋体" w:cs="宋体"/>
          <w:b w:val="0"/>
          <w:bCs w:val="0"/>
          <w:color w:val="FF0000"/>
          <w:kern w:val="2"/>
          <w:sz w:val="21"/>
          <w:szCs w:val="21"/>
          <w:lang w:val="en-US" w:eastAsia="zh-CN" w:bidi="ar-SA"/>
        </w:rPr>
        <w:t>（备案）</w:t>
      </w:r>
      <w:r>
        <w:rPr>
          <w:rFonts w:hint="eastAsia" w:ascii="宋体" w:hAnsi="宋体" w:eastAsia="宋体" w:cs="宋体"/>
          <w:b w:val="0"/>
          <w:bCs w:val="0"/>
          <w:color w:val="auto"/>
          <w:kern w:val="2"/>
          <w:sz w:val="21"/>
          <w:szCs w:val="21"/>
          <w:lang w:val="en-US" w:eastAsia="zh-CN" w:bidi="ar-SA"/>
        </w:rPr>
        <w:t>相结合的方式。</w:t>
      </w:r>
    </w:p>
    <w:p w14:paraId="5936E47A">
      <w:pPr>
        <w:pageBreakBefore w:val="0"/>
        <w:widowControl w:val="0"/>
        <w:kinsoku/>
        <w:wordWrap/>
        <w:overflowPunct/>
        <w:topLinePunct w:val="0"/>
        <w:bidi w:val="0"/>
        <w:adjustRightInd w:val="0"/>
        <w:snapToGrid w:val="0"/>
        <w:spacing w:after="0" w:line="288" w:lineRule="auto"/>
        <w:ind w:firstLine="420"/>
        <w:jc w:val="both"/>
        <w:rPr>
          <w:rFonts w:hint="eastAsia" w:ascii="宋体" w:hAnsi="宋体" w:eastAsia="宋体" w:cs="宋体"/>
          <w:b w:val="0"/>
          <w:bCs w:val="0"/>
          <w:color w:val="4472C4"/>
          <w:kern w:val="2"/>
          <w:sz w:val="21"/>
          <w:szCs w:val="21"/>
          <w:lang w:val="en-US" w:eastAsia="zh-CN" w:bidi="ar-SA"/>
        </w:rPr>
      </w:pPr>
      <w:r>
        <w:rPr>
          <w:rFonts w:hint="eastAsia" w:ascii="宋体" w:hAnsi="宋体" w:eastAsia="宋体" w:cs="宋体"/>
          <w:b w:val="0"/>
          <w:bCs w:val="0"/>
          <w:color w:val="4472C4"/>
          <w:kern w:val="2"/>
          <w:sz w:val="21"/>
          <w:szCs w:val="21"/>
          <w:lang w:val="en-US" w:eastAsia="zh-CN" w:bidi="ar-SA"/>
        </w:rPr>
        <w:t>备案找上级 人大不备案 批准当制定 规章有例外</w:t>
      </w:r>
    </w:p>
    <w:p w14:paraId="7E541920">
      <w:pPr>
        <w:pageBreakBefore w:val="0"/>
        <w:widowControl w:val="0"/>
        <w:kinsoku/>
        <w:wordWrap/>
        <w:overflowPunct/>
        <w:topLinePunct w:val="0"/>
        <w:bidi w:val="0"/>
        <w:adjustRightInd w:val="0"/>
        <w:snapToGrid w:val="0"/>
        <w:spacing w:after="0" w:line="288" w:lineRule="auto"/>
        <w:ind w:firstLine="420" w:firstLineChars="200"/>
        <w:jc w:val="both"/>
        <w:rPr>
          <w:rFonts w:hint="eastAsia" w:ascii="宋体" w:hAnsi="宋体" w:eastAsia="宋体" w:cs="宋体"/>
          <w:b w:val="0"/>
          <w:bCs w:val="0"/>
          <w:color w:val="FF0000"/>
          <w:kern w:val="2"/>
          <w:sz w:val="21"/>
          <w:szCs w:val="21"/>
          <w:lang w:val="en-US" w:eastAsia="zh-CN" w:bidi="ar-SA"/>
        </w:rPr>
      </w:pPr>
      <w:r>
        <w:rPr>
          <w:rFonts w:hint="eastAsia" w:ascii="宋体" w:hAnsi="宋体" w:eastAsia="宋体" w:cs="宋体"/>
          <w:b w:val="0"/>
          <w:bCs w:val="0"/>
          <w:color w:val="auto"/>
          <w:kern w:val="0"/>
          <w:sz w:val="21"/>
          <w:szCs w:val="21"/>
          <w:lang w:val="zh-CN" w:eastAsia="zh-CN" w:bidi="ar-SA"/>
        </w:rPr>
        <w:t>（</w:t>
      </w:r>
      <w:r>
        <w:rPr>
          <w:rFonts w:hint="eastAsia" w:ascii="宋体" w:hAnsi="宋体" w:eastAsia="宋体" w:cs="宋体"/>
          <w:b w:val="0"/>
          <w:bCs w:val="0"/>
          <w:color w:val="auto"/>
          <w:kern w:val="0"/>
          <w:sz w:val="21"/>
          <w:szCs w:val="21"/>
          <w:lang w:val="en-US" w:eastAsia="zh-CN" w:bidi="ar-SA"/>
        </w:rPr>
        <w:t>2</w:t>
      </w:r>
      <w:r>
        <w:rPr>
          <w:rFonts w:hint="eastAsia" w:ascii="宋体" w:hAnsi="宋体" w:eastAsia="宋体" w:cs="宋体"/>
          <w:b w:val="0"/>
          <w:bCs w:val="0"/>
          <w:color w:val="auto"/>
          <w:kern w:val="0"/>
          <w:sz w:val="21"/>
          <w:szCs w:val="21"/>
          <w:lang w:val="zh-CN" w:eastAsia="zh-CN" w:bidi="ar-SA"/>
        </w:rPr>
        <w:t>）改变或撤销的情形</w:t>
      </w:r>
      <w:r>
        <w:rPr>
          <w:rFonts w:hint="eastAsia" w:ascii="宋体" w:hAnsi="宋体" w:eastAsia="宋体" w:cs="宋体"/>
          <w:b w:val="0"/>
          <w:bCs w:val="0"/>
          <w:color w:val="FF0000"/>
          <w:kern w:val="0"/>
          <w:sz w:val="21"/>
          <w:szCs w:val="21"/>
          <w:lang w:val="zh-CN" w:eastAsia="zh-CN" w:bidi="ar-SA"/>
        </w:rPr>
        <w:t>【</w:t>
      </w:r>
      <w:r>
        <w:rPr>
          <w:rFonts w:hint="eastAsia" w:ascii="宋体" w:hAnsi="宋体" w:eastAsia="宋体" w:cs="宋体"/>
          <w:b w:val="0"/>
          <w:bCs w:val="0"/>
          <w:color w:val="FF0000"/>
          <w:kern w:val="2"/>
          <w:sz w:val="21"/>
          <w:szCs w:val="21"/>
          <w:lang w:val="en-US" w:eastAsia="zh-CN" w:bidi="ar-SA"/>
        </w:rPr>
        <w:t>人大改人常，国省改规章】：</w:t>
      </w:r>
      <w:r>
        <w:rPr>
          <w:rFonts w:hint="eastAsia" w:ascii="宋体" w:hAnsi="宋体" w:eastAsia="宋体" w:cs="宋体"/>
          <w:b w:val="0"/>
          <w:bCs w:val="0"/>
          <w:color w:val="36363D"/>
          <w:kern w:val="2"/>
          <w:sz w:val="21"/>
          <w:szCs w:val="21"/>
          <w:lang w:val="en-US" w:eastAsia="zh-CN" w:bidi="ar-SA"/>
        </w:rPr>
        <w:t>一是</w:t>
      </w:r>
      <w:r>
        <w:rPr>
          <w:rFonts w:hint="eastAsia" w:ascii="宋体" w:hAnsi="宋体" w:eastAsia="宋体" w:cs="宋体"/>
          <w:b w:val="0"/>
          <w:bCs w:val="0"/>
          <w:color w:val="36363D"/>
          <w:kern w:val="0"/>
          <w:sz w:val="21"/>
          <w:szCs w:val="21"/>
          <w:lang w:val="en-US" w:eastAsia="zh-CN" w:bidi="ar-SA"/>
        </w:rPr>
        <w:t>制裁</w:t>
      </w:r>
      <w:r>
        <w:rPr>
          <w:rFonts w:hint="eastAsia" w:ascii="宋体" w:hAnsi="宋体" w:eastAsia="宋体" w:cs="宋体"/>
          <w:b w:val="0"/>
          <w:bCs w:val="0"/>
          <w:color w:val="auto"/>
          <w:kern w:val="0"/>
          <w:sz w:val="21"/>
          <w:szCs w:val="21"/>
          <w:lang w:val="en-US" w:eastAsia="zh-CN" w:bidi="ar-SA"/>
        </w:rPr>
        <w:t>主体与制裁对象的制定主体（如国务院与国务院部门；省政府和下一级人民政府）之间存在领导和被领导的关系；二是人大与人大常委会之间。</w:t>
      </w:r>
    </w:p>
    <w:p w14:paraId="009889E8">
      <w:pPr>
        <w:pageBreakBefore w:val="0"/>
        <w:widowControl w:val="0"/>
        <w:kinsoku/>
        <w:wordWrap/>
        <w:overflowPunct/>
        <w:topLinePunct w:val="0"/>
        <w:autoSpaceDE w:val="0"/>
        <w:autoSpaceDN w:val="0"/>
        <w:bidi w:val="0"/>
        <w:adjustRightInd w:val="0"/>
        <w:snapToGrid w:val="0"/>
        <w:spacing w:after="0" w:line="288" w:lineRule="auto"/>
        <w:ind w:firstLine="425"/>
        <w:textAlignment w:val="center"/>
        <w:rPr>
          <w:rFonts w:hint="eastAsia" w:ascii="宋体" w:hAnsi="宋体" w:eastAsia="宋体" w:cs="宋体"/>
          <w:b w:val="0"/>
          <w:bCs w:val="0"/>
          <w:color w:val="000000"/>
          <w:kern w:val="0"/>
          <w:sz w:val="21"/>
          <w:szCs w:val="21"/>
          <w:lang w:val="zh-CN"/>
        </w:rPr>
      </w:pPr>
      <w:r>
        <w:rPr>
          <w:rFonts w:hint="eastAsia" w:ascii="宋体" w:hAnsi="宋体" w:eastAsia="宋体" w:cs="宋体"/>
          <w:b w:val="0"/>
          <w:bCs w:val="0"/>
          <w:color w:val="000000"/>
          <w:kern w:val="0"/>
          <w:sz w:val="21"/>
          <w:szCs w:val="21"/>
          <w:lang w:val="zh-CN"/>
        </w:rPr>
        <w:t>（</w:t>
      </w:r>
      <w:r>
        <w:rPr>
          <w:rFonts w:hint="eastAsia" w:ascii="宋体" w:hAnsi="宋体" w:eastAsia="宋体" w:cs="宋体"/>
          <w:b w:val="0"/>
          <w:bCs w:val="0"/>
          <w:color w:val="000000"/>
          <w:kern w:val="0"/>
          <w:sz w:val="21"/>
          <w:szCs w:val="21"/>
          <w:lang w:val="en-US" w:eastAsia="zh-CN"/>
        </w:rPr>
        <w:t>3</w:t>
      </w:r>
      <w:r>
        <w:rPr>
          <w:rFonts w:hint="eastAsia" w:ascii="宋体" w:hAnsi="宋体" w:eastAsia="宋体" w:cs="宋体"/>
          <w:b w:val="0"/>
          <w:bCs w:val="0"/>
          <w:color w:val="000000"/>
          <w:kern w:val="0"/>
          <w:sz w:val="21"/>
          <w:szCs w:val="21"/>
          <w:lang w:val="zh-CN"/>
        </w:rPr>
        <w:t>）只能撤销的情形：</w:t>
      </w:r>
      <w:r>
        <w:rPr>
          <w:rFonts w:hint="eastAsia" w:ascii="宋体" w:hAnsi="宋体" w:eastAsia="宋体" w:cs="宋体"/>
          <w:b w:val="0"/>
          <w:bCs w:val="0"/>
          <w:color w:val="000000"/>
          <w:kern w:val="0"/>
          <w:sz w:val="21"/>
          <w:szCs w:val="21"/>
        </w:rPr>
        <w:t>制裁主体同制裁对象的制定主体之间并不存在领导和被领导的关系，而只有监督和被监督的关系。</w:t>
      </w:r>
    </w:p>
    <w:p w14:paraId="30319B67">
      <w:pPr>
        <w:pageBreakBefore w:val="0"/>
        <w:widowControl w:val="0"/>
        <w:kinsoku/>
        <w:wordWrap/>
        <w:overflowPunct/>
        <w:topLinePunct w:val="0"/>
        <w:bidi w:val="0"/>
        <w:adjustRightInd w:val="0"/>
        <w:snapToGrid w:val="0"/>
        <w:spacing w:after="0" w:line="288" w:lineRule="auto"/>
        <w:ind w:firstLine="420"/>
        <w:jc w:val="both"/>
        <w:rPr>
          <w:rFonts w:hint="eastAsia" w:ascii="宋体" w:hAnsi="宋体" w:eastAsia="宋体" w:cs="宋体"/>
          <w:b w:val="0"/>
          <w:bCs w:val="0"/>
          <w:color w:val="4472C4"/>
          <w:kern w:val="2"/>
          <w:sz w:val="21"/>
          <w:szCs w:val="21"/>
          <w:lang w:val="en-US" w:eastAsia="zh-CN" w:bidi="ar-SA"/>
        </w:rPr>
      </w:pPr>
    </w:p>
    <w:p w14:paraId="2D9BFD99">
      <w:pPr>
        <w:pageBreakBefore w:val="0"/>
        <w:widowControl w:val="0"/>
        <w:kinsoku/>
        <w:wordWrap/>
        <w:overflowPunct/>
        <w:topLinePunct w:val="0"/>
        <w:bidi w:val="0"/>
        <w:adjustRightInd w:val="0"/>
        <w:snapToGrid w:val="0"/>
        <w:spacing w:after="0" w:line="288" w:lineRule="auto"/>
        <w:ind w:firstLine="420" w:firstLineChars="200"/>
        <w:rPr>
          <w:rFonts w:hint="eastAsia" w:ascii="宋体" w:hAnsi="宋体" w:eastAsia="宋体" w:cs="宋体"/>
          <w:color w:val="auto"/>
          <w:sz w:val="21"/>
          <w:szCs w:val="21"/>
        </w:rPr>
      </w:pPr>
    </w:p>
    <w:sectPr>
      <w:headerReference r:id="rId5" w:type="default"/>
      <w:footerReference r:id="rId7" w:type="default"/>
      <w:headerReference r:id="rId6" w:type="even"/>
      <w:footerReference r:id="rId8" w:type="even"/>
      <w:pgSz w:w="11900" w:h="16840"/>
      <w:pgMar w:top="1701" w:right="1588" w:bottom="1247" w:left="1588" w:header="851" w:footer="709" w:gutter="0"/>
      <w:pgNumType w:start="2"/>
      <w:cols w:space="425" w:num="1"/>
      <w:docGrid w:type="lines" w:linePitch="42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ACADEMY ENGRAVED LET PLAIN:1.0">
    <w:altName w:val="Segoe Print"/>
    <w:panose1 w:val="00000000000000000000"/>
    <w:charset w:val="00"/>
    <w:family w:val="auto"/>
    <w:pitch w:val="default"/>
    <w:sig w:usb0="00000000" w:usb1="00000000" w:usb2="00000000" w:usb3="00000000" w:csb0="00000001" w:csb1="00000000"/>
  </w:font>
  <w:font w:name="Wide Latin">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汉仪中黑简">
    <w:altName w:val="微软雅黑"/>
    <w:panose1 w:val="02010609000101010101"/>
    <w:charset w:val="86"/>
    <w:family w:val="modern"/>
    <w:pitch w:val="default"/>
    <w:sig w:usb0="00000000" w:usb1="00000000" w:usb2="00000012" w:usb3="00000000" w:csb0="00040000" w:csb1="00000000"/>
  </w:font>
  <w:font w:name="微软雅黑">
    <w:panose1 w:val="020B0503020204020204"/>
    <w:charset w:val="86"/>
    <w:family w:val="auto"/>
    <w:pitch w:val="default"/>
    <w:sig w:usb0="80000287" w:usb1="2ACF3C50" w:usb2="00000016" w:usb3="00000000" w:csb0="0004001F" w:csb1="00000000"/>
  </w:font>
  <w:font w:name="汉仪书宋二简">
    <w:altName w:val="微软雅黑"/>
    <w:panose1 w:val="02010609000101010101"/>
    <w:charset w:val="86"/>
    <w:family w:val="modern"/>
    <w:pitch w:val="default"/>
    <w:sig w:usb0="00000000" w:usb1="00000000" w:usb2="00000012"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汉仪大宋简">
    <w:altName w:val="宋体"/>
    <w:panose1 w:val="02010609000101010101"/>
    <w:charset w:val="86"/>
    <w:family w:val="modern"/>
    <w:pitch w:val="default"/>
    <w:sig w:usb0="00000000" w:usb1="00000000" w:usb2="00000012" w:usb3="00000000" w:csb0="00040000" w:csb1="00000000"/>
  </w:font>
  <w:font w:name="汉仪大黑简">
    <w:altName w:val="黑体"/>
    <w:panose1 w:val="02010609000101010101"/>
    <w:charset w:val="86"/>
    <w:family w:val="modern"/>
    <w:pitch w:val="default"/>
    <w:sig w:usb0="00000000" w:usb1="00000000" w:usb2="00000012" w:usb3="00000000" w:csb0="00040000" w:csb1="00000000"/>
  </w:font>
  <w:font w:name="汉仪中等线简">
    <w:altName w:val="宋体"/>
    <w:panose1 w:val="02010609000101010101"/>
    <w:charset w:val="86"/>
    <w:family w:val="modern"/>
    <w:pitch w:val="default"/>
    <w:sig w:usb0="00000000" w:usb1="00000000" w:usb2="00000012" w:usb3="00000000" w:csb0="00040000" w:csb1="00000000"/>
  </w:font>
  <w:font w:name="MS Mincho">
    <w:altName w:val="Yu Gothic UI"/>
    <w:panose1 w:val="02020609040205080304"/>
    <w:charset w:val="80"/>
    <w:family w:val="modern"/>
    <w:pitch w:val="default"/>
    <w:sig w:usb0="00000000" w:usb1="00000000" w:usb2="00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汉仪粗黑简">
    <w:altName w:val="微软雅黑"/>
    <w:panose1 w:val="02010609000101010101"/>
    <w:charset w:val="86"/>
    <w:family w:val="modern"/>
    <w:pitch w:val="default"/>
    <w:sig w:usb0="00000000" w:usb1="00000000" w:usb2="00000012" w:usb3="00000000" w:csb0="00040000" w:csb1="00000000"/>
  </w:font>
  <w:font w:name="Yu Gothic UI">
    <w:panose1 w:val="020B0500000000000000"/>
    <w:charset w:val="80"/>
    <w:family w:val="auto"/>
    <w:pitch w:val="default"/>
    <w:sig w:usb0="E00002FF" w:usb1="2AC7FDFF" w:usb2="00000016" w:usb3="00000000" w:csb0="2002009F" w:csb1="00000000"/>
  </w:font>
  <w:font w:name="Segoe UI Emoji">
    <w:panose1 w:val="020B0502040204020203"/>
    <w:charset w:val="00"/>
    <w:family w:val="auto"/>
    <w:pitch w:val="default"/>
    <w:sig w:usb0="00000001" w:usb1="02000000" w:usb2="08000000" w:usb3="00000000" w:csb0="00000001" w:csb1="00000000"/>
  </w:font>
  <w:font w:name="KSOF2A9ED157">
    <w:panose1 w:val="02010609060101010101"/>
    <w:charset w:val="86"/>
    <w:family w:val="auto"/>
    <w:pitch w:val="default"/>
    <w:sig w:usb0="00000001"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汉仪书宋二简" w:eastAsia="汉仪书宋二简"/>
      </w:rPr>
      <w:id w:val="1109088194"/>
    </w:sdtPr>
    <w:sdtEndPr>
      <w:rPr>
        <w:rFonts w:hint="eastAsia" w:ascii="汉仪书宋二简" w:eastAsia="汉仪书宋二简"/>
      </w:rPr>
    </w:sdtEndPr>
    <w:sdtContent>
      <w:p w14:paraId="4A9E174D">
        <w:pPr>
          <w:pStyle w:val="15"/>
          <w:spacing w:after="0" w:line="240" w:lineRule="auto"/>
          <w:jc w:val="right"/>
          <w:rPr>
            <w:rFonts w:hint="eastAsia" w:ascii="汉仪书宋二简" w:eastAsia="汉仪书宋二简"/>
          </w:rPr>
        </w:pPr>
        <w:r>
          <w:rPr>
            <w:rFonts w:hint="eastAsia" w:ascii="汉仪书宋二简" w:eastAsia="汉仪书宋二简"/>
          </w:rPr>
          <w:fldChar w:fldCharType="begin"/>
        </w:r>
        <w:r>
          <w:rPr>
            <w:rFonts w:hint="eastAsia" w:ascii="汉仪书宋二简" w:eastAsia="汉仪书宋二简"/>
          </w:rPr>
          <w:instrText xml:space="preserve">PAGE   \* MERGEFORMAT</w:instrText>
        </w:r>
        <w:r>
          <w:rPr>
            <w:rFonts w:hint="eastAsia" w:ascii="汉仪书宋二简" w:eastAsia="汉仪书宋二简"/>
          </w:rPr>
          <w:fldChar w:fldCharType="separate"/>
        </w:r>
        <w:r>
          <w:rPr>
            <w:rFonts w:hint="eastAsia" w:ascii="汉仪书宋二简" w:eastAsia="汉仪书宋二简"/>
            <w:lang w:val="zh-CN"/>
          </w:rPr>
          <w:t>2</w:t>
        </w:r>
        <w:r>
          <w:rPr>
            <w:rFonts w:hint="eastAsia" w:ascii="汉仪书宋二简" w:eastAsia="汉仪书宋二简"/>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汉仪书宋二简" w:eastAsia="汉仪书宋二简"/>
      </w:rPr>
      <w:id w:val="180933698"/>
    </w:sdtPr>
    <w:sdtEndPr>
      <w:rPr>
        <w:rFonts w:hint="eastAsia" w:ascii="汉仪书宋二简" w:eastAsia="汉仪书宋二简"/>
      </w:rPr>
    </w:sdtEndPr>
    <w:sdtContent>
      <w:p w14:paraId="0B632FBC">
        <w:pPr>
          <w:pStyle w:val="15"/>
          <w:spacing w:after="0" w:line="240" w:lineRule="auto"/>
          <w:rPr>
            <w:rFonts w:hint="eastAsia" w:ascii="汉仪书宋二简" w:eastAsia="汉仪书宋二简"/>
          </w:rPr>
        </w:pPr>
        <w:r>
          <w:rPr>
            <w:rFonts w:hint="eastAsia" w:ascii="汉仪书宋二简" w:eastAsia="汉仪书宋二简"/>
          </w:rPr>
          <w:fldChar w:fldCharType="begin"/>
        </w:r>
        <w:r>
          <w:rPr>
            <w:rFonts w:hint="eastAsia" w:ascii="汉仪书宋二简" w:eastAsia="汉仪书宋二简"/>
          </w:rPr>
          <w:instrText xml:space="preserve">PAGE   \* MERGEFORMAT</w:instrText>
        </w:r>
        <w:r>
          <w:rPr>
            <w:rFonts w:hint="eastAsia" w:ascii="汉仪书宋二简" w:eastAsia="汉仪书宋二简"/>
          </w:rPr>
          <w:fldChar w:fldCharType="separate"/>
        </w:r>
        <w:r>
          <w:rPr>
            <w:rFonts w:hint="eastAsia" w:ascii="汉仪书宋二简" w:eastAsia="汉仪书宋二简"/>
            <w:lang w:val="zh-CN"/>
          </w:rPr>
          <w:t>2</w:t>
        </w:r>
        <w:r>
          <w:rPr>
            <w:rFonts w:hint="eastAsia" w:ascii="汉仪书宋二简" w:eastAsia="汉仪书宋二简"/>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BEEE5">
    <w:pPr>
      <w:wordWrap w:val="0"/>
      <w:spacing w:after="0" w:line="207" w:lineRule="exact"/>
      <w:jc w:val="right"/>
      <w:rPr>
        <w:rFonts w:hint="eastAsia" w:ascii="黑体" w:hAnsi="黑体" w:eastAsia="黑体" w:cs="黑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47CD3">
    <w:pPr>
      <w:spacing w:line="207" w:lineRule="exact"/>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hideSpellingErrors/>
  <w:documentProtection w:edit="readOnly" w:enforcement="0"/>
  <w:defaultTabStop w:val="420"/>
  <w:evenAndOddHeaders w:val="1"/>
  <w:drawingGridHorizontalSpacing w:val="105"/>
  <w:drawingGridVerticalSpacing w:val="42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CDC"/>
    <w:rsid w:val="0000041D"/>
    <w:rsid w:val="000007C3"/>
    <w:rsid w:val="00004337"/>
    <w:rsid w:val="000069E6"/>
    <w:rsid w:val="00007029"/>
    <w:rsid w:val="00007133"/>
    <w:rsid w:val="00007D20"/>
    <w:rsid w:val="00007E14"/>
    <w:rsid w:val="0001170A"/>
    <w:rsid w:val="00013C95"/>
    <w:rsid w:val="00017244"/>
    <w:rsid w:val="00020E34"/>
    <w:rsid w:val="00021506"/>
    <w:rsid w:val="00023716"/>
    <w:rsid w:val="00023DA1"/>
    <w:rsid w:val="00024324"/>
    <w:rsid w:val="00025C72"/>
    <w:rsid w:val="00030614"/>
    <w:rsid w:val="000307BB"/>
    <w:rsid w:val="000330D3"/>
    <w:rsid w:val="00033663"/>
    <w:rsid w:val="000344AC"/>
    <w:rsid w:val="0003575F"/>
    <w:rsid w:val="0003696A"/>
    <w:rsid w:val="000416F3"/>
    <w:rsid w:val="00041CDA"/>
    <w:rsid w:val="000454DB"/>
    <w:rsid w:val="00045BED"/>
    <w:rsid w:val="00051110"/>
    <w:rsid w:val="00051B03"/>
    <w:rsid w:val="000520D9"/>
    <w:rsid w:val="000561B1"/>
    <w:rsid w:val="0005705F"/>
    <w:rsid w:val="00057389"/>
    <w:rsid w:val="00057796"/>
    <w:rsid w:val="00060D7C"/>
    <w:rsid w:val="00061303"/>
    <w:rsid w:val="000618E9"/>
    <w:rsid w:val="00062462"/>
    <w:rsid w:val="00062B02"/>
    <w:rsid w:val="0006444A"/>
    <w:rsid w:val="00064FAF"/>
    <w:rsid w:val="00065CDC"/>
    <w:rsid w:val="000721BA"/>
    <w:rsid w:val="00075EFD"/>
    <w:rsid w:val="00076E30"/>
    <w:rsid w:val="00080B5C"/>
    <w:rsid w:val="0008138B"/>
    <w:rsid w:val="0008155F"/>
    <w:rsid w:val="00084DD5"/>
    <w:rsid w:val="00090A70"/>
    <w:rsid w:val="00091026"/>
    <w:rsid w:val="00091F2D"/>
    <w:rsid w:val="000923CF"/>
    <w:rsid w:val="0009695B"/>
    <w:rsid w:val="000A0B59"/>
    <w:rsid w:val="000A17DE"/>
    <w:rsid w:val="000B0D14"/>
    <w:rsid w:val="000B146C"/>
    <w:rsid w:val="000B3EEE"/>
    <w:rsid w:val="000B4132"/>
    <w:rsid w:val="000B41AA"/>
    <w:rsid w:val="000B591E"/>
    <w:rsid w:val="000B5C75"/>
    <w:rsid w:val="000B615F"/>
    <w:rsid w:val="000B69C5"/>
    <w:rsid w:val="000B701B"/>
    <w:rsid w:val="000C0AD8"/>
    <w:rsid w:val="000C143C"/>
    <w:rsid w:val="000C29E2"/>
    <w:rsid w:val="000C4BF7"/>
    <w:rsid w:val="000C689C"/>
    <w:rsid w:val="000C6D88"/>
    <w:rsid w:val="000D2CF9"/>
    <w:rsid w:val="000D3147"/>
    <w:rsid w:val="000D44D5"/>
    <w:rsid w:val="000D56C5"/>
    <w:rsid w:val="000D56E5"/>
    <w:rsid w:val="000D6328"/>
    <w:rsid w:val="000D6B00"/>
    <w:rsid w:val="000D6D82"/>
    <w:rsid w:val="000D7674"/>
    <w:rsid w:val="000D7B61"/>
    <w:rsid w:val="000D7CD4"/>
    <w:rsid w:val="000D7E08"/>
    <w:rsid w:val="000E01C1"/>
    <w:rsid w:val="000E0250"/>
    <w:rsid w:val="000E0BCF"/>
    <w:rsid w:val="000E30E1"/>
    <w:rsid w:val="000E686F"/>
    <w:rsid w:val="000E6C3C"/>
    <w:rsid w:val="000F04EC"/>
    <w:rsid w:val="000F139E"/>
    <w:rsid w:val="000F2150"/>
    <w:rsid w:val="000F2D94"/>
    <w:rsid w:val="000F313E"/>
    <w:rsid w:val="000F3220"/>
    <w:rsid w:val="000F4068"/>
    <w:rsid w:val="000F4105"/>
    <w:rsid w:val="000F4984"/>
    <w:rsid w:val="000F5845"/>
    <w:rsid w:val="000F7E03"/>
    <w:rsid w:val="00101A07"/>
    <w:rsid w:val="0010245C"/>
    <w:rsid w:val="00103FAF"/>
    <w:rsid w:val="001041CA"/>
    <w:rsid w:val="001043C5"/>
    <w:rsid w:val="00104BD1"/>
    <w:rsid w:val="00105D3B"/>
    <w:rsid w:val="00106298"/>
    <w:rsid w:val="001070B9"/>
    <w:rsid w:val="00110ACD"/>
    <w:rsid w:val="00113096"/>
    <w:rsid w:val="001132EF"/>
    <w:rsid w:val="00114E60"/>
    <w:rsid w:val="0011516B"/>
    <w:rsid w:val="00117A62"/>
    <w:rsid w:val="0012151C"/>
    <w:rsid w:val="00122FF3"/>
    <w:rsid w:val="0012563A"/>
    <w:rsid w:val="00125ED0"/>
    <w:rsid w:val="00126916"/>
    <w:rsid w:val="001269BF"/>
    <w:rsid w:val="00130E71"/>
    <w:rsid w:val="00131558"/>
    <w:rsid w:val="001332A1"/>
    <w:rsid w:val="00133BBA"/>
    <w:rsid w:val="00134033"/>
    <w:rsid w:val="0013470C"/>
    <w:rsid w:val="001356F0"/>
    <w:rsid w:val="00135A24"/>
    <w:rsid w:val="00135C9D"/>
    <w:rsid w:val="001363A1"/>
    <w:rsid w:val="00136E54"/>
    <w:rsid w:val="00137ABD"/>
    <w:rsid w:val="0014014C"/>
    <w:rsid w:val="00141873"/>
    <w:rsid w:val="001418E9"/>
    <w:rsid w:val="00141A50"/>
    <w:rsid w:val="0014386A"/>
    <w:rsid w:val="00146796"/>
    <w:rsid w:val="00146BF2"/>
    <w:rsid w:val="00147E74"/>
    <w:rsid w:val="00150C06"/>
    <w:rsid w:val="0015119E"/>
    <w:rsid w:val="00152335"/>
    <w:rsid w:val="00152AAE"/>
    <w:rsid w:val="00162C62"/>
    <w:rsid w:val="0016379D"/>
    <w:rsid w:val="00166735"/>
    <w:rsid w:val="00167640"/>
    <w:rsid w:val="00170421"/>
    <w:rsid w:val="0017078E"/>
    <w:rsid w:val="0017085B"/>
    <w:rsid w:val="00170907"/>
    <w:rsid w:val="00170C5F"/>
    <w:rsid w:val="00170CC5"/>
    <w:rsid w:val="00172109"/>
    <w:rsid w:val="00174370"/>
    <w:rsid w:val="00174B1F"/>
    <w:rsid w:val="00177320"/>
    <w:rsid w:val="00177C41"/>
    <w:rsid w:val="00180017"/>
    <w:rsid w:val="00180423"/>
    <w:rsid w:val="00180579"/>
    <w:rsid w:val="0018095A"/>
    <w:rsid w:val="00183BEB"/>
    <w:rsid w:val="001877D0"/>
    <w:rsid w:val="00192304"/>
    <w:rsid w:val="00192A1C"/>
    <w:rsid w:val="00193237"/>
    <w:rsid w:val="00194DED"/>
    <w:rsid w:val="001964CC"/>
    <w:rsid w:val="001A0538"/>
    <w:rsid w:val="001A090E"/>
    <w:rsid w:val="001A11C5"/>
    <w:rsid w:val="001A33A3"/>
    <w:rsid w:val="001A405E"/>
    <w:rsid w:val="001A416B"/>
    <w:rsid w:val="001A421E"/>
    <w:rsid w:val="001A4351"/>
    <w:rsid w:val="001A6D73"/>
    <w:rsid w:val="001A6DD4"/>
    <w:rsid w:val="001B05EE"/>
    <w:rsid w:val="001B1109"/>
    <w:rsid w:val="001B1191"/>
    <w:rsid w:val="001B22F6"/>
    <w:rsid w:val="001B353D"/>
    <w:rsid w:val="001B4007"/>
    <w:rsid w:val="001B6C99"/>
    <w:rsid w:val="001B7367"/>
    <w:rsid w:val="001C13EF"/>
    <w:rsid w:val="001C2052"/>
    <w:rsid w:val="001C32F6"/>
    <w:rsid w:val="001C3CBB"/>
    <w:rsid w:val="001C596B"/>
    <w:rsid w:val="001C6D78"/>
    <w:rsid w:val="001C7326"/>
    <w:rsid w:val="001D322F"/>
    <w:rsid w:val="001D52D4"/>
    <w:rsid w:val="001E0DC3"/>
    <w:rsid w:val="001E1CA9"/>
    <w:rsid w:val="001E2526"/>
    <w:rsid w:val="001E3CE3"/>
    <w:rsid w:val="001F2063"/>
    <w:rsid w:val="001F3F62"/>
    <w:rsid w:val="001F4545"/>
    <w:rsid w:val="001F4B5F"/>
    <w:rsid w:val="001F4D13"/>
    <w:rsid w:val="001F4F9B"/>
    <w:rsid w:val="001F61E9"/>
    <w:rsid w:val="001F6802"/>
    <w:rsid w:val="00202F07"/>
    <w:rsid w:val="00203C17"/>
    <w:rsid w:val="00204D44"/>
    <w:rsid w:val="00210F7F"/>
    <w:rsid w:val="00212232"/>
    <w:rsid w:val="002127C3"/>
    <w:rsid w:val="00213812"/>
    <w:rsid w:val="00217BC4"/>
    <w:rsid w:val="00217FAD"/>
    <w:rsid w:val="0022032E"/>
    <w:rsid w:val="002208DA"/>
    <w:rsid w:val="002222AE"/>
    <w:rsid w:val="00224832"/>
    <w:rsid w:val="0022570E"/>
    <w:rsid w:val="00225BD4"/>
    <w:rsid w:val="002266A1"/>
    <w:rsid w:val="0022795E"/>
    <w:rsid w:val="002306E1"/>
    <w:rsid w:val="00230BB8"/>
    <w:rsid w:val="002334CD"/>
    <w:rsid w:val="0023547C"/>
    <w:rsid w:val="00236797"/>
    <w:rsid w:val="00237481"/>
    <w:rsid w:val="00237A5A"/>
    <w:rsid w:val="00240282"/>
    <w:rsid w:val="002422D7"/>
    <w:rsid w:val="0024573C"/>
    <w:rsid w:val="002463BF"/>
    <w:rsid w:val="00246E42"/>
    <w:rsid w:val="0024755F"/>
    <w:rsid w:val="002477E2"/>
    <w:rsid w:val="00247F31"/>
    <w:rsid w:val="00251584"/>
    <w:rsid w:val="00254628"/>
    <w:rsid w:val="002555F1"/>
    <w:rsid w:val="002649B8"/>
    <w:rsid w:val="00264C37"/>
    <w:rsid w:val="00265BD2"/>
    <w:rsid w:val="00266E58"/>
    <w:rsid w:val="0027016E"/>
    <w:rsid w:val="002705E7"/>
    <w:rsid w:val="002706F6"/>
    <w:rsid w:val="0027404F"/>
    <w:rsid w:val="00277C55"/>
    <w:rsid w:val="00277DDE"/>
    <w:rsid w:val="00282EBD"/>
    <w:rsid w:val="0028378F"/>
    <w:rsid w:val="00284147"/>
    <w:rsid w:val="002841F4"/>
    <w:rsid w:val="00284B78"/>
    <w:rsid w:val="00286A61"/>
    <w:rsid w:val="00291A83"/>
    <w:rsid w:val="00292C23"/>
    <w:rsid w:val="00292DA8"/>
    <w:rsid w:val="00293587"/>
    <w:rsid w:val="00295D1E"/>
    <w:rsid w:val="002A5887"/>
    <w:rsid w:val="002A6559"/>
    <w:rsid w:val="002B2715"/>
    <w:rsid w:val="002B55DF"/>
    <w:rsid w:val="002C0157"/>
    <w:rsid w:val="002C0255"/>
    <w:rsid w:val="002C1A5A"/>
    <w:rsid w:val="002C2E70"/>
    <w:rsid w:val="002C2FFC"/>
    <w:rsid w:val="002D2EBA"/>
    <w:rsid w:val="002D3D1C"/>
    <w:rsid w:val="002D47BE"/>
    <w:rsid w:val="002D5615"/>
    <w:rsid w:val="002D5A27"/>
    <w:rsid w:val="002D73B3"/>
    <w:rsid w:val="002D7DE3"/>
    <w:rsid w:val="002E0E7B"/>
    <w:rsid w:val="002E2477"/>
    <w:rsid w:val="002E25BA"/>
    <w:rsid w:val="002E30AC"/>
    <w:rsid w:val="002E3B4F"/>
    <w:rsid w:val="002E4658"/>
    <w:rsid w:val="002E4965"/>
    <w:rsid w:val="002E5D78"/>
    <w:rsid w:val="002F3792"/>
    <w:rsid w:val="002F48B1"/>
    <w:rsid w:val="002F70A7"/>
    <w:rsid w:val="003012CE"/>
    <w:rsid w:val="003014F0"/>
    <w:rsid w:val="00301565"/>
    <w:rsid w:val="00301A1F"/>
    <w:rsid w:val="00306526"/>
    <w:rsid w:val="00313A7B"/>
    <w:rsid w:val="00314DF0"/>
    <w:rsid w:val="00315DFF"/>
    <w:rsid w:val="0032038C"/>
    <w:rsid w:val="00320F85"/>
    <w:rsid w:val="003212E2"/>
    <w:rsid w:val="00322577"/>
    <w:rsid w:val="003238F4"/>
    <w:rsid w:val="00323E79"/>
    <w:rsid w:val="00324172"/>
    <w:rsid w:val="00325D88"/>
    <w:rsid w:val="00326198"/>
    <w:rsid w:val="00330620"/>
    <w:rsid w:val="00330C05"/>
    <w:rsid w:val="00331CE2"/>
    <w:rsid w:val="00333AC8"/>
    <w:rsid w:val="003364AD"/>
    <w:rsid w:val="00336B60"/>
    <w:rsid w:val="00341BB9"/>
    <w:rsid w:val="00342880"/>
    <w:rsid w:val="00346E53"/>
    <w:rsid w:val="0034709E"/>
    <w:rsid w:val="003518D7"/>
    <w:rsid w:val="00351FF4"/>
    <w:rsid w:val="00352F10"/>
    <w:rsid w:val="0035316A"/>
    <w:rsid w:val="00355353"/>
    <w:rsid w:val="003553E6"/>
    <w:rsid w:val="00355944"/>
    <w:rsid w:val="00355E2E"/>
    <w:rsid w:val="00355F20"/>
    <w:rsid w:val="003602CB"/>
    <w:rsid w:val="00360619"/>
    <w:rsid w:val="00360E84"/>
    <w:rsid w:val="00366702"/>
    <w:rsid w:val="00367F8D"/>
    <w:rsid w:val="003703C4"/>
    <w:rsid w:val="00371BDD"/>
    <w:rsid w:val="00371C97"/>
    <w:rsid w:val="003725C1"/>
    <w:rsid w:val="00372920"/>
    <w:rsid w:val="00374E59"/>
    <w:rsid w:val="003773DD"/>
    <w:rsid w:val="0038107D"/>
    <w:rsid w:val="0038290F"/>
    <w:rsid w:val="00385036"/>
    <w:rsid w:val="00386FC6"/>
    <w:rsid w:val="00387515"/>
    <w:rsid w:val="00393EFC"/>
    <w:rsid w:val="00394026"/>
    <w:rsid w:val="003950D5"/>
    <w:rsid w:val="003957B0"/>
    <w:rsid w:val="003A10C3"/>
    <w:rsid w:val="003A2558"/>
    <w:rsid w:val="003A2662"/>
    <w:rsid w:val="003A359A"/>
    <w:rsid w:val="003A439C"/>
    <w:rsid w:val="003A48A4"/>
    <w:rsid w:val="003A4CD8"/>
    <w:rsid w:val="003A5272"/>
    <w:rsid w:val="003A6063"/>
    <w:rsid w:val="003A630C"/>
    <w:rsid w:val="003A681E"/>
    <w:rsid w:val="003A7BDD"/>
    <w:rsid w:val="003B01EB"/>
    <w:rsid w:val="003B375D"/>
    <w:rsid w:val="003B5BCC"/>
    <w:rsid w:val="003B662E"/>
    <w:rsid w:val="003B7B0C"/>
    <w:rsid w:val="003C078D"/>
    <w:rsid w:val="003C184F"/>
    <w:rsid w:val="003C4143"/>
    <w:rsid w:val="003D2FB7"/>
    <w:rsid w:val="003D2FE7"/>
    <w:rsid w:val="003D5596"/>
    <w:rsid w:val="003E0B57"/>
    <w:rsid w:val="003E1C37"/>
    <w:rsid w:val="003E4942"/>
    <w:rsid w:val="003E6C50"/>
    <w:rsid w:val="003E7623"/>
    <w:rsid w:val="003F02EB"/>
    <w:rsid w:val="003F0F11"/>
    <w:rsid w:val="003F5548"/>
    <w:rsid w:val="003F743A"/>
    <w:rsid w:val="003F76FD"/>
    <w:rsid w:val="004001FC"/>
    <w:rsid w:val="00400FAC"/>
    <w:rsid w:val="004019BD"/>
    <w:rsid w:val="00403622"/>
    <w:rsid w:val="00403C26"/>
    <w:rsid w:val="004042BF"/>
    <w:rsid w:val="00411B27"/>
    <w:rsid w:val="00412D6A"/>
    <w:rsid w:val="004132C7"/>
    <w:rsid w:val="004142F3"/>
    <w:rsid w:val="004150C2"/>
    <w:rsid w:val="004201EC"/>
    <w:rsid w:val="00421446"/>
    <w:rsid w:val="00421D6A"/>
    <w:rsid w:val="0042301C"/>
    <w:rsid w:val="00424B49"/>
    <w:rsid w:val="00424B9D"/>
    <w:rsid w:val="004257B6"/>
    <w:rsid w:val="0042712F"/>
    <w:rsid w:val="00431A30"/>
    <w:rsid w:val="0043240A"/>
    <w:rsid w:val="00432C98"/>
    <w:rsid w:val="0043318C"/>
    <w:rsid w:val="00436CA1"/>
    <w:rsid w:val="00436EC3"/>
    <w:rsid w:val="00440310"/>
    <w:rsid w:val="00441ECB"/>
    <w:rsid w:val="00442A94"/>
    <w:rsid w:val="004430B6"/>
    <w:rsid w:val="00443692"/>
    <w:rsid w:val="00446585"/>
    <w:rsid w:val="004504BE"/>
    <w:rsid w:val="00452E65"/>
    <w:rsid w:val="00454BB4"/>
    <w:rsid w:val="00455EDC"/>
    <w:rsid w:val="004572AF"/>
    <w:rsid w:val="00457860"/>
    <w:rsid w:val="004602F3"/>
    <w:rsid w:val="00461C58"/>
    <w:rsid w:val="00461EC3"/>
    <w:rsid w:val="00461FE3"/>
    <w:rsid w:val="004622DF"/>
    <w:rsid w:val="00462957"/>
    <w:rsid w:val="00463604"/>
    <w:rsid w:val="00467715"/>
    <w:rsid w:val="00470975"/>
    <w:rsid w:val="00471604"/>
    <w:rsid w:val="00474C51"/>
    <w:rsid w:val="004765F4"/>
    <w:rsid w:val="004770DD"/>
    <w:rsid w:val="0048143B"/>
    <w:rsid w:val="00481D1F"/>
    <w:rsid w:val="0048299D"/>
    <w:rsid w:val="00483346"/>
    <w:rsid w:val="00485E95"/>
    <w:rsid w:val="00491101"/>
    <w:rsid w:val="00492729"/>
    <w:rsid w:val="00493699"/>
    <w:rsid w:val="004979B5"/>
    <w:rsid w:val="004A013B"/>
    <w:rsid w:val="004A13F9"/>
    <w:rsid w:val="004B2AEB"/>
    <w:rsid w:val="004B3CE2"/>
    <w:rsid w:val="004B4C6A"/>
    <w:rsid w:val="004B4D7F"/>
    <w:rsid w:val="004B5824"/>
    <w:rsid w:val="004B5B0E"/>
    <w:rsid w:val="004B628F"/>
    <w:rsid w:val="004B74DA"/>
    <w:rsid w:val="004C3678"/>
    <w:rsid w:val="004C4DC0"/>
    <w:rsid w:val="004C506F"/>
    <w:rsid w:val="004C5D6D"/>
    <w:rsid w:val="004D0A90"/>
    <w:rsid w:val="004D16BB"/>
    <w:rsid w:val="004D79F4"/>
    <w:rsid w:val="004E046A"/>
    <w:rsid w:val="004E2C23"/>
    <w:rsid w:val="004E4B69"/>
    <w:rsid w:val="004E4CAD"/>
    <w:rsid w:val="004E7918"/>
    <w:rsid w:val="004F1A62"/>
    <w:rsid w:val="004F1B4B"/>
    <w:rsid w:val="004F2A6B"/>
    <w:rsid w:val="004F2F1F"/>
    <w:rsid w:val="004F312C"/>
    <w:rsid w:val="004F35BE"/>
    <w:rsid w:val="004F49E7"/>
    <w:rsid w:val="004F4EA4"/>
    <w:rsid w:val="004F5424"/>
    <w:rsid w:val="004F6FEB"/>
    <w:rsid w:val="004F7247"/>
    <w:rsid w:val="005053EF"/>
    <w:rsid w:val="005105C8"/>
    <w:rsid w:val="00510CEE"/>
    <w:rsid w:val="00510F70"/>
    <w:rsid w:val="00511B64"/>
    <w:rsid w:val="00512F7C"/>
    <w:rsid w:val="005132D0"/>
    <w:rsid w:val="00517CE1"/>
    <w:rsid w:val="0052019C"/>
    <w:rsid w:val="005205B9"/>
    <w:rsid w:val="005214C9"/>
    <w:rsid w:val="00521FBD"/>
    <w:rsid w:val="0052223E"/>
    <w:rsid w:val="00523DD1"/>
    <w:rsid w:val="00525257"/>
    <w:rsid w:val="005259A7"/>
    <w:rsid w:val="00525A23"/>
    <w:rsid w:val="00525B89"/>
    <w:rsid w:val="00526A12"/>
    <w:rsid w:val="00527187"/>
    <w:rsid w:val="00527658"/>
    <w:rsid w:val="00527699"/>
    <w:rsid w:val="005305F7"/>
    <w:rsid w:val="00530CFB"/>
    <w:rsid w:val="00531BD3"/>
    <w:rsid w:val="00534B27"/>
    <w:rsid w:val="0054237D"/>
    <w:rsid w:val="00543048"/>
    <w:rsid w:val="00543953"/>
    <w:rsid w:val="00544A07"/>
    <w:rsid w:val="0054781B"/>
    <w:rsid w:val="005501D0"/>
    <w:rsid w:val="00550990"/>
    <w:rsid w:val="00551B35"/>
    <w:rsid w:val="0055481B"/>
    <w:rsid w:val="00555238"/>
    <w:rsid w:val="005555C0"/>
    <w:rsid w:val="00556C1C"/>
    <w:rsid w:val="0056086C"/>
    <w:rsid w:val="00560D31"/>
    <w:rsid w:val="005624B3"/>
    <w:rsid w:val="00562B89"/>
    <w:rsid w:val="00563DFA"/>
    <w:rsid w:val="005641D1"/>
    <w:rsid w:val="005643CB"/>
    <w:rsid w:val="005650C5"/>
    <w:rsid w:val="00565BA4"/>
    <w:rsid w:val="0056669F"/>
    <w:rsid w:val="00566CAF"/>
    <w:rsid w:val="00567BC4"/>
    <w:rsid w:val="00571D10"/>
    <w:rsid w:val="0057523B"/>
    <w:rsid w:val="0057567B"/>
    <w:rsid w:val="00576678"/>
    <w:rsid w:val="00583735"/>
    <w:rsid w:val="00584658"/>
    <w:rsid w:val="005856BE"/>
    <w:rsid w:val="005859EA"/>
    <w:rsid w:val="00590EF3"/>
    <w:rsid w:val="005924E7"/>
    <w:rsid w:val="005941DF"/>
    <w:rsid w:val="00594599"/>
    <w:rsid w:val="0059491D"/>
    <w:rsid w:val="00594D42"/>
    <w:rsid w:val="00595817"/>
    <w:rsid w:val="00596806"/>
    <w:rsid w:val="00596AD5"/>
    <w:rsid w:val="005A270D"/>
    <w:rsid w:val="005A44E1"/>
    <w:rsid w:val="005A76F4"/>
    <w:rsid w:val="005A7730"/>
    <w:rsid w:val="005A7FCE"/>
    <w:rsid w:val="005B15BE"/>
    <w:rsid w:val="005B38B1"/>
    <w:rsid w:val="005B6C7A"/>
    <w:rsid w:val="005B73EE"/>
    <w:rsid w:val="005C0E50"/>
    <w:rsid w:val="005C15E5"/>
    <w:rsid w:val="005C435C"/>
    <w:rsid w:val="005C601F"/>
    <w:rsid w:val="005C79C6"/>
    <w:rsid w:val="005D066F"/>
    <w:rsid w:val="005D0CE1"/>
    <w:rsid w:val="005D5DB5"/>
    <w:rsid w:val="005E0006"/>
    <w:rsid w:val="005E0780"/>
    <w:rsid w:val="005E106B"/>
    <w:rsid w:val="005E2686"/>
    <w:rsid w:val="005E3DAC"/>
    <w:rsid w:val="005E497C"/>
    <w:rsid w:val="005E5582"/>
    <w:rsid w:val="005E5E1E"/>
    <w:rsid w:val="005F3784"/>
    <w:rsid w:val="005F557F"/>
    <w:rsid w:val="005F7C47"/>
    <w:rsid w:val="00600E0F"/>
    <w:rsid w:val="0060111D"/>
    <w:rsid w:val="0060132A"/>
    <w:rsid w:val="00603EF1"/>
    <w:rsid w:val="00604876"/>
    <w:rsid w:val="00604F2A"/>
    <w:rsid w:val="00605688"/>
    <w:rsid w:val="00605B5F"/>
    <w:rsid w:val="00606AEC"/>
    <w:rsid w:val="0060718F"/>
    <w:rsid w:val="00607282"/>
    <w:rsid w:val="0061016A"/>
    <w:rsid w:val="0061466E"/>
    <w:rsid w:val="00617ED2"/>
    <w:rsid w:val="006234E4"/>
    <w:rsid w:val="006241E9"/>
    <w:rsid w:val="006244FE"/>
    <w:rsid w:val="00624BA0"/>
    <w:rsid w:val="0062683D"/>
    <w:rsid w:val="0062710B"/>
    <w:rsid w:val="00631C13"/>
    <w:rsid w:val="00631F1A"/>
    <w:rsid w:val="00632203"/>
    <w:rsid w:val="00632BB7"/>
    <w:rsid w:val="00633AF9"/>
    <w:rsid w:val="00633D8E"/>
    <w:rsid w:val="00634291"/>
    <w:rsid w:val="00635BE7"/>
    <w:rsid w:val="00635EB9"/>
    <w:rsid w:val="006427F7"/>
    <w:rsid w:val="00645737"/>
    <w:rsid w:val="006461A1"/>
    <w:rsid w:val="00647D5B"/>
    <w:rsid w:val="00651B09"/>
    <w:rsid w:val="00653601"/>
    <w:rsid w:val="00656365"/>
    <w:rsid w:val="006568AE"/>
    <w:rsid w:val="00660C31"/>
    <w:rsid w:val="00661361"/>
    <w:rsid w:val="0066191B"/>
    <w:rsid w:val="00662407"/>
    <w:rsid w:val="00663F84"/>
    <w:rsid w:val="00665145"/>
    <w:rsid w:val="00670C90"/>
    <w:rsid w:val="00670DDA"/>
    <w:rsid w:val="006718DD"/>
    <w:rsid w:val="00673628"/>
    <w:rsid w:val="00674B42"/>
    <w:rsid w:val="006762EE"/>
    <w:rsid w:val="0067727D"/>
    <w:rsid w:val="00680F17"/>
    <w:rsid w:val="00682A7A"/>
    <w:rsid w:val="00683E37"/>
    <w:rsid w:val="00684132"/>
    <w:rsid w:val="00684504"/>
    <w:rsid w:val="0068548B"/>
    <w:rsid w:val="006916C0"/>
    <w:rsid w:val="0069317A"/>
    <w:rsid w:val="00694270"/>
    <w:rsid w:val="00696ED9"/>
    <w:rsid w:val="00696EF8"/>
    <w:rsid w:val="00697270"/>
    <w:rsid w:val="006977BB"/>
    <w:rsid w:val="006A16C4"/>
    <w:rsid w:val="006A3CA3"/>
    <w:rsid w:val="006A5316"/>
    <w:rsid w:val="006A7BB0"/>
    <w:rsid w:val="006B13B0"/>
    <w:rsid w:val="006B280D"/>
    <w:rsid w:val="006B314A"/>
    <w:rsid w:val="006B35D1"/>
    <w:rsid w:val="006B3A00"/>
    <w:rsid w:val="006B47E2"/>
    <w:rsid w:val="006B5DFD"/>
    <w:rsid w:val="006B7E58"/>
    <w:rsid w:val="006C01BF"/>
    <w:rsid w:val="006C07D5"/>
    <w:rsid w:val="006C0E27"/>
    <w:rsid w:val="006C1C58"/>
    <w:rsid w:val="006C3837"/>
    <w:rsid w:val="006C79CB"/>
    <w:rsid w:val="006D0B94"/>
    <w:rsid w:val="006D1475"/>
    <w:rsid w:val="006D1E92"/>
    <w:rsid w:val="006D425D"/>
    <w:rsid w:val="006D47F9"/>
    <w:rsid w:val="006D57EC"/>
    <w:rsid w:val="006D6D02"/>
    <w:rsid w:val="006D7085"/>
    <w:rsid w:val="006E0989"/>
    <w:rsid w:val="006E1140"/>
    <w:rsid w:val="006E25FC"/>
    <w:rsid w:val="006E2EE8"/>
    <w:rsid w:val="006E3A7D"/>
    <w:rsid w:val="006E45D9"/>
    <w:rsid w:val="006E6042"/>
    <w:rsid w:val="006E662A"/>
    <w:rsid w:val="006F0BEB"/>
    <w:rsid w:val="006F166F"/>
    <w:rsid w:val="006F1E62"/>
    <w:rsid w:val="006F24A8"/>
    <w:rsid w:val="006F314B"/>
    <w:rsid w:val="006F38AF"/>
    <w:rsid w:val="006F3E3B"/>
    <w:rsid w:val="006F4FDA"/>
    <w:rsid w:val="006F59BB"/>
    <w:rsid w:val="006F7C10"/>
    <w:rsid w:val="006F7D58"/>
    <w:rsid w:val="00701E37"/>
    <w:rsid w:val="00702FD4"/>
    <w:rsid w:val="0070361A"/>
    <w:rsid w:val="00704838"/>
    <w:rsid w:val="00704C3D"/>
    <w:rsid w:val="007053C2"/>
    <w:rsid w:val="00706502"/>
    <w:rsid w:val="007078FF"/>
    <w:rsid w:val="00707F33"/>
    <w:rsid w:val="007117B4"/>
    <w:rsid w:val="00712103"/>
    <w:rsid w:val="00712C80"/>
    <w:rsid w:val="00712DEC"/>
    <w:rsid w:val="00712E3E"/>
    <w:rsid w:val="007141AB"/>
    <w:rsid w:val="007141EB"/>
    <w:rsid w:val="007141F0"/>
    <w:rsid w:val="00716155"/>
    <w:rsid w:val="007164B3"/>
    <w:rsid w:val="007165E6"/>
    <w:rsid w:val="00717681"/>
    <w:rsid w:val="007176AA"/>
    <w:rsid w:val="007200A0"/>
    <w:rsid w:val="00720AE6"/>
    <w:rsid w:val="00720FAA"/>
    <w:rsid w:val="00721373"/>
    <w:rsid w:val="00721503"/>
    <w:rsid w:val="00721676"/>
    <w:rsid w:val="007217A3"/>
    <w:rsid w:val="00721981"/>
    <w:rsid w:val="00723866"/>
    <w:rsid w:val="00725C6F"/>
    <w:rsid w:val="00726300"/>
    <w:rsid w:val="00726594"/>
    <w:rsid w:val="00730FF1"/>
    <w:rsid w:val="007314E0"/>
    <w:rsid w:val="00732F6F"/>
    <w:rsid w:val="00733233"/>
    <w:rsid w:val="0073409C"/>
    <w:rsid w:val="00735C89"/>
    <w:rsid w:val="00736706"/>
    <w:rsid w:val="00737388"/>
    <w:rsid w:val="00740A13"/>
    <w:rsid w:val="00742EBE"/>
    <w:rsid w:val="007444BF"/>
    <w:rsid w:val="00744B92"/>
    <w:rsid w:val="007452F3"/>
    <w:rsid w:val="0074638E"/>
    <w:rsid w:val="0074784B"/>
    <w:rsid w:val="00754CD2"/>
    <w:rsid w:val="00756DF9"/>
    <w:rsid w:val="007610C6"/>
    <w:rsid w:val="00764E94"/>
    <w:rsid w:val="0076624C"/>
    <w:rsid w:val="00771AE7"/>
    <w:rsid w:val="00771C40"/>
    <w:rsid w:val="00771D59"/>
    <w:rsid w:val="007725F9"/>
    <w:rsid w:val="007727AA"/>
    <w:rsid w:val="00772DF4"/>
    <w:rsid w:val="00773327"/>
    <w:rsid w:val="00774241"/>
    <w:rsid w:val="0077444A"/>
    <w:rsid w:val="00774640"/>
    <w:rsid w:val="00774CC9"/>
    <w:rsid w:val="00774D23"/>
    <w:rsid w:val="0077596F"/>
    <w:rsid w:val="007766B3"/>
    <w:rsid w:val="00776A35"/>
    <w:rsid w:val="00780CE5"/>
    <w:rsid w:val="0078259E"/>
    <w:rsid w:val="00785CB8"/>
    <w:rsid w:val="00786235"/>
    <w:rsid w:val="0079054B"/>
    <w:rsid w:val="007918BF"/>
    <w:rsid w:val="007930D7"/>
    <w:rsid w:val="00793662"/>
    <w:rsid w:val="00793976"/>
    <w:rsid w:val="007946E2"/>
    <w:rsid w:val="00795B1F"/>
    <w:rsid w:val="007962E5"/>
    <w:rsid w:val="007A0798"/>
    <w:rsid w:val="007A201F"/>
    <w:rsid w:val="007A2557"/>
    <w:rsid w:val="007A34B5"/>
    <w:rsid w:val="007A4858"/>
    <w:rsid w:val="007A48B4"/>
    <w:rsid w:val="007A4E5B"/>
    <w:rsid w:val="007A643B"/>
    <w:rsid w:val="007B1DC2"/>
    <w:rsid w:val="007B3C02"/>
    <w:rsid w:val="007B4ADB"/>
    <w:rsid w:val="007B6FA1"/>
    <w:rsid w:val="007C243E"/>
    <w:rsid w:val="007C3192"/>
    <w:rsid w:val="007C41CF"/>
    <w:rsid w:val="007C4362"/>
    <w:rsid w:val="007D017B"/>
    <w:rsid w:val="007D3924"/>
    <w:rsid w:val="007D3D9D"/>
    <w:rsid w:val="007D5BB8"/>
    <w:rsid w:val="007D68E7"/>
    <w:rsid w:val="007E0027"/>
    <w:rsid w:val="007E026B"/>
    <w:rsid w:val="007E078F"/>
    <w:rsid w:val="007E1EED"/>
    <w:rsid w:val="007E359A"/>
    <w:rsid w:val="007E371E"/>
    <w:rsid w:val="007E44B7"/>
    <w:rsid w:val="007E50F4"/>
    <w:rsid w:val="007E64A7"/>
    <w:rsid w:val="007E72B2"/>
    <w:rsid w:val="007E7615"/>
    <w:rsid w:val="007F339D"/>
    <w:rsid w:val="007F3AD0"/>
    <w:rsid w:val="007F417B"/>
    <w:rsid w:val="007F54B6"/>
    <w:rsid w:val="007F78FE"/>
    <w:rsid w:val="007F7B99"/>
    <w:rsid w:val="008008E0"/>
    <w:rsid w:val="008009C6"/>
    <w:rsid w:val="00800BEA"/>
    <w:rsid w:val="00802F08"/>
    <w:rsid w:val="00803531"/>
    <w:rsid w:val="00803F9A"/>
    <w:rsid w:val="00805CCF"/>
    <w:rsid w:val="008071C7"/>
    <w:rsid w:val="00810771"/>
    <w:rsid w:val="00811753"/>
    <w:rsid w:val="00812A34"/>
    <w:rsid w:val="00815763"/>
    <w:rsid w:val="0082159B"/>
    <w:rsid w:val="00822102"/>
    <w:rsid w:val="008242A0"/>
    <w:rsid w:val="00824CC6"/>
    <w:rsid w:val="00826530"/>
    <w:rsid w:val="008274F8"/>
    <w:rsid w:val="00830071"/>
    <w:rsid w:val="00831613"/>
    <w:rsid w:val="00833280"/>
    <w:rsid w:val="00834025"/>
    <w:rsid w:val="00834878"/>
    <w:rsid w:val="00837753"/>
    <w:rsid w:val="00843679"/>
    <w:rsid w:val="008476EC"/>
    <w:rsid w:val="00852C34"/>
    <w:rsid w:val="00852E7A"/>
    <w:rsid w:val="00852E7C"/>
    <w:rsid w:val="008534EF"/>
    <w:rsid w:val="008539B7"/>
    <w:rsid w:val="00855CA5"/>
    <w:rsid w:val="00860948"/>
    <w:rsid w:val="00860BC5"/>
    <w:rsid w:val="00862027"/>
    <w:rsid w:val="00862BBF"/>
    <w:rsid w:val="00862EB3"/>
    <w:rsid w:val="00863EB6"/>
    <w:rsid w:val="00867D86"/>
    <w:rsid w:val="00870440"/>
    <w:rsid w:val="00870E9F"/>
    <w:rsid w:val="00873F29"/>
    <w:rsid w:val="00873F33"/>
    <w:rsid w:val="00874F8E"/>
    <w:rsid w:val="008751E3"/>
    <w:rsid w:val="00877FFE"/>
    <w:rsid w:val="0088076A"/>
    <w:rsid w:val="0088089C"/>
    <w:rsid w:val="00883C95"/>
    <w:rsid w:val="00884C1F"/>
    <w:rsid w:val="0088619A"/>
    <w:rsid w:val="008866A9"/>
    <w:rsid w:val="0088691B"/>
    <w:rsid w:val="0088718C"/>
    <w:rsid w:val="0089045B"/>
    <w:rsid w:val="008910A7"/>
    <w:rsid w:val="00891646"/>
    <w:rsid w:val="0089329A"/>
    <w:rsid w:val="00894BAC"/>
    <w:rsid w:val="0089633E"/>
    <w:rsid w:val="0089700D"/>
    <w:rsid w:val="008A1873"/>
    <w:rsid w:val="008A2395"/>
    <w:rsid w:val="008A4535"/>
    <w:rsid w:val="008A4FBD"/>
    <w:rsid w:val="008A5FCD"/>
    <w:rsid w:val="008A6625"/>
    <w:rsid w:val="008B15B3"/>
    <w:rsid w:val="008B2B62"/>
    <w:rsid w:val="008B3733"/>
    <w:rsid w:val="008B46D1"/>
    <w:rsid w:val="008B5201"/>
    <w:rsid w:val="008B5944"/>
    <w:rsid w:val="008B5B19"/>
    <w:rsid w:val="008B689C"/>
    <w:rsid w:val="008B6C0B"/>
    <w:rsid w:val="008B7AA4"/>
    <w:rsid w:val="008C00FC"/>
    <w:rsid w:val="008C041C"/>
    <w:rsid w:val="008C2392"/>
    <w:rsid w:val="008C330D"/>
    <w:rsid w:val="008C5E9B"/>
    <w:rsid w:val="008C6040"/>
    <w:rsid w:val="008C717E"/>
    <w:rsid w:val="008D0767"/>
    <w:rsid w:val="008D1A1F"/>
    <w:rsid w:val="008D4054"/>
    <w:rsid w:val="008D6401"/>
    <w:rsid w:val="008E1C55"/>
    <w:rsid w:val="008E1F34"/>
    <w:rsid w:val="008E2C25"/>
    <w:rsid w:val="008E743B"/>
    <w:rsid w:val="008F1A79"/>
    <w:rsid w:val="008F2951"/>
    <w:rsid w:val="008F2A8D"/>
    <w:rsid w:val="008F2AAA"/>
    <w:rsid w:val="008F2F09"/>
    <w:rsid w:val="008F398F"/>
    <w:rsid w:val="008F3BA8"/>
    <w:rsid w:val="008F4D6E"/>
    <w:rsid w:val="008F517D"/>
    <w:rsid w:val="008F5B95"/>
    <w:rsid w:val="008F7C05"/>
    <w:rsid w:val="009003BD"/>
    <w:rsid w:val="0090043D"/>
    <w:rsid w:val="00901B74"/>
    <w:rsid w:val="00902F9D"/>
    <w:rsid w:val="0090376B"/>
    <w:rsid w:val="00904AE1"/>
    <w:rsid w:val="009055ED"/>
    <w:rsid w:val="0090670E"/>
    <w:rsid w:val="0090781E"/>
    <w:rsid w:val="0091071C"/>
    <w:rsid w:val="00910F43"/>
    <w:rsid w:val="0091108B"/>
    <w:rsid w:val="00911149"/>
    <w:rsid w:val="00912E10"/>
    <w:rsid w:val="009147FF"/>
    <w:rsid w:val="009154B5"/>
    <w:rsid w:val="00915FBC"/>
    <w:rsid w:val="009169F4"/>
    <w:rsid w:val="00917477"/>
    <w:rsid w:val="009213F9"/>
    <w:rsid w:val="009251E5"/>
    <w:rsid w:val="009256A5"/>
    <w:rsid w:val="00926DAD"/>
    <w:rsid w:val="00933B8A"/>
    <w:rsid w:val="00933DA8"/>
    <w:rsid w:val="00934CB8"/>
    <w:rsid w:val="00936BB8"/>
    <w:rsid w:val="00937494"/>
    <w:rsid w:val="00940B90"/>
    <w:rsid w:val="009428E5"/>
    <w:rsid w:val="00942CDB"/>
    <w:rsid w:val="0094300F"/>
    <w:rsid w:val="00944B7B"/>
    <w:rsid w:val="0095088B"/>
    <w:rsid w:val="00960165"/>
    <w:rsid w:val="009615C9"/>
    <w:rsid w:val="00962774"/>
    <w:rsid w:val="00963048"/>
    <w:rsid w:val="00964F65"/>
    <w:rsid w:val="00964FD3"/>
    <w:rsid w:val="00965798"/>
    <w:rsid w:val="0096679D"/>
    <w:rsid w:val="009717C0"/>
    <w:rsid w:val="00974122"/>
    <w:rsid w:val="00974ECA"/>
    <w:rsid w:val="009758F4"/>
    <w:rsid w:val="0097682D"/>
    <w:rsid w:val="00983F95"/>
    <w:rsid w:val="00986255"/>
    <w:rsid w:val="00990BE5"/>
    <w:rsid w:val="00990E42"/>
    <w:rsid w:val="00993D7F"/>
    <w:rsid w:val="00993F73"/>
    <w:rsid w:val="00994134"/>
    <w:rsid w:val="0099528E"/>
    <w:rsid w:val="00996ABE"/>
    <w:rsid w:val="00997255"/>
    <w:rsid w:val="009A14EF"/>
    <w:rsid w:val="009A2760"/>
    <w:rsid w:val="009A45B6"/>
    <w:rsid w:val="009A4A89"/>
    <w:rsid w:val="009A50CA"/>
    <w:rsid w:val="009A6F32"/>
    <w:rsid w:val="009A70DB"/>
    <w:rsid w:val="009A77F1"/>
    <w:rsid w:val="009B2F7F"/>
    <w:rsid w:val="009B3671"/>
    <w:rsid w:val="009B46C7"/>
    <w:rsid w:val="009C08C9"/>
    <w:rsid w:val="009C15E9"/>
    <w:rsid w:val="009C282C"/>
    <w:rsid w:val="009C286E"/>
    <w:rsid w:val="009C2A6A"/>
    <w:rsid w:val="009C40DD"/>
    <w:rsid w:val="009C4A2A"/>
    <w:rsid w:val="009C5482"/>
    <w:rsid w:val="009C7E50"/>
    <w:rsid w:val="009D1A88"/>
    <w:rsid w:val="009D1F66"/>
    <w:rsid w:val="009D464D"/>
    <w:rsid w:val="009D4EBC"/>
    <w:rsid w:val="009D65AC"/>
    <w:rsid w:val="009D7226"/>
    <w:rsid w:val="009D7D04"/>
    <w:rsid w:val="009E01D6"/>
    <w:rsid w:val="009E0395"/>
    <w:rsid w:val="009E136B"/>
    <w:rsid w:val="009E401D"/>
    <w:rsid w:val="009E45EB"/>
    <w:rsid w:val="009E5C1B"/>
    <w:rsid w:val="009E5F6C"/>
    <w:rsid w:val="009E6924"/>
    <w:rsid w:val="009E71D4"/>
    <w:rsid w:val="009F0322"/>
    <w:rsid w:val="009F12DE"/>
    <w:rsid w:val="009F1D61"/>
    <w:rsid w:val="009F32CA"/>
    <w:rsid w:val="009F3CB7"/>
    <w:rsid w:val="00A00C23"/>
    <w:rsid w:val="00A02544"/>
    <w:rsid w:val="00A042D4"/>
    <w:rsid w:val="00A04B8F"/>
    <w:rsid w:val="00A0502C"/>
    <w:rsid w:val="00A07762"/>
    <w:rsid w:val="00A0794E"/>
    <w:rsid w:val="00A07B21"/>
    <w:rsid w:val="00A10124"/>
    <w:rsid w:val="00A10166"/>
    <w:rsid w:val="00A10970"/>
    <w:rsid w:val="00A1345E"/>
    <w:rsid w:val="00A14513"/>
    <w:rsid w:val="00A1662B"/>
    <w:rsid w:val="00A16CFF"/>
    <w:rsid w:val="00A17253"/>
    <w:rsid w:val="00A17995"/>
    <w:rsid w:val="00A17AB4"/>
    <w:rsid w:val="00A2018E"/>
    <w:rsid w:val="00A20855"/>
    <w:rsid w:val="00A241B0"/>
    <w:rsid w:val="00A25A98"/>
    <w:rsid w:val="00A26567"/>
    <w:rsid w:val="00A26EE2"/>
    <w:rsid w:val="00A307FD"/>
    <w:rsid w:val="00A311ED"/>
    <w:rsid w:val="00A31600"/>
    <w:rsid w:val="00A3273D"/>
    <w:rsid w:val="00A32999"/>
    <w:rsid w:val="00A339A7"/>
    <w:rsid w:val="00A33C1C"/>
    <w:rsid w:val="00A33C95"/>
    <w:rsid w:val="00A33F33"/>
    <w:rsid w:val="00A35FAF"/>
    <w:rsid w:val="00A407D7"/>
    <w:rsid w:val="00A4185B"/>
    <w:rsid w:val="00A4202C"/>
    <w:rsid w:val="00A42C5A"/>
    <w:rsid w:val="00A430E5"/>
    <w:rsid w:val="00A432CE"/>
    <w:rsid w:val="00A466E4"/>
    <w:rsid w:val="00A50C23"/>
    <w:rsid w:val="00A5322A"/>
    <w:rsid w:val="00A534BC"/>
    <w:rsid w:val="00A536E5"/>
    <w:rsid w:val="00A61557"/>
    <w:rsid w:val="00A62508"/>
    <w:rsid w:val="00A635FB"/>
    <w:rsid w:val="00A658D1"/>
    <w:rsid w:val="00A658E4"/>
    <w:rsid w:val="00A667FF"/>
    <w:rsid w:val="00A6680E"/>
    <w:rsid w:val="00A66A4B"/>
    <w:rsid w:val="00A732DB"/>
    <w:rsid w:val="00A73CFA"/>
    <w:rsid w:val="00A77E89"/>
    <w:rsid w:val="00A85C52"/>
    <w:rsid w:val="00A874B9"/>
    <w:rsid w:val="00A9231C"/>
    <w:rsid w:val="00A9381A"/>
    <w:rsid w:val="00A94B78"/>
    <w:rsid w:val="00A9605E"/>
    <w:rsid w:val="00A96367"/>
    <w:rsid w:val="00A97BDD"/>
    <w:rsid w:val="00AA0099"/>
    <w:rsid w:val="00AA0673"/>
    <w:rsid w:val="00AA1326"/>
    <w:rsid w:val="00AA3A86"/>
    <w:rsid w:val="00AA511B"/>
    <w:rsid w:val="00AA5769"/>
    <w:rsid w:val="00AA6132"/>
    <w:rsid w:val="00AA6A1D"/>
    <w:rsid w:val="00AA714A"/>
    <w:rsid w:val="00AA74B4"/>
    <w:rsid w:val="00AA7A72"/>
    <w:rsid w:val="00AB1C98"/>
    <w:rsid w:val="00AB4B51"/>
    <w:rsid w:val="00AB58EF"/>
    <w:rsid w:val="00AB5C4F"/>
    <w:rsid w:val="00AB64D6"/>
    <w:rsid w:val="00AB6B62"/>
    <w:rsid w:val="00AB7035"/>
    <w:rsid w:val="00AC00A8"/>
    <w:rsid w:val="00AC0197"/>
    <w:rsid w:val="00AC3063"/>
    <w:rsid w:val="00AC4A5F"/>
    <w:rsid w:val="00AC65B1"/>
    <w:rsid w:val="00AC759A"/>
    <w:rsid w:val="00AD2013"/>
    <w:rsid w:val="00AD2472"/>
    <w:rsid w:val="00AD4F9A"/>
    <w:rsid w:val="00AD5C84"/>
    <w:rsid w:val="00AD6206"/>
    <w:rsid w:val="00AD6A3E"/>
    <w:rsid w:val="00AD741D"/>
    <w:rsid w:val="00AD7F78"/>
    <w:rsid w:val="00AD7FF1"/>
    <w:rsid w:val="00AE2802"/>
    <w:rsid w:val="00AE370E"/>
    <w:rsid w:val="00AE5A7B"/>
    <w:rsid w:val="00AE5C3B"/>
    <w:rsid w:val="00AE6EB9"/>
    <w:rsid w:val="00AE7785"/>
    <w:rsid w:val="00AF0116"/>
    <w:rsid w:val="00AF240D"/>
    <w:rsid w:val="00AF2632"/>
    <w:rsid w:val="00AF3ACF"/>
    <w:rsid w:val="00AF4F03"/>
    <w:rsid w:val="00AF5539"/>
    <w:rsid w:val="00AF66C9"/>
    <w:rsid w:val="00AF7FAD"/>
    <w:rsid w:val="00B05334"/>
    <w:rsid w:val="00B128AB"/>
    <w:rsid w:val="00B13D3F"/>
    <w:rsid w:val="00B13D81"/>
    <w:rsid w:val="00B157D1"/>
    <w:rsid w:val="00B1589F"/>
    <w:rsid w:val="00B16879"/>
    <w:rsid w:val="00B17B13"/>
    <w:rsid w:val="00B2164F"/>
    <w:rsid w:val="00B2436C"/>
    <w:rsid w:val="00B27868"/>
    <w:rsid w:val="00B31026"/>
    <w:rsid w:val="00B31250"/>
    <w:rsid w:val="00B3363E"/>
    <w:rsid w:val="00B3498E"/>
    <w:rsid w:val="00B35452"/>
    <w:rsid w:val="00B3564E"/>
    <w:rsid w:val="00B36ABD"/>
    <w:rsid w:val="00B37866"/>
    <w:rsid w:val="00B419B4"/>
    <w:rsid w:val="00B41D20"/>
    <w:rsid w:val="00B43248"/>
    <w:rsid w:val="00B437E0"/>
    <w:rsid w:val="00B438A9"/>
    <w:rsid w:val="00B46502"/>
    <w:rsid w:val="00B505D4"/>
    <w:rsid w:val="00B5248A"/>
    <w:rsid w:val="00B52490"/>
    <w:rsid w:val="00B524B8"/>
    <w:rsid w:val="00B527D5"/>
    <w:rsid w:val="00B53886"/>
    <w:rsid w:val="00B55049"/>
    <w:rsid w:val="00B55E38"/>
    <w:rsid w:val="00B565B5"/>
    <w:rsid w:val="00B56FAC"/>
    <w:rsid w:val="00B60825"/>
    <w:rsid w:val="00B64E53"/>
    <w:rsid w:val="00B64F78"/>
    <w:rsid w:val="00B65D69"/>
    <w:rsid w:val="00B662D0"/>
    <w:rsid w:val="00B72C7E"/>
    <w:rsid w:val="00B73F21"/>
    <w:rsid w:val="00B7795E"/>
    <w:rsid w:val="00B77D5A"/>
    <w:rsid w:val="00B80B40"/>
    <w:rsid w:val="00B81B6D"/>
    <w:rsid w:val="00B82F75"/>
    <w:rsid w:val="00B83D4D"/>
    <w:rsid w:val="00B8415B"/>
    <w:rsid w:val="00B84EB8"/>
    <w:rsid w:val="00B851EF"/>
    <w:rsid w:val="00B85559"/>
    <w:rsid w:val="00B91606"/>
    <w:rsid w:val="00B92A42"/>
    <w:rsid w:val="00B93AE6"/>
    <w:rsid w:val="00B93CDE"/>
    <w:rsid w:val="00B95A8B"/>
    <w:rsid w:val="00B96A26"/>
    <w:rsid w:val="00B96E09"/>
    <w:rsid w:val="00BA14A3"/>
    <w:rsid w:val="00BA4391"/>
    <w:rsid w:val="00BA45F3"/>
    <w:rsid w:val="00BA5AE3"/>
    <w:rsid w:val="00BB3071"/>
    <w:rsid w:val="00BB3BE3"/>
    <w:rsid w:val="00BB52E3"/>
    <w:rsid w:val="00BB6020"/>
    <w:rsid w:val="00BB769E"/>
    <w:rsid w:val="00BC21EB"/>
    <w:rsid w:val="00BC2461"/>
    <w:rsid w:val="00BC2ACF"/>
    <w:rsid w:val="00BC564D"/>
    <w:rsid w:val="00BC6BF4"/>
    <w:rsid w:val="00BC708D"/>
    <w:rsid w:val="00BC723F"/>
    <w:rsid w:val="00BC757F"/>
    <w:rsid w:val="00BD01F7"/>
    <w:rsid w:val="00BD0FEA"/>
    <w:rsid w:val="00BD2550"/>
    <w:rsid w:val="00BD296D"/>
    <w:rsid w:val="00BD4709"/>
    <w:rsid w:val="00BD4861"/>
    <w:rsid w:val="00BD4968"/>
    <w:rsid w:val="00BD5828"/>
    <w:rsid w:val="00BD68A5"/>
    <w:rsid w:val="00BE1260"/>
    <w:rsid w:val="00BE1486"/>
    <w:rsid w:val="00BE1A1A"/>
    <w:rsid w:val="00BE4720"/>
    <w:rsid w:val="00BE5C06"/>
    <w:rsid w:val="00BE5DC2"/>
    <w:rsid w:val="00BF0E67"/>
    <w:rsid w:val="00BF5CC6"/>
    <w:rsid w:val="00BF64BC"/>
    <w:rsid w:val="00C00357"/>
    <w:rsid w:val="00C01586"/>
    <w:rsid w:val="00C067DA"/>
    <w:rsid w:val="00C06876"/>
    <w:rsid w:val="00C074EC"/>
    <w:rsid w:val="00C07713"/>
    <w:rsid w:val="00C10C15"/>
    <w:rsid w:val="00C11DCD"/>
    <w:rsid w:val="00C1428F"/>
    <w:rsid w:val="00C1507F"/>
    <w:rsid w:val="00C162FF"/>
    <w:rsid w:val="00C17BAE"/>
    <w:rsid w:val="00C20A5C"/>
    <w:rsid w:val="00C2142C"/>
    <w:rsid w:val="00C2196B"/>
    <w:rsid w:val="00C2232F"/>
    <w:rsid w:val="00C22FB2"/>
    <w:rsid w:val="00C232F6"/>
    <w:rsid w:val="00C24E0F"/>
    <w:rsid w:val="00C25494"/>
    <w:rsid w:val="00C25F6E"/>
    <w:rsid w:val="00C27B24"/>
    <w:rsid w:val="00C31DF6"/>
    <w:rsid w:val="00C32662"/>
    <w:rsid w:val="00C34438"/>
    <w:rsid w:val="00C35BB7"/>
    <w:rsid w:val="00C368B3"/>
    <w:rsid w:val="00C3798D"/>
    <w:rsid w:val="00C46142"/>
    <w:rsid w:val="00C47070"/>
    <w:rsid w:val="00C51FFF"/>
    <w:rsid w:val="00C52404"/>
    <w:rsid w:val="00C54C2B"/>
    <w:rsid w:val="00C5532D"/>
    <w:rsid w:val="00C56FA7"/>
    <w:rsid w:val="00C60030"/>
    <w:rsid w:val="00C63E9D"/>
    <w:rsid w:val="00C6727A"/>
    <w:rsid w:val="00C70DC5"/>
    <w:rsid w:val="00C71EC7"/>
    <w:rsid w:val="00C71ED8"/>
    <w:rsid w:val="00C72937"/>
    <w:rsid w:val="00C74B4F"/>
    <w:rsid w:val="00C75040"/>
    <w:rsid w:val="00C75A16"/>
    <w:rsid w:val="00C75EC7"/>
    <w:rsid w:val="00C763DD"/>
    <w:rsid w:val="00C76B78"/>
    <w:rsid w:val="00C779CF"/>
    <w:rsid w:val="00C77B2A"/>
    <w:rsid w:val="00C8026C"/>
    <w:rsid w:val="00C85CE7"/>
    <w:rsid w:val="00C91367"/>
    <w:rsid w:val="00C91939"/>
    <w:rsid w:val="00C91E8E"/>
    <w:rsid w:val="00C92257"/>
    <w:rsid w:val="00C92A8F"/>
    <w:rsid w:val="00C962D4"/>
    <w:rsid w:val="00CA1DC0"/>
    <w:rsid w:val="00CA3CF2"/>
    <w:rsid w:val="00CA5C5A"/>
    <w:rsid w:val="00CA778D"/>
    <w:rsid w:val="00CB05F1"/>
    <w:rsid w:val="00CB179F"/>
    <w:rsid w:val="00CB2156"/>
    <w:rsid w:val="00CB3AC7"/>
    <w:rsid w:val="00CB4B23"/>
    <w:rsid w:val="00CB4D0D"/>
    <w:rsid w:val="00CB5D22"/>
    <w:rsid w:val="00CB5D8A"/>
    <w:rsid w:val="00CB65EA"/>
    <w:rsid w:val="00CC156E"/>
    <w:rsid w:val="00CC31B5"/>
    <w:rsid w:val="00CC4004"/>
    <w:rsid w:val="00CC4FD1"/>
    <w:rsid w:val="00CC5A30"/>
    <w:rsid w:val="00CC6E0A"/>
    <w:rsid w:val="00CC712F"/>
    <w:rsid w:val="00CD0E61"/>
    <w:rsid w:val="00CD108D"/>
    <w:rsid w:val="00CD1384"/>
    <w:rsid w:val="00CD22D7"/>
    <w:rsid w:val="00CD2BB5"/>
    <w:rsid w:val="00CD4DDD"/>
    <w:rsid w:val="00CD5AC6"/>
    <w:rsid w:val="00CD6D46"/>
    <w:rsid w:val="00CE0393"/>
    <w:rsid w:val="00CE1A37"/>
    <w:rsid w:val="00CE72D0"/>
    <w:rsid w:val="00CE745C"/>
    <w:rsid w:val="00CF114E"/>
    <w:rsid w:val="00CF21EB"/>
    <w:rsid w:val="00CF385B"/>
    <w:rsid w:val="00D02EB9"/>
    <w:rsid w:val="00D052D8"/>
    <w:rsid w:val="00D07986"/>
    <w:rsid w:val="00D10D84"/>
    <w:rsid w:val="00D129D7"/>
    <w:rsid w:val="00D1349B"/>
    <w:rsid w:val="00D1399B"/>
    <w:rsid w:val="00D13A2C"/>
    <w:rsid w:val="00D13CAB"/>
    <w:rsid w:val="00D157F8"/>
    <w:rsid w:val="00D16596"/>
    <w:rsid w:val="00D173D3"/>
    <w:rsid w:val="00D2041A"/>
    <w:rsid w:val="00D21AF6"/>
    <w:rsid w:val="00D24AE6"/>
    <w:rsid w:val="00D2555C"/>
    <w:rsid w:val="00D2577E"/>
    <w:rsid w:val="00D30341"/>
    <w:rsid w:val="00D31D06"/>
    <w:rsid w:val="00D3408E"/>
    <w:rsid w:val="00D351E0"/>
    <w:rsid w:val="00D35D40"/>
    <w:rsid w:val="00D40318"/>
    <w:rsid w:val="00D43431"/>
    <w:rsid w:val="00D4596B"/>
    <w:rsid w:val="00D516ED"/>
    <w:rsid w:val="00D55CBF"/>
    <w:rsid w:val="00D6053F"/>
    <w:rsid w:val="00D62546"/>
    <w:rsid w:val="00D64C10"/>
    <w:rsid w:val="00D65623"/>
    <w:rsid w:val="00D65FD4"/>
    <w:rsid w:val="00D663BC"/>
    <w:rsid w:val="00D66656"/>
    <w:rsid w:val="00D67BD9"/>
    <w:rsid w:val="00D72808"/>
    <w:rsid w:val="00D72C69"/>
    <w:rsid w:val="00D73CD3"/>
    <w:rsid w:val="00D77B22"/>
    <w:rsid w:val="00D8108C"/>
    <w:rsid w:val="00D82443"/>
    <w:rsid w:val="00D82492"/>
    <w:rsid w:val="00D84D2F"/>
    <w:rsid w:val="00D925A9"/>
    <w:rsid w:val="00D9753D"/>
    <w:rsid w:val="00D97DDB"/>
    <w:rsid w:val="00DA3A36"/>
    <w:rsid w:val="00DA3FA7"/>
    <w:rsid w:val="00DA62F9"/>
    <w:rsid w:val="00DA6A92"/>
    <w:rsid w:val="00DA7679"/>
    <w:rsid w:val="00DB1710"/>
    <w:rsid w:val="00DB27AF"/>
    <w:rsid w:val="00DB42DF"/>
    <w:rsid w:val="00DB454E"/>
    <w:rsid w:val="00DB5A16"/>
    <w:rsid w:val="00DC08C5"/>
    <w:rsid w:val="00DC31E2"/>
    <w:rsid w:val="00DC437D"/>
    <w:rsid w:val="00DC604A"/>
    <w:rsid w:val="00DC6327"/>
    <w:rsid w:val="00DC6529"/>
    <w:rsid w:val="00DC6817"/>
    <w:rsid w:val="00DC6B29"/>
    <w:rsid w:val="00DC6DEB"/>
    <w:rsid w:val="00DD0F32"/>
    <w:rsid w:val="00DD43A5"/>
    <w:rsid w:val="00DD4FCA"/>
    <w:rsid w:val="00DD5107"/>
    <w:rsid w:val="00DD5645"/>
    <w:rsid w:val="00DD65DD"/>
    <w:rsid w:val="00DE03EB"/>
    <w:rsid w:val="00DE08B9"/>
    <w:rsid w:val="00DE2366"/>
    <w:rsid w:val="00DE33B4"/>
    <w:rsid w:val="00DE39A6"/>
    <w:rsid w:val="00DE4E3E"/>
    <w:rsid w:val="00DE504E"/>
    <w:rsid w:val="00DE5291"/>
    <w:rsid w:val="00DE79D5"/>
    <w:rsid w:val="00DF007C"/>
    <w:rsid w:val="00DF0103"/>
    <w:rsid w:val="00DF1906"/>
    <w:rsid w:val="00DF3393"/>
    <w:rsid w:val="00DF5DAE"/>
    <w:rsid w:val="00DF6800"/>
    <w:rsid w:val="00DF6CED"/>
    <w:rsid w:val="00E0343B"/>
    <w:rsid w:val="00E0657F"/>
    <w:rsid w:val="00E06E60"/>
    <w:rsid w:val="00E106A6"/>
    <w:rsid w:val="00E11DAC"/>
    <w:rsid w:val="00E12041"/>
    <w:rsid w:val="00E12CDA"/>
    <w:rsid w:val="00E12E8C"/>
    <w:rsid w:val="00E12F3F"/>
    <w:rsid w:val="00E15B48"/>
    <w:rsid w:val="00E171A7"/>
    <w:rsid w:val="00E17848"/>
    <w:rsid w:val="00E20851"/>
    <w:rsid w:val="00E21E85"/>
    <w:rsid w:val="00E251D0"/>
    <w:rsid w:val="00E269AD"/>
    <w:rsid w:val="00E26A1D"/>
    <w:rsid w:val="00E26EE4"/>
    <w:rsid w:val="00E314FC"/>
    <w:rsid w:val="00E319E5"/>
    <w:rsid w:val="00E32235"/>
    <w:rsid w:val="00E329F8"/>
    <w:rsid w:val="00E34755"/>
    <w:rsid w:val="00E34AD3"/>
    <w:rsid w:val="00E35ACB"/>
    <w:rsid w:val="00E376F9"/>
    <w:rsid w:val="00E428ED"/>
    <w:rsid w:val="00E43832"/>
    <w:rsid w:val="00E43AA0"/>
    <w:rsid w:val="00E51C69"/>
    <w:rsid w:val="00E51FA0"/>
    <w:rsid w:val="00E5221D"/>
    <w:rsid w:val="00E52A8A"/>
    <w:rsid w:val="00E52C3B"/>
    <w:rsid w:val="00E53480"/>
    <w:rsid w:val="00E5441B"/>
    <w:rsid w:val="00E54600"/>
    <w:rsid w:val="00E55B41"/>
    <w:rsid w:val="00E564A7"/>
    <w:rsid w:val="00E56D3F"/>
    <w:rsid w:val="00E62901"/>
    <w:rsid w:val="00E63E2A"/>
    <w:rsid w:val="00E64BD9"/>
    <w:rsid w:val="00E67E9F"/>
    <w:rsid w:val="00E715C4"/>
    <w:rsid w:val="00E7253E"/>
    <w:rsid w:val="00E74F99"/>
    <w:rsid w:val="00E757C0"/>
    <w:rsid w:val="00E75960"/>
    <w:rsid w:val="00E75E79"/>
    <w:rsid w:val="00E77788"/>
    <w:rsid w:val="00E80C01"/>
    <w:rsid w:val="00E8329D"/>
    <w:rsid w:val="00E838AD"/>
    <w:rsid w:val="00E83DC7"/>
    <w:rsid w:val="00E840AD"/>
    <w:rsid w:val="00E841BA"/>
    <w:rsid w:val="00E843B9"/>
    <w:rsid w:val="00E84A76"/>
    <w:rsid w:val="00E866D7"/>
    <w:rsid w:val="00E86F4C"/>
    <w:rsid w:val="00E9149B"/>
    <w:rsid w:val="00E92807"/>
    <w:rsid w:val="00E93697"/>
    <w:rsid w:val="00E93FB5"/>
    <w:rsid w:val="00E9462A"/>
    <w:rsid w:val="00E955BB"/>
    <w:rsid w:val="00E9591B"/>
    <w:rsid w:val="00E95A6E"/>
    <w:rsid w:val="00E9678C"/>
    <w:rsid w:val="00EA00F7"/>
    <w:rsid w:val="00EA0F6C"/>
    <w:rsid w:val="00EA14ED"/>
    <w:rsid w:val="00EA1C19"/>
    <w:rsid w:val="00EA3323"/>
    <w:rsid w:val="00EA3D4D"/>
    <w:rsid w:val="00EA6C1D"/>
    <w:rsid w:val="00EB1CAE"/>
    <w:rsid w:val="00EB3539"/>
    <w:rsid w:val="00EB398A"/>
    <w:rsid w:val="00EB5BF6"/>
    <w:rsid w:val="00EB60E3"/>
    <w:rsid w:val="00EB736D"/>
    <w:rsid w:val="00EB741B"/>
    <w:rsid w:val="00EB7E06"/>
    <w:rsid w:val="00EC0262"/>
    <w:rsid w:val="00EC03FB"/>
    <w:rsid w:val="00EC04B4"/>
    <w:rsid w:val="00EC086A"/>
    <w:rsid w:val="00EC15A8"/>
    <w:rsid w:val="00EC3B93"/>
    <w:rsid w:val="00EC45A3"/>
    <w:rsid w:val="00ED0EB6"/>
    <w:rsid w:val="00ED205B"/>
    <w:rsid w:val="00ED32C9"/>
    <w:rsid w:val="00ED5086"/>
    <w:rsid w:val="00ED5463"/>
    <w:rsid w:val="00ED5F70"/>
    <w:rsid w:val="00EE17FF"/>
    <w:rsid w:val="00EE1D1D"/>
    <w:rsid w:val="00EE3A22"/>
    <w:rsid w:val="00EE4745"/>
    <w:rsid w:val="00EE6098"/>
    <w:rsid w:val="00EE6A79"/>
    <w:rsid w:val="00EE6C9D"/>
    <w:rsid w:val="00EF3F37"/>
    <w:rsid w:val="00EF46E2"/>
    <w:rsid w:val="00EF4753"/>
    <w:rsid w:val="00EF54D7"/>
    <w:rsid w:val="00F00A5A"/>
    <w:rsid w:val="00F02759"/>
    <w:rsid w:val="00F02FAA"/>
    <w:rsid w:val="00F03612"/>
    <w:rsid w:val="00F03E9E"/>
    <w:rsid w:val="00F04A6E"/>
    <w:rsid w:val="00F05CA1"/>
    <w:rsid w:val="00F07D6C"/>
    <w:rsid w:val="00F10DBD"/>
    <w:rsid w:val="00F13D5B"/>
    <w:rsid w:val="00F14D6E"/>
    <w:rsid w:val="00F1784E"/>
    <w:rsid w:val="00F209B9"/>
    <w:rsid w:val="00F226DC"/>
    <w:rsid w:val="00F23C99"/>
    <w:rsid w:val="00F24085"/>
    <w:rsid w:val="00F24686"/>
    <w:rsid w:val="00F25473"/>
    <w:rsid w:val="00F254D8"/>
    <w:rsid w:val="00F25897"/>
    <w:rsid w:val="00F26B3F"/>
    <w:rsid w:val="00F27746"/>
    <w:rsid w:val="00F32697"/>
    <w:rsid w:val="00F33D96"/>
    <w:rsid w:val="00F33F3B"/>
    <w:rsid w:val="00F34B97"/>
    <w:rsid w:val="00F3546F"/>
    <w:rsid w:val="00F362F8"/>
    <w:rsid w:val="00F36EFF"/>
    <w:rsid w:val="00F40257"/>
    <w:rsid w:val="00F41059"/>
    <w:rsid w:val="00F437F1"/>
    <w:rsid w:val="00F460F0"/>
    <w:rsid w:val="00F51823"/>
    <w:rsid w:val="00F51A78"/>
    <w:rsid w:val="00F5239C"/>
    <w:rsid w:val="00F52C24"/>
    <w:rsid w:val="00F54546"/>
    <w:rsid w:val="00F54950"/>
    <w:rsid w:val="00F54CB0"/>
    <w:rsid w:val="00F55836"/>
    <w:rsid w:val="00F6038A"/>
    <w:rsid w:val="00F611DC"/>
    <w:rsid w:val="00F61BD6"/>
    <w:rsid w:val="00F639E3"/>
    <w:rsid w:val="00F65749"/>
    <w:rsid w:val="00F65B7B"/>
    <w:rsid w:val="00F66128"/>
    <w:rsid w:val="00F665B5"/>
    <w:rsid w:val="00F7002B"/>
    <w:rsid w:val="00F7136B"/>
    <w:rsid w:val="00F750E3"/>
    <w:rsid w:val="00F756E4"/>
    <w:rsid w:val="00F802A8"/>
    <w:rsid w:val="00F80701"/>
    <w:rsid w:val="00F814A7"/>
    <w:rsid w:val="00F82DC2"/>
    <w:rsid w:val="00F82E97"/>
    <w:rsid w:val="00F83191"/>
    <w:rsid w:val="00F83216"/>
    <w:rsid w:val="00F86A40"/>
    <w:rsid w:val="00F87682"/>
    <w:rsid w:val="00F9005C"/>
    <w:rsid w:val="00F9070C"/>
    <w:rsid w:val="00F9276A"/>
    <w:rsid w:val="00F93B72"/>
    <w:rsid w:val="00F94223"/>
    <w:rsid w:val="00F94F2E"/>
    <w:rsid w:val="00F95F92"/>
    <w:rsid w:val="00F964F7"/>
    <w:rsid w:val="00F97E6F"/>
    <w:rsid w:val="00FA2685"/>
    <w:rsid w:val="00FA4C37"/>
    <w:rsid w:val="00FA5169"/>
    <w:rsid w:val="00FA5550"/>
    <w:rsid w:val="00FA5FD1"/>
    <w:rsid w:val="00FA709F"/>
    <w:rsid w:val="00FA7E8F"/>
    <w:rsid w:val="00FB1537"/>
    <w:rsid w:val="00FB1949"/>
    <w:rsid w:val="00FB25FA"/>
    <w:rsid w:val="00FB6548"/>
    <w:rsid w:val="00FB6D6A"/>
    <w:rsid w:val="00FB7360"/>
    <w:rsid w:val="00FB788C"/>
    <w:rsid w:val="00FC0726"/>
    <w:rsid w:val="00FC3B46"/>
    <w:rsid w:val="00FC6031"/>
    <w:rsid w:val="00FC6510"/>
    <w:rsid w:val="00FD0531"/>
    <w:rsid w:val="00FD1711"/>
    <w:rsid w:val="00FD34AE"/>
    <w:rsid w:val="00FD3A54"/>
    <w:rsid w:val="00FD3F34"/>
    <w:rsid w:val="00FD4B28"/>
    <w:rsid w:val="00FD4E0D"/>
    <w:rsid w:val="00FD5145"/>
    <w:rsid w:val="00FD7A3A"/>
    <w:rsid w:val="00FE1759"/>
    <w:rsid w:val="00FE21D6"/>
    <w:rsid w:val="00FE2E85"/>
    <w:rsid w:val="00FE4422"/>
    <w:rsid w:val="00FE4CCE"/>
    <w:rsid w:val="00FE573C"/>
    <w:rsid w:val="00FE58DA"/>
    <w:rsid w:val="00FE66CC"/>
    <w:rsid w:val="00FE7949"/>
    <w:rsid w:val="00FF27D7"/>
    <w:rsid w:val="00FF5581"/>
    <w:rsid w:val="00FF5985"/>
    <w:rsid w:val="00FF6D69"/>
    <w:rsid w:val="00FF6E6A"/>
    <w:rsid w:val="00FF72AA"/>
    <w:rsid w:val="0DB918EE"/>
    <w:rsid w:val="1B4030D7"/>
    <w:rsid w:val="1C2507D9"/>
    <w:rsid w:val="1E9125EF"/>
    <w:rsid w:val="235822A6"/>
    <w:rsid w:val="24342B56"/>
    <w:rsid w:val="38AC41A0"/>
    <w:rsid w:val="41F30DBB"/>
    <w:rsid w:val="42973B52"/>
    <w:rsid w:val="44C958B7"/>
    <w:rsid w:val="49AA71E7"/>
    <w:rsid w:val="4A767548"/>
    <w:rsid w:val="4D7D7DDD"/>
    <w:rsid w:val="566F344D"/>
    <w:rsid w:val="63716114"/>
    <w:rsid w:val="64F76AE8"/>
    <w:rsid w:val="656B1338"/>
    <w:rsid w:val="68EC2D43"/>
    <w:rsid w:val="6BB73461"/>
    <w:rsid w:val="6FAE395C"/>
    <w:rsid w:val="702603CC"/>
    <w:rsid w:val="713315CA"/>
    <w:rsid w:val="729B1611"/>
    <w:rsid w:val="734C3358"/>
    <w:rsid w:val="739637F5"/>
    <w:rsid w:val="74270D3C"/>
    <w:rsid w:val="75F02CD1"/>
    <w:rsid w:val="78231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qFormat="1"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宋体" w:hAnsi="宋体" w:eastAsia="宋体" w:cs="宋体"/>
      <w:color w:val="000000" w:themeColor="text1"/>
      <w:kern w:val="2"/>
      <w:sz w:val="21"/>
      <w:szCs w:val="21"/>
      <w:lang w:val="en-US" w:eastAsia="zh-CN" w:bidi="ar-SA"/>
      <w14:textFill>
        <w14:solidFill>
          <w14:schemeClr w14:val="tx1"/>
        </w14:solidFill>
      </w14:textFill>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50"/>
    <w:unhideWhenUsed/>
    <w:qFormat/>
    <w:uiPriority w:val="0"/>
    <w:pPr>
      <w:keepNext/>
      <w:keepLines/>
      <w:spacing w:before="260" w:after="260" w:line="413" w:lineRule="auto"/>
      <w:outlineLvl w:val="2"/>
    </w:pPr>
    <w:rPr>
      <w:b/>
      <w:sz w:val="32"/>
    </w:rPr>
  </w:style>
  <w:style w:type="paragraph" w:styleId="5">
    <w:name w:val="heading 4"/>
    <w:basedOn w:val="1"/>
    <w:next w:val="1"/>
    <w:link w:val="66"/>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70"/>
    <w:qFormat/>
    <w:uiPriority w:val="0"/>
    <w:pPr>
      <w:keepNext/>
      <w:keepLines/>
      <w:spacing w:before="280" w:after="290" w:line="376" w:lineRule="auto"/>
      <w:outlineLvl w:val="4"/>
    </w:pPr>
    <w:rPr>
      <w:rFonts w:ascii="Calibri" w:hAnsi="Calibri" w:cs="Times New Roman"/>
      <w:b/>
      <w:bCs/>
      <w:color w:val="auto"/>
      <w:sz w:val="28"/>
      <w:szCs w:val="28"/>
    </w:rPr>
  </w:style>
  <w:style w:type="character" w:default="1" w:styleId="29">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260"/>
    </w:pPr>
  </w:style>
  <w:style w:type="paragraph" w:styleId="8">
    <w:name w:val="Document Map"/>
    <w:basedOn w:val="1"/>
    <w:link w:val="40"/>
    <w:unhideWhenUsed/>
    <w:qFormat/>
    <w:uiPriority w:val="0"/>
    <w:rPr>
      <w:sz w:val="24"/>
      <w:szCs w:val="24"/>
    </w:rPr>
  </w:style>
  <w:style w:type="paragraph" w:styleId="9">
    <w:name w:val="annotation text"/>
    <w:basedOn w:val="1"/>
    <w:link w:val="41"/>
    <w:unhideWhenUsed/>
    <w:qFormat/>
    <w:uiPriority w:val="99"/>
    <w:pPr>
      <w:jc w:val="left"/>
    </w:pPr>
  </w:style>
  <w:style w:type="paragraph" w:styleId="10">
    <w:name w:val="toc 5"/>
    <w:basedOn w:val="1"/>
    <w:next w:val="1"/>
    <w:unhideWhenUsed/>
    <w:qFormat/>
    <w:uiPriority w:val="39"/>
    <w:pPr>
      <w:ind w:left="840"/>
    </w:pPr>
  </w:style>
  <w:style w:type="paragraph" w:styleId="11">
    <w:name w:val="toc 3"/>
    <w:basedOn w:val="1"/>
    <w:next w:val="1"/>
    <w:unhideWhenUsed/>
    <w:qFormat/>
    <w:uiPriority w:val="39"/>
    <w:pPr>
      <w:ind w:left="420"/>
    </w:pPr>
  </w:style>
  <w:style w:type="paragraph" w:styleId="12">
    <w:name w:val="Plain Text"/>
    <w:basedOn w:val="1"/>
    <w:link w:val="38"/>
    <w:unhideWhenUsed/>
    <w:qFormat/>
    <w:uiPriority w:val="99"/>
    <w:rPr>
      <w:rFonts w:hAnsi="Courier New" w:cs="Courier New"/>
      <w:kern w:val="0"/>
      <w:sz w:val="20"/>
    </w:rPr>
  </w:style>
  <w:style w:type="paragraph" w:styleId="13">
    <w:name w:val="toc 8"/>
    <w:basedOn w:val="1"/>
    <w:next w:val="1"/>
    <w:unhideWhenUsed/>
    <w:qFormat/>
    <w:uiPriority w:val="39"/>
    <w:pPr>
      <w:ind w:left="1470"/>
    </w:pPr>
  </w:style>
  <w:style w:type="paragraph" w:styleId="14">
    <w:name w:val="Balloon Text"/>
    <w:basedOn w:val="1"/>
    <w:link w:val="42"/>
    <w:unhideWhenUsed/>
    <w:qFormat/>
    <w:uiPriority w:val="99"/>
    <w:rPr>
      <w:sz w:val="18"/>
      <w:szCs w:val="18"/>
    </w:rPr>
  </w:style>
  <w:style w:type="paragraph" w:styleId="15">
    <w:name w:val="footer"/>
    <w:basedOn w:val="1"/>
    <w:link w:val="43"/>
    <w:unhideWhenUsed/>
    <w:qFormat/>
    <w:uiPriority w:val="0"/>
    <w:pPr>
      <w:tabs>
        <w:tab w:val="center" w:pos="4153"/>
        <w:tab w:val="right" w:pos="8306"/>
      </w:tabs>
      <w:snapToGrid w:val="0"/>
      <w:jc w:val="left"/>
    </w:pPr>
    <w:rPr>
      <w:sz w:val="18"/>
      <w:szCs w:val="18"/>
    </w:rPr>
  </w:style>
  <w:style w:type="paragraph" w:styleId="16">
    <w:name w:val="header"/>
    <w:basedOn w:val="1"/>
    <w:link w:val="44"/>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style>
  <w:style w:type="paragraph" w:styleId="18">
    <w:name w:val="toc 4"/>
    <w:basedOn w:val="1"/>
    <w:next w:val="1"/>
    <w:unhideWhenUsed/>
    <w:qFormat/>
    <w:uiPriority w:val="39"/>
    <w:pPr>
      <w:ind w:left="630"/>
    </w:pPr>
  </w:style>
  <w:style w:type="paragraph" w:styleId="19">
    <w:name w:val="Subtitle"/>
    <w:basedOn w:val="1"/>
    <w:next w:val="1"/>
    <w:link w:val="67"/>
    <w:qFormat/>
    <w:uiPriority w:val="11"/>
    <w:pPr>
      <w:spacing w:before="240" w:after="60" w:line="312" w:lineRule="auto"/>
      <w:jc w:val="center"/>
      <w:outlineLvl w:val="1"/>
    </w:pPr>
    <w:rPr>
      <w:rFonts w:asciiTheme="minorHAnsi" w:hAnsiTheme="minorHAnsi" w:eastAsiaTheme="minorEastAsia" w:cstheme="minorBidi"/>
      <w:b/>
      <w:bCs/>
      <w:kern w:val="28"/>
      <w:sz w:val="32"/>
      <w:szCs w:val="32"/>
    </w:rPr>
  </w:style>
  <w:style w:type="paragraph" w:styleId="20">
    <w:name w:val="footnote text"/>
    <w:basedOn w:val="1"/>
    <w:link w:val="48"/>
    <w:unhideWhenUsed/>
    <w:qFormat/>
    <w:uiPriority w:val="99"/>
    <w:pPr>
      <w:snapToGrid w:val="0"/>
      <w:jc w:val="left"/>
    </w:pPr>
    <w:rPr>
      <w:sz w:val="18"/>
    </w:rPr>
  </w:style>
  <w:style w:type="paragraph" w:styleId="21">
    <w:name w:val="toc 6"/>
    <w:basedOn w:val="1"/>
    <w:next w:val="1"/>
    <w:unhideWhenUsed/>
    <w:qFormat/>
    <w:uiPriority w:val="39"/>
    <w:pPr>
      <w:ind w:left="1050"/>
    </w:pPr>
  </w:style>
  <w:style w:type="paragraph" w:styleId="22">
    <w:name w:val="toc 2"/>
    <w:basedOn w:val="1"/>
    <w:next w:val="1"/>
    <w:unhideWhenUsed/>
    <w:qFormat/>
    <w:uiPriority w:val="39"/>
    <w:pPr>
      <w:ind w:left="210"/>
    </w:pPr>
  </w:style>
  <w:style w:type="paragraph" w:styleId="23">
    <w:name w:val="toc 9"/>
    <w:basedOn w:val="1"/>
    <w:next w:val="1"/>
    <w:unhideWhenUsed/>
    <w:qFormat/>
    <w:uiPriority w:val="39"/>
    <w:pPr>
      <w:ind w:left="1680"/>
    </w:pPr>
  </w:style>
  <w:style w:type="paragraph" w:styleId="24">
    <w:name w:val="Normal (Web)"/>
    <w:basedOn w:val="1"/>
    <w:unhideWhenUsed/>
    <w:qFormat/>
    <w:uiPriority w:val="99"/>
    <w:pPr>
      <w:widowControl/>
      <w:spacing w:before="100" w:beforeAutospacing="1" w:after="100" w:afterAutospacing="1"/>
      <w:jc w:val="left"/>
    </w:pPr>
    <w:rPr>
      <w:color w:val="auto"/>
      <w:kern w:val="0"/>
      <w:sz w:val="24"/>
      <w:szCs w:val="24"/>
    </w:rPr>
  </w:style>
  <w:style w:type="paragraph" w:styleId="25">
    <w:name w:val="Title"/>
    <w:basedOn w:val="1"/>
    <w:next w:val="1"/>
    <w:link w:val="45"/>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6"/>
    <w:semiHidden/>
    <w:unhideWhenUsed/>
    <w:qFormat/>
    <w:uiPriority w:val="99"/>
    <w:rPr>
      <w:b/>
      <w:bCs/>
    </w:rPr>
  </w:style>
  <w:style w:type="table" w:styleId="28">
    <w:name w:val="Table Grid"/>
    <w:basedOn w:val="27"/>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rPr>
      <w:b/>
    </w:rPr>
  </w:style>
  <w:style w:type="character" w:styleId="31">
    <w:name w:val="page number"/>
    <w:basedOn w:val="29"/>
    <w:unhideWhenUsed/>
    <w:qFormat/>
    <w:uiPriority w:val="99"/>
  </w:style>
  <w:style w:type="character" w:styleId="32">
    <w:name w:val="FollowedHyperlink"/>
    <w:basedOn w:val="29"/>
    <w:semiHidden/>
    <w:unhideWhenUsed/>
    <w:qFormat/>
    <w:uiPriority w:val="99"/>
    <w:rPr>
      <w:color w:val="954F72"/>
      <w:u w:val="single"/>
    </w:rPr>
  </w:style>
  <w:style w:type="character" w:styleId="33">
    <w:name w:val="Hyperlink"/>
    <w:basedOn w:val="29"/>
    <w:unhideWhenUsed/>
    <w:qFormat/>
    <w:uiPriority w:val="99"/>
    <w:rPr>
      <w:color w:val="0563C1" w:themeColor="hyperlink"/>
      <w:u w:val="single"/>
      <w14:textFill>
        <w14:solidFill>
          <w14:schemeClr w14:val="hlink"/>
        </w14:solidFill>
      </w14:textFill>
    </w:rPr>
  </w:style>
  <w:style w:type="character" w:styleId="34">
    <w:name w:val="annotation reference"/>
    <w:basedOn w:val="29"/>
    <w:semiHidden/>
    <w:unhideWhenUsed/>
    <w:qFormat/>
    <w:uiPriority w:val="99"/>
    <w:rPr>
      <w:sz w:val="21"/>
      <w:szCs w:val="21"/>
    </w:rPr>
  </w:style>
  <w:style w:type="character" w:styleId="35">
    <w:name w:val="footnote reference"/>
    <w:basedOn w:val="29"/>
    <w:unhideWhenUsed/>
    <w:qFormat/>
    <w:uiPriority w:val="0"/>
    <w:rPr>
      <w:vertAlign w:val="superscript"/>
    </w:rPr>
  </w:style>
  <w:style w:type="character" w:customStyle="1" w:styleId="36">
    <w:name w:val="标题 1 字符"/>
    <w:link w:val="2"/>
    <w:qFormat/>
    <w:uiPriority w:val="9"/>
    <w:rPr>
      <w:b/>
      <w:bCs/>
      <w:kern w:val="44"/>
      <w:sz w:val="44"/>
      <w:szCs w:val="44"/>
    </w:rPr>
  </w:style>
  <w:style w:type="character" w:customStyle="1" w:styleId="37">
    <w:name w:val="标题 2 字符"/>
    <w:basedOn w:val="29"/>
    <w:link w:val="3"/>
    <w:qFormat/>
    <w:uiPriority w:val="9"/>
    <w:rPr>
      <w:rFonts w:asciiTheme="majorHAnsi" w:hAnsiTheme="majorHAnsi" w:eastAsiaTheme="majorEastAsia" w:cstheme="majorBidi"/>
      <w:b/>
      <w:bCs/>
      <w:kern w:val="2"/>
      <w:sz w:val="32"/>
      <w:szCs w:val="32"/>
    </w:rPr>
  </w:style>
  <w:style w:type="character" w:customStyle="1" w:styleId="38">
    <w:name w:val="纯文本 字符"/>
    <w:link w:val="12"/>
    <w:qFormat/>
    <w:uiPriority w:val="99"/>
    <w:rPr>
      <w:rFonts w:ascii="宋体" w:hAnsi="Courier New" w:cs="Courier New"/>
      <w:szCs w:val="21"/>
    </w:rPr>
  </w:style>
  <w:style w:type="paragraph" w:styleId="39">
    <w:name w:val="List Paragraph"/>
    <w:basedOn w:val="1"/>
    <w:qFormat/>
    <w:uiPriority w:val="34"/>
    <w:pPr>
      <w:ind w:firstLine="420" w:firstLineChars="200"/>
    </w:pPr>
  </w:style>
  <w:style w:type="character" w:customStyle="1" w:styleId="40">
    <w:name w:val="文档结构图 字符"/>
    <w:basedOn w:val="29"/>
    <w:link w:val="8"/>
    <w:qFormat/>
    <w:uiPriority w:val="0"/>
    <w:rPr>
      <w:rFonts w:ascii="宋体" w:hAnsi="宋体" w:cs="宋体"/>
      <w:color w:val="000000" w:themeColor="text1"/>
      <w:kern w:val="2"/>
      <w:sz w:val="24"/>
      <w:szCs w:val="24"/>
      <w14:textFill>
        <w14:solidFill>
          <w14:schemeClr w14:val="tx1"/>
        </w14:solidFill>
      </w14:textFill>
    </w:rPr>
  </w:style>
  <w:style w:type="character" w:customStyle="1" w:styleId="41">
    <w:name w:val="批注文字 字符"/>
    <w:basedOn w:val="29"/>
    <w:link w:val="9"/>
    <w:qFormat/>
    <w:uiPriority w:val="99"/>
    <w:rPr>
      <w:rFonts w:ascii="宋体" w:hAnsi="宋体" w:cs="宋体"/>
      <w:color w:val="000000" w:themeColor="text1"/>
      <w:kern w:val="2"/>
      <w:sz w:val="21"/>
      <w:szCs w:val="21"/>
      <w14:textFill>
        <w14:solidFill>
          <w14:schemeClr w14:val="tx1"/>
        </w14:solidFill>
      </w14:textFill>
    </w:rPr>
  </w:style>
  <w:style w:type="character" w:customStyle="1" w:styleId="42">
    <w:name w:val="批注框文本 字符"/>
    <w:basedOn w:val="29"/>
    <w:link w:val="14"/>
    <w:qFormat/>
    <w:uiPriority w:val="99"/>
    <w:rPr>
      <w:rFonts w:ascii="宋体" w:hAnsi="宋体" w:cs="宋体"/>
      <w:color w:val="000000" w:themeColor="text1"/>
      <w:kern w:val="2"/>
      <w:sz w:val="18"/>
      <w:szCs w:val="18"/>
      <w14:textFill>
        <w14:solidFill>
          <w14:schemeClr w14:val="tx1"/>
        </w14:solidFill>
      </w14:textFill>
    </w:rPr>
  </w:style>
  <w:style w:type="character" w:customStyle="1" w:styleId="43">
    <w:name w:val="页脚 字符"/>
    <w:basedOn w:val="29"/>
    <w:link w:val="15"/>
    <w:qFormat/>
    <w:uiPriority w:val="0"/>
    <w:rPr>
      <w:rFonts w:ascii="宋体" w:hAnsi="宋体" w:cs="宋体"/>
      <w:color w:val="000000" w:themeColor="text1"/>
      <w:kern w:val="2"/>
      <w:sz w:val="18"/>
      <w:szCs w:val="18"/>
      <w14:textFill>
        <w14:solidFill>
          <w14:schemeClr w14:val="tx1"/>
        </w14:solidFill>
      </w14:textFill>
    </w:rPr>
  </w:style>
  <w:style w:type="character" w:customStyle="1" w:styleId="44">
    <w:name w:val="页眉 字符"/>
    <w:basedOn w:val="29"/>
    <w:link w:val="16"/>
    <w:qFormat/>
    <w:uiPriority w:val="0"/>
    <w:rPr>
      <w:rFonts w:ascii="宋体" w:hAnsi="宋体" w:cs="宋体"/>
      <w:color w:val="000000" w:themeColor="text1"/>
      <w:kern w:val="2"/>
      <w:sz w:val="18"/>
      <w:szCs w:val="18"/>
      <w14:textFill>
        <w14:solidFill>
          <w14:schemeClr w14:val="tx1"/>
        </w14:solidFill>
      </w14:textFill>
    </w:rPr>
  </w:style>
  <w:style w:type="character" w:customStyle="1" w:styleId="45">
    <w:name w:val="标题 字符"/>
    <w:basedOn w:val="29"/>
    <w:link w:val="25"/>
    <w:qFormat/>
    <w:uiPriority w:val="10"/>
    <w:rPr>
      <w:rFonts w:asciiTheme="majorHAnsi" w:hAnsiTheme="majorHAnsi" w:eastAsiaTheme="majorEastAsia" w:cstheme="majorBidi"/>
      <w:b/>
      <w:bCs/>
      <w:color w:val="000000" w:themeColor="text1"/>
      <w:kern w:val="2"/>
      <w:sz w:val="32"/>
      <w:szCs w:val="32"/>
      <w14:textFill>
        <w14:solidFill>
          <w14:schemeClr w14:val="tx1"/>
        </w14:solidFill>
      </w14:textFill>
    </w:rPr>
  </w:style>
  <w:style w:type="character" w:customStyle="1" w:styleId="46">
    <w:name w:val="批注主题 字符"/>
    <w:basedOn w:val="41"/>
    <w:link w:val="26"/>
    <w:semiHidden/>
    <w:qFormat/>
    <w:uiPriority w:val="99"/>
    <w:rPr>
      <w:rFonts w:ascii="宋体" w:hAnsi="宋体" w:cs="宋体"/>
      <w:b/>
      <w:bCs/>
      <w:color w:val="000000" w:themeColor="text1"/>
      <w:kern w:val="2"/>
      <w:sz w:val="21"/>
      <w:szCs w:val="21"/>
      <w14:textFill>
        <w14:solidFill>
          <w14:schemeClr w14:val="tx1"/>
        </w14:solidFill>
      </w14:textFill>
    </w:rPr>
  </w:style>
  <w:style w:type="table" w:customStyle="1" w:styleId="47">
    <w:name w:val="网格型1"/>
    <w:basedOn w:val="27"/>
    <w:qFormat/>
    <w:uiPriority w:val="0"/>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8">
    <w:name w:val="脚注文本 字符"/>
    <w:basedOn w:val="29"/>
    <w:link w:val="20"/>
    <w:qFormat/>
    <w:uiPriority w:val="99"/>
    <w:rPr>
      <w:rFonts w:hint="eastAsia" w:ascii="宋体" w:hAnsi="宋体" w:eastAsia="宋体" w:cs="宋体"/>
      <w:kern w:val="2"/>
      <w:sz w:val="18"/>
      <w:szCs w:val="18"/>
    </w:rPr>
  </w:style>
  <w:style w:type="paragraph" w:customStyle="1" w:styleId="49">
    <w:name w:val="msolistparagraph"/>
    <w:basedOn w:val="1"/>
    <w:qFormat/>
    <w:uiPriority w:val="0"/>
    <w:pPr>
      <w:ind w:firstLine="420" w:firstLineChars="200"/>
    </w:pPr>
    <w:rPr>
      <w:rFonts w:hint="eastAsia" w:cs="Times New Roman"/>
      <w:sz w:val="24"/>
      <w:szCs w:val="24"/>
    </w:rPr>
  </w:style>
  <w:style w:type="character" w:customStyle="1" w:styleId="50">
    <w:name w:val="标题 3 字符"/>
    <w:basedOn w:val="29"/>
    <w:link w:val="4"/>
    <w:qFormat/>
    <w:uiPriority w:val="0"/>
    <w:rPr>
      <w:rFonts w:hint="eastAsia" w:ascii="宋体" w:hAnsi="宋体" w:eastAsia="宋体" w:cs="宋体"/>
      <w:b/>
      <w:kern w:val="2"/>
      <w:sz w:val="32"/>
      <w:szCs w:val="32"/>
    </w:rPr>
  </w:style>
  <w:style w:type="character" w:customStyle="1" w:styleId="51">
    <w:name w:val="页脚 字符1"/>
    <w:basedOn w:val="29"/>
    <w:semiHidden/>
    <w:qFormat/>
    <w:uiPriority w:val="99"/>
    <w:rPr>
      <w:rFonts w:ascii="Calibri" w:hAnsi="Calibri" w:eastAsia="宋体" w:cs="Times New Roman"/>
      <w:sz w:val="18"/>
      <w:szCs w:val="18"/>
    </w:rPr>
  </w:style>
  <w:style w:type="character" w:customStyle="1" w:styleId="52">
    <w:name w:val="批注框文本 字符1"/>
    <w:basedOn w:val="29"/>
    <w:semiHidden/>
    <w:qFormat/>
    <w:uiPriority w:val="99"/>
    <w:rPr>
      <w:rFonts w:ascii="宋体" w:hAnsi="Calibri" w:eastAsia="宋体" w:cs="Times New Roman"/>
      <w:sz w:val="18"/>
      <w:szCs w:val="18"/>
    </w:rPr>
  </w:style>
  <w:style w:type="character" w:customStyle="1" w:styleId="53">
    <w:name w:val="文档结构图 字符1"/>
    <w:basedOn w:val="29"/>
    <w:semiHidden/>
    <w:qFormat/>
    <w:uiPriority w:val="99"/>
    <w:rPr>
      <w:rFonts w:ascii="ACADEMY ENGRAVED LET PLAIN:1.0" w:hAnsi="ACADEMY ENGRAVED LET PLAIN:1.0" w:eastAsia="宋体" w:cs="Times New Roman"/>
      <w:sz w:val="26"/>
      <w:szCs w:val="26"/>
    </w:rPr>
  </w:style>
  <w:style w:type="character" w:customStyle="1" w:styleId="54">
    <w:name w:val="纯文本 字符1"/>
    <w:basedOn w:val="29"/>
    <w:semiHidden/>
    <w:qFormat/>
    <w:uiPriority w:val="99"/>
    <w:rPr>
      <w:rFonts w:hAnsi="Courier New" w:cs="Courier New" w:asciiTheme="minorEastAsia"/>
      <w:sz w:val="21"/>
    </w:rPr>
  </w:style>
  <w:style w:type="character" w:customStyle="1" w:styleId="55">
    <w:name w:val="脚注文本 字符1"/>
    <w:basedOn w:val="29"/>
    <w:semiHidden/>
    <w:qFormat/>
    <w:uiPriority w:val="99"/>
    <w:rPr>
      <w:rFonts w:ascii="Calibri" w:hAnsi="Calibri" w:eastAsia="宋体" w:cs="Times New Roman"/>
      <w:sz w:val="18"/>
      <w:szCs w:val="18"/>
    </w:rPr>
  </w:style>
  <w:style w:type="character" w:customStyle="1" w:styleId="56">
    <w:name w:val="页眉 字符1"/>
    <w:basedOn w:val="29"/>
    <w:semiHidden/>
    <w:qFormat/>
    <w:uiPriority w:val="99"/>
    <w:rPr>
      <w:rFonts w:ascii="Calibri" w:hAnsi="Calibri" w:eastAsia="宋体" w:cs="Times New Roman"/>
      <w:sz w:val="18"/>
      <w:szCs w:val="18"/>
    </w:rPr>
  </w:style>
  <w:style w:type="paragraph" w:customStyle="1" w:styleId="57">
    <w:name w:val="列出段落1"/>
    <w:basedOn w:val="1"/>
    <w:qFormat/>
    <w:uiPriority w:val="34"/>
    <w:pPr>
      <w:ind w:firstLine="420" w:firstLineChars="200"/>
    </w:pPr>
    <w:rPr>
      <w:rFonts w:ascii="Calibri" w:hAnsi="Calibri" w:cs="Times New Roman"/>
      <w:color w:val="auto"/>
      <w:szCs w:val="24"/>
    </w:rPr>
  </w:style>
  <w:style w:type="paragraph" w:customStyle="1" w:styleId="58">
    <w:name w:val="无间隔1"/>
    <w:qFormat/>
    <w:uiPriority w:val="1"/>
    <w:pPr>
      <w:widowControl w:val="0"/>
      <w:spacing w:after="160" w:line="278" w:lineRule="auto"/>
      <w:jc w:val="both"/>
    </w:pPr>
    <w:rPr>
      <w:rFonts w:ascii="Calibri" w:hAnsi="Calibri" w:eastAsia="宋体" w:cs="Times New Roman"/>
      <w:kern w:val="2"/>
      <w:sz w:val="21"/>
      <w:szCs w:val="24"/>
      <w:lang w:val="en-US" w:eastAsia="zh-CN" w:bidi="ar-SA"/>
    </w:rPr>
  </w:style>
  <w:style w:type="paragraph" w:customStyle="1" w:styleId="59">
    <w:name w:val="列出段落11"/>
    <w:basedOn w:val="1"/>
    <w:qFormat/>
    <w:uiPriority w:val="34"/>
    <w:pPr>
      <w:ind w:firstLine="420" w:firstLineChars="200"/>
    </w:pPr>
    <w:rPr>
      <w:rFonts w:ascii="Calibri" w:hAnsi="Calibri" w:cs="Times New Roman"/>
      <w:color w:val="auto"/>
      <w:szCs w:val="24"/>
    </w:rPr>
  </w:style>
  <w:style w:type="table" w:customStyle="1" w:styleId="60">
    <w:name w:val="Table Normal"/>
    <w:qFormat/>
    <w:uiPriority w:val="0"/>
    <w:rPr>
      <w:rFonts w:eastAsia="等线"/>
    </w:rPr>
    <w:tblPr>
      <w:tblCellMar>
        <w:top w:w="0" w:type="dxa"/>
        <w:left w:w="0" w:type="dxa"/>
        <w:bottom w:w="0" w:type="dxa"/>
        <w:right w:w="0" w:type="dxa"/>
      </w:tblCellMar>
    </w:tblPr>
  </w:style>
  <w:style w:type="character" w:customStyle="1" w:styleId="61">
    <w:name w:val="无"/>
    <w:qFormat/>
    <w:uiPriority w:val="0"/>
  </w:style>
  <w:style w:type="table" w:customStyle="1" w:styleId="62">
    <w:name w:val="Table Normal1"/>
    <w:qFormat/>
    <w:uiPriority w:val="0"/>
    <w:rPr>
      <w:rFonts w:eastAsiaTheme="minorEastAsia"/>
    </w:rPr>
    <w:tblPr>
      <w:tblCellMar>
        <w:top w:w="0" w:type="dxa"/>
        <w:left w:w="0" w:type="dxa"/>
        <w:bottom w:w="0" w:type="dxa"/>
        <w:right w:w="0" w:type="dxa"/>
      </w:tblCellMar>
    </w:tblPr>
  </w:style>
  <w:style w:type="character" w:customStyle="1" w:styleId="63">
    <w:name w:val="Hyperlink.1"/>
    <w:basedOn w:val="61"/>
    <w:qFormat/>
    <w:uiPriority w:val="0"/>
    <w:rPr>
      <w:rFonts w:ascii="宋体" w:hAnsi="宋体" w:eastAsia="宋体" w:cs="宋体"/>
      <w:color w:val="000000"/>
      <w:u w:color="000000"/>
      <w:lang w:val="zh-TW" w:eastAsia="zh-TW"/>
    </w:rPr>
  </w:style>
  <w:style w:type="paragraph" w:customStyle="1" w:styleId="64">
    <w:name w:val="正文 A"/>
    <w:qFormat/>
    <w:uiPriority w:val="0"/>
    <w:pPr>
      <w:widowControl w:val="0"/>
      <w:spacing w:after="160" w:line="278" w:lineRule="auto"/>
      <w:jc w:val="both"/>
    </w:pPr>
    <w:rPr>
      <w:rFonts w:ascii="Calibri" w:hAnsi="Calibri" w:eastAsia="Arial Unicode MS" w:cs="Arial Unicode MS"/>
      <w:color w:val="000000"/>
      <w:kern w:val="2"/>
      <w:sz w:val="21"/>
      <w:szCs w:val="21"/>
      <w:u w:color="000000"/>
      <w:lang w:val="en-US" w:eastAsia="zh-CN" w:bidi="ar-SA"/>
    </w:rPr>
  </w:style>
  <w:style w:type="paragraph" w:customStyle="1" w:styleId="65">
    <w:name w:val="表格标题1"/>
    <w:basedOn w:val="1"/>
    <w:qFormat/>
    <w:uiPriority w:val="0"/>
    <w:pPr>
      <w:tabs>
        <w:tab w:val="left" w:pos="420"/>
      </w:tabs>
      <w:spacing w:before="10" w:beforeLines="10" w:after="20" w:afterLines="20" w:line="280" w:lineRule="exact"/>
      <w:jc w:val="center"/>
    </w:pPr>
    <w:rPr>
      <w:rFonts w:eastAsia="汉仪中黑简"/>
      <w:color w:val="FF0000"/>
      <w:sz w:val="20"/>
    </w:rPr>
  </w:style>
  <w:style w:type="character" w:customStyle="1" w:styleId="66">
    <w:name w:val="标题 4 字符"/>
    <w:basedOn w:val="29"/>
    <w:link w:val="5"/>
    <w:semiHidden/>
    <w:uiPriority w:val="9"/>
    <w:rPr>
      <w:rFonts w:asciiTheme="majorHAnsi" w:hAnsiTheme="majorHAnsi" w:eastAsiaTheme="majorEastAsia" w:cstheme="majorBidi"/>
      <w:b/>
      <w:bCs/>
      <w:color w:val="000000" w:themeColor="text1"/>
      <w:kern w:val="2"/>
      <w:sz w:val="28"/>
      <w:szCs w:val="28"/>
      <w14:textFill>
        <w14:solidFill>
          <w14:schemeClr w14:val="tx1"/>
        </w14:solidFill>
      </w14:textFill>
    </w:rPr>
  </w:style>
  <w:style w:type="character" w:customStyle="1" w:styleId="67">
    <w:name w:val="副标题 字符"/>
    <w:basedOn w:val="29"/>
    <w:link w:val="19"/>
    <w:qFormat/>
    <w:uiPriority w:val="11"/>
    <w:rPr>
      <w:rFonts w:asciiTheme="minorHAnsi" w:hAnsiTheme="minorHAnsi" w:eastAsiaTheme="minorEastAsia" w:cstheme="minorBidi"/>
      <w:b/>
      <w:bCs/>
      <w:color w:val="000000" w:themeColor="text1"/>
      <w:kern w:val="28"/>
      <w:sz w:val="32"/>
      <w:szCs w:val="32"/>
      <w14:textFill>
        <w14:solidFill>
          <w14:schemeClr w14:val="tx1"/>
        </w14:solidFill>
      </w14:textFill>
    </w:rPr>
  </w:style>
  <w:style w:type="character" w:customStyle="1" w:styleId="68">
    <w:name w:val="样式1 字符"/>
    <w:link w:val="69"/>
    <w:uiPriority w:val="0"/>
    <w:rPr>
      <w:rFonts w:ascii="黑体" w:hAnsi="黑体" w:eastAsia="黑体" w:cs="黑体"/>
      <w:kern w:val="2"/>
      <w:sz w:val="17"/>
      <w:szCs w:val="17"/>
    </w:rPr>
  </w:style>
  <w:style w:type="paragraph" w:customStyle="1" w:styleId="69">
    <w:name w:val="样式1"/>
    <w:basedOn w:val="1"/>
    <w:link w:val="68"/>
    <w:qFormat/>
    <w:uiPriority w:val="0"/>
    <w:pPr>
      <w:spacing w:line="207" w:lineRule="exact"/>
      <w:jc w:val="left"/>
    </w:pPr>
    <w:rPr>
      <w:rFonts w:ascii="黑体" w:hAnsi="黑体" w:eastAsia="黑体" w:cs="黑体"/>
      <w:color w:val="auto"/>
      <w:sz w:val="17"/>
      <w:szCs w:val="17"/>
    </w:rPr>
  </w:style>
  <w:style w:type="character" w:customStyle="1" w:styleId="70">
    <w:name w:val="标题 5 字符"/>
    <w:basedOn w:val="29"/>
    <w:link w:val="6"/>
    <w:qFormat/>
    <w:uiPriority w:val="0"/>
    <w:rPr>
      <w:rFonts w:ascii="Calibri" w:hAnsi="Calibri"/>
      <w:b/>
      <w:bCs/>
      <w:kern w:val="2"/>
      <w:sz w:val="28"/>
      <w:szCs w:val="28"/>
    </w:rPr>
  </w:style>
  <w:style w:type="paragraph" w:customStyle="1" w:styleId="71">
    <w:name w:val="列表段落1"/>
    <w:basedOn w:val="1"/>
    <w:qFormat/>
    <w:uiPriority w:val="34"/>
    <w:pPr>
      <w:ind w:firstLine="420" w:firstLineChars="200"/>
    </w:pPr>
    <w:rPr>
      <w:rFonts w:asciiTheme="minorHAnsi" w:hAnsiTheme="minorHAnsi" w:eastAsiaTheme="minorEastAsia" w:cstheme="minorBidi"/>
      <w:color w:val="auto"/>
      <w:szCs w:val="22"/>
    </w:rPr>
  </w:style>
  <w:style w:type="character" w:customStyle="1" w:styleId="72">
    <w:name w:val="未处理的提及1"/>
    <w:basedOn w:val="29"/>
    <w:semiHidden/>
    <w:unhideWhenUsed/>
    <w:qFormat/>
    <w:uiPriority w:val="99"/>
    <w:rPr>
      <w:color w:val="605E5C"/>
      <w:shd w:val="clear" w:color="auto" w:fill="E1DFDD"/>
    </w:rPr>
  </w:style>
  <w:style w:type="character" w:customStyle="1" w:styleId="73">
    <w:name w:val="未处理的提及2"/>
    <w:basedOn w:val="29"/>
    <w:semiHidden/>
    <w:unhideWhenUsed/>
    <w:qFormat/>
    <w:uiPriority w:val="99"/>
    <w:rPr>
      <w:color w:val="605E5C"/>
      <w:shd w:val="clear" w:color="auto" w:fill="E1DFDD"/>
    </w:rPr>
  </w:style>
  <w:style w:type="table" w:customStyle="1" w:styleId="74">
    <w:name w:val="网格型2"/>
    <w:basedOn w:val="27"/>
    <w:qFormat/>
    <w:uiPriority w:val="0"/>
    <w:pPr>
      <w:spacing w:after="0" w:line="240" w:lineRule="auto"/>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11"/>
    <w:basedOn w:val="27"/>
    <w:qFormat/>
    <w:uiPriority w:val="0"/>
    <w:pPr>
      <w:spacing w:after="0" w:line="240" w:lineRule="auto"/>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Table Normal2"/>
    <w:qFormat/>
    <w:uiPriority w:val="0"/>
    <w:pPr>
      <w:spacing w:after="0" w:line="240" w:lineRule="auto"/>
    </w:pPr>
    <w:rPr>
      <w:rFonts w:eastAsia="等线"/>
    </w:rPr>
    <w:tblPr>
      <w:tblCellMar>
        <w:top w:w="0" w:type="dxa"/>
        <w:left w:w="0" w:type="dxa"/>
        <w:bottom w:w="0" w:type="dxa"/>
        <w:right w:w="0" w:type="dxa"/>
      </w:tblCellMar>
    </w:tblPr>
  </w:style>
  <w:style w:type="table" w:customStyle="1" w:styleId="77">
    <w:name w:val="Table Normal11"/>
    <w:qFormat/>
    <w:uiPriority w:val="0"/>
    <w:pPr>
      <w:spacing w:after="0" w:line="240" w:lineRule="auto"/>
    </w:pPr>
    <w:rPr>
      <w:rFonts w:eastAsiaTheme="minorEastAsia"/>
    </w:rPr>
    <w:tblPr>
      <w:tblCellMar>
        <w:top w:w="0" w:type="dxa"/>
        <w:left w:w="0" w:type="dxa"/>
        <w:bottom w:w="0" w:type="dxa"/>
        <w:right w:w="0" w:type="dxa"/>
      </w:tblCellMar>
    </w:tblPr>
  </w:style>
  <w:style w:type="character" w:customStyle="1" w:styleId="78">
    <w:name w:val="Unresolved Mention"/>
    <w:basedOn w:val="2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EEF7D8D-3A44-4765-8B2A-718795FD185E}">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41</Lines>
  <Paragraphs>11</Paragraphs>
  <TotalTime>4</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2021-06-07T08:31:00Z</dcterms:created>
  <dc:creator>Microsoft Office 用户</dc:creator>
  <cp:lastModifiedBy>王老师</cp:lastModifiedBy>
  <cp:lastPrinted>2026-08-20T02:56:00Z</cp:lastPrinted>
  <dcterms:modified xsi:type="dcterms:W3CDTF">2026-09-06T03:15:42Z</dcterms:modified>
  <cp:revision>707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eyJoZGlkIjoiZWM1MTZkMWZiOWJjMGNkODI2M2Q4MWJmNjRmYWM2YjQiLCJ1c2VySWQiOiIxNjE3NjE0MTU0In0=</vt:lpwstr>
  </property>
  <property fmtid="{D5CDD505-2E9C-101B-9397-08002B2CF9AE}" pid="4" name="ICV">
    <vt:lpwstr>AC0C70EAF3A2476AAAE9B517C17BD5A9_13</vt:lpwstr>
  </property>
</Properties>
</file>