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0B0FE" w14:textId="2E3C8176" w:rsidR="0072718E" w:rsidRPr="00D711C4" w:rsidRDefault="00622EF1" w:rsidP="00221671">
      <w:pPr>
        <w:pStyle w:val="1"/>
        <w:spacing w:before="0" w:after="0" w:line="240" w:lineRule="exact"/>
        <w:ind w:firstLineChars="200" w:firstLine="422"/>
        <w:jc w:val="center"/>
        <w:rPr>
          <w:rFonts w:ascii="宋体" w:hAnsi="宋体" w:cs="汉仪大宋简" w:hint="eastAsia"/>
          <w:sz w:val="21"/>
          <w:szCs w:val="21"/>
        </w:rPr>
      </w:pPr>
      <w:r w:rsidRPr="00D711C4">
        <w:rPr>
          <w:rFonts w:ascii="宋体" w:hAnsi="宋体" w:cs="汉仪大宋简" w:hint="eastAsia"/>
          <w:sz w:val="21"/>
          <w:szCs w:val="21"/>
        </w:rPr>
        <w:t>预测考点</w:t>
      </w:r>
      <w:r w:rsidRPr="00D711C4">
        <w:rPr>
          <w:rFonts w:ascii="宋体" w:hAnsi="宋体" w:cs="汉仪大宋简"/>
          <w:sz w:val="21"/>
          <w:szCs w:val="21"/>
        </w:rPr>
        <w:t>1：认罪认罚从宽</w:t>
      </w:r>
      <w:r w:rsidR="0072718E" w:rsidRPr="00D711C4">
        <w:rPr>
          <w:rFonts w:ascii="宋体" w:hAnsi="宋体" w:cs="汉仪大宋简" w:hint="eastAsia"/>
          <w:sz w:val="21"/>
          <w:szCs w:val="21"/>
        </w:rPr>
        <w:t>（</w:t>
      </w:r>
      <w:r w:rsidR="00E761E4" w:rsidRPr="00D711C4">
        <w:rPr>
          <w:rFonts w:ascii="宋体" w:hAnsi="宋体" w:cs="汉仪大宋简" w:hint="eastAsia"/>
          <w:sz w:val="21"/>
          <w:szCs w:val="21"/>
        </w:rPr>
        <w:t>08</w:t>
      </w:r>
      <w:r w:rsidR="0072718E" w:rsidRPr="00D711C4">
        <w:rPr>
          <w:rFonts w:ascii="宋体" w:hAnsi="宋体" w:cs="汉仪大宋简"/>
          <w:sz w:val="21"/>
          <w:szCs w:val="21"/>
        </w:rPr>
        <w:t>:</w:t>
      </w:r>
      <w:r w:rsidR="005A5C31">
        <w:rPr>
          <w:rFonts w:ascii="宋体" w:hAnsi="宋体" w:cs="汉仪大宋简" w:hint="eastAsia"/>
          <w:sz w:val="21"/>
          <w:szCs w:val="21"/>
        </w:rPr>
        <w:t>3</w:t>
      </w:r>
      <w:r w:rsidR="00F676B1">
        <w:rPr>
          <w:rFonts w:ascii="宋体" w:hAnsi="宋体" w:cs="汉仪大宋简" w:hint="eastAsia"/>
          <w:sz w:val="21"/>
          <w:szCs w:val="21"/>
        </w:rPr>
        <w:t>0</w:t>
      </w:r>
      <w:r w:rsidR="0072718E" w:rsidRPr="00D711C4">
        <w:rPr>
          <w:rFonts w:ascii="宋体" w:hAnsi="宋体" w:cs="汉仪大宋简"/>
          <w:sz w:val="21"/>
          <w:szCs w:val="21"/>
        </w:rPr>
        <w:t>:00-</w:t>
      </w:r>
      <w:r w:rsidR="00760D67">
        <w:rPr>
          <w:rFonts w:ascii="宋体" w:hAnsi="宋体" w:cs="汉仪大宋简" w:hint="eastAsia"/>
          <w:sz w:val="21"/>
          <w:szCs w:val="21"/>
        </w:rPr>
        <w:t>08</w:t>
      </w:r>
      <w:r w:rsidR="0072718E" w:rsidRPr="00D711C4">
        <w:rPr>
          <w:rFonts w:ascii="宋体" w:hAnsi="宋体" w:cs="汉仪大宋简"/>
          <w:sz w:val="21"/>
          <w:szCs w:val="21"/>
        </w:rPr>
        <w:t>:</w:t>
      </w:r>
      <w:r w:rsidR="00760D67">
        <w:rPr>
          <w:rFonts w:ascii="宋体" w:hAnsi="宋体" w:cs="汉仪大宋简" w:hint="eastAsia"/>
          <w:sz w:val="21"/>
          <w:szCs w:val="21"/>
        </w:rPr>
        <w:t>53</w:t>
      </w:r>
      <w:r w:rsidR="0072718E" w:rsidRPr="00D711C4">
        <w:rPr>
          <w:rFonts w:ascii="宋体" w:hAnsi="宋体" w:cs="汉仪大宋简"/>
          <w:sz w:val="21"/>
          <w:szCs w:val="21"/>
        </w:rPr>
        <w:t>:00）</w:t>
      </w:r>
    </w:p>
    <w:p w14:paraId="2FEB282F" w14:textId="1CD88D75" w:rsidR="00D41DEF" w:rsidRPr="0016753B" w:rsidRDefault="00022D99" w:rsidP="00221671">
      <w:pPr>
        <w:spacing w:line="240" w:lineRule="exact"/>
        <w:ind w:firstLineChars="200" w:firstLine="420"/>
        <w:rPr>
          <w:rFonts w:ascii="宋体" w:eastAsia="宋体" w:hAnsi="宋体" w:cs="汉仪大宋简" w:hint="eastAsia"/>
          <w:bCs/>
          <w:szCs w:val="21"/>
        </w:rPr>
      </w:pPr>
      <w:r>
        <w:rPr>
          <w:rFonts w:ascii="宋体" w:eastAsia="宋体" w:hAnsi="宋体" w:cs="汉仪大宋简" w:hint="eastAsia"/>
          <w:bCs/>
          <w:szCs w:val="21"/>
        </w:rPr>
        <w:t>1.</w:t>
      </w:r>
      <w:r w:rsidR="00D41DEF" w:rsidRPr="0016753B">
        <w:rPr>
          <w:rFonts w:ascii="宋体" w:eastAsia="宋体" w:hAnsi="宋体" w:cs="汉仪大宋简" w:hint="eastAsia"/>
          <w:bCs/>
          <w:szCs w:val="21"/>
        </w:rPr>
        <w:t>认罪、认罚</w:t>
      </w:r>
      <w:r w:rsidR="00F676B1">
        <w:rPr>
          <w:rFonts w:ascii="宋体" w:eastAsia="宋体" w:hAnsi="宋体" w:cs="汉仪大宋简" w:hint="eastAsia"/>
          <w:bCs/>
          <w:szCs w:val="21"/>
        </w:rPr>
        <w:t>、从宽</w:t>
      </w:r>
    </w:p>
    <w:p w14:paraId="6780E121" w14:textId="237D107B" w:rsidR="000537C2" w:rsidRPr="0016753B" w:rsidRDefault="000537C2" w:rsidP="00221671">
      <w:pPr>
        <w:spacing w:line="240" w:lineRule="exact"/>
        <w:ind w:firstLineChars="200" w:firstLine="420"/>
        <w:rPr>
          <w:rFonts w:ascii="宋体" w:eastAsia="宋体" w:hAnsi="宋体" w:cs="汉仪大宋简" w:hint="eastAsia"/>
          <w:bCs/>
          <w:szCs w:val="21"/>
        </w:rPr>
      </w:pPr>
      <w:r w:rsidRPr="00D711C4">
        <w:rPr>
          <w:rFonts w:ascii="宋体" w:eastAsia="宋体" w:hAnsi="宋体" w:cs="汉仪大宋简" w:hint="eastAsia"/>
          <w:bCs/>
          <w:szCs w:val="21"/>
        </w:rPr>
        <w:t>认罪：所有罪名都要认，</w:t>
      </w:r>
      <w:r w:rsidRPr="0016753B">
        <w:rPr>
          <w:rFonts w:ascii="宋体" w:eastAsia="宋体" w:hAnsi="宋体" w:cs="汉仪大宋简" w:hint="eastAsia"/>
          <w:bCs/>
          <w:szCs w:val="21"/>
        </w:rPr>
        <w:t>不能部分认、部分不认</w:t>
      </w:r>
    </w:p>
    <w:p w14:paraId="3A86317E" w14:textId="1A3E1D86" w:rsidR="000537C2" w:rsidRPr="0016753B" w:rsidRDefault="000537C2" w:rsidP="00221671">
      <w:pPr>
        <w:spacing w:line="240" w:lineRule="exact"/>
        <w:ind w:firstLineChars="200" w:firstLine="420"/>
        <w:rPr>
          <w:rFonts w:ascii="宋体" w:eastAsia="宋体" w:hAnsi="宋体" w:cs="汉仪大宋简" w:hint="eastAsia"/>
          <w:bCs/>
          <w:szCs w:val="21"/>
        </w:rPr>
      </w:pPr>
      <w:r w:rsidRPr="0016753B">
        <w:rPr>
          <w:rFonts w:ascii="宋体" w:eastAsia="宋体" w:hAnsi="宋体" w:cs="汉仪大宋简" w:hint="eastAsia"/>
          <w:bCs/>
          <w:szCs w:val="21"/>
        </w:rPr>
        <w:t>认罚：仅仅只是不同意程序适用，不影响认罚认定，因为被告人有程序选择权</w:t>
      </w:r>
    </w:p>
    <w:p w14:paraId="6FD5DACD" w14:textId="6C5188BB" w:rsidR="000537C2" w:rsidRPr="0016753B" w:rsidRDefault="000537C2" w:rsidP="00221671">
      <w:pPr>
        <w:spacing w:line="240" w:lineRule="exact"/>
        <w:ind w:firstLineChars="200" w:firstLine="420"/>
        <w:rPr>
          <w:rFonts w:ascii="宋体" w:eastAsia="宋体" w:hAnsi="宋体" w:cs="汉仪大宋简" w:hint="eastAsia"/>
          <w:bCs/>
          <w:szCs w:val="21"/>
        </w:rPr>
      </w:pPr>
      <w:r w:rsidRPr="0016753B">
        <w:rPr>
          <w:rFonts w:ascii="宋体" w:eastAsia="宋体" w:hAnsi="宋体" w:cs="汉仪大宋简" w:hint="eastAsia"/>
          <w:bCs/>
          <w:szCs w:val="21"/>
        </w:rPr>
        <w:t>从宽：实体从轻+程序从简</w:t>
      </w:r>
    </w:p>
    <w:p w14:paraId="6B716F02" w14:textId="6ECA7B4D" w:rsidR="00D41DEF" w:rsidRPr="0016753B" w:rsidRDefault="00022D99" w:rsidP="00221671">
      <w:pPr>
        <w:spacing w:line="240" w:lineRule="exact"/>
        <w:ind w:firstLineChars="200" w:firstLine="420"/>
        <w:rPr>
          <w:rFonts w:ascii="宋体" w:eastAsia="宋体" w:hAnsi="宋体" w:cs="汉仪大宋简" w:hint="eastAsia"/>
          <w:bCs/>
          <w:szCs w:val="21"/>
        </w:rPr>
      </w:pPr>
      <w:r>
        <w:rPr>
          <w:rFonts w:ascii="宋体" w:eastAsia="宋体" w:hAnsi="宋体" w:cs="汉仪大宋简" w:hint="eastAsia"/>
          <w:bCs/>
          <w:szCs w:val="21"/>
        </w:rPr>
        <w:t>2.</w:t>
      </w:r>
      <w:r w:rsidR="00D41DEF" w:rsidRPr="0016753B">
        <w:rPr>
          <w:rFonts w:ascii="宋体" w:eastAsia="宋体" w:hAnsi="宋体" w:cs="汉仪大宋简" w:hint="eastAsia"/>
          <w:bCs/>
          <w:szCs w:val="21"/>
        </w:rPr>
        <w:t>认罪认罚</w:t>
      </w:r>
      <w:r w:rsidR="00F676B1">
        <w:rPr>
          <w:rFonts w:ascii="宋体" w:eastAsia="宋体" w:hAnsi="宋体" w:cs="汉仪大宋简" w:hint="eastAsia"/>
          <w:bCs/>
          <w:szCs w:val="21"/>
        </w:rPr>
        <w:t>从宽</w:t>
      </w:r>
      <w:r w:rsidR="00D41DEF" w:rsidRPr="0016753B">
        <w:rPr>
          <w:rFonts w:ascii="宋体" w:eastAsia="宋体" w:hAnsi="宋体" w:cs="汉仪大宋简" w:hint="eastAsia"/>
          <w:bCs/>
          <w:szCs w:val="21"/>
        </w:rPr>
        <w:t>的程序</w:t>
      </w:r>
    </w:p>
    <w:p w14:paraId="4EB4E560" w14:textId="55DEB515" w:rsidR="00A91D06" w:rsidRPr="0016753B" w:rsidRDefault="000963BC" w:rsidP="00221671">
      <w:pPr>
        <w:spacing w:line="240" w:lineRule="exact"/>
        <w:ind w:firstLineChars="200" w:firstLine="420"/>
        <w:rPr>
          <w:rFonts w:ascii="宋体" w:eastAsia="宋体" w:hAnsi="宋体" w:cs="汉仪大宋简" w:hint="eastAsia"/>
          <w:bCs/>
          <w:szCs w:val="21"/>
        </w:rPr>
      </w:pPr>
      <w:r w:rsidRPr="0016753B">
        <w:rPr>
          <w:rFonts w:ascii="宋体" w:eastAsia="宋体" w:hAnsi="宋体" w:cs="汉仪大宋简" w:hint="eastAsia"/>
          <w:bCs/>
          <w:szCs w:val="21"/>
        </w:rPr>
        <w:t>（</w:t>
      </w:r>
      <w:r w:rsidR="00022D99">
        <w:rPr>
          <w:rFonts w:ascii="宋体" w:eastAsia="宋体" w:hAnsi="宋体" w:cs="汉仪大宋简" w:hint="eastAsia"/>
          <w:bCs/>
          <w:szCs w:val="21"/>
        </w:rPr>
        <w:t>1</w:t>
      </w:r>
      <w:r w:rsidRPr="0016753B">
        <w:rPr>
          <w:rFonts w:ascii="宋体" w:eastAsia="宋体" w:hAnsi="宋体" w:cs="汉仪大宋简" w:hint="eastAsia"/>
          <w:bCs/>
          <w:szCs w:val="21"/>
        </w:rPr>
        <w:t>）</w:t>
      </w:r>
      <w:r w:rsidR="00D41DEF" w:rsidRPr="0016753B">
        <w:rPr>
          <w:rFonts w:ascii="宋体" w:eastAsia="宋体" w:hAnsi="宋体" w:cs="汉仪大宋简"/>
          <w:bCs/>
          <w:szCs w:val="21"/>
        </w:rPr>
        <w:t>审查起诉阶段</w:t>
      </w:r>
    </w:p>
    <w:p w14:paraId="4AC455C2" w14:textId="15AE79E2" w:rsidR="00A91D06" w:rsidRPr="0016753B" w:rsidRDefault="00D41DEF" w:rsidP="00221671">
      <w:pPr>
        <w:spacing w:line="240" w:lineRule="exact"/>
        <w:ind w:firstLineChars="200" w:firstLine="420"/>
        <w:rPr>
          <w:rFonts w:ascii="宋体" w:eastAsia="宋体" w:hAnsi="宋体" w:cs="汉仪大宋简" w:hint="eastAsia"/>
          <w:bCs/>
          <w:szCs w:val="21"/>
        </w:rPr>
      </w:pPr>
      <w:r w:rsidRPr="0016753B">
        <w:rPr>
          <w:rFonts w:ascii="宋体" w:eastAsia="宋体" w:hAnsi="宋体" w:cs="汉仪大宋简"/>
          <w:bCs/>
          <w:szCs w:val="21"/>
        </w:rPr>
        <w:t>认罪认罚具结书的签署</w:t>
      </w:r>
      <w:r w:rsidR="00A91D06" w:rsidRPr="0016753B">
        <w:rPr>
          <w:rFonts w:ascii="宋体" w:eastAsia="宋体" w:hAnsi="宋体" w:cs="汉仪大宋简" w:hint="eastAsia"/>
          <w:bCs/>
          <w:szCs w:val="21"/>
        </w:rPr>
        <w:t>：未成年人认罪认罚，但法代辩护律师有异议不签的，不影响认罪认罚的认定</w:t>
      </w:r>
    </w:p>
    <w:p w14:paraId="79BC9B0E" w14:textId="66EEADEF" w:rsidR="00D41DEF" w:rsidRPr="0016753B" w:rsidRDefault="00D41DEF" w:rsidP="00221671">
      <w:pPr>
        <w:spacing w:line="240" w:lineRule="exact"/>
        <w:ind w:firstLineChars="200" w:firstLine="420"/>
        <w:rPr>
          <w:rFonts w:ascii="宋体" w:eastAsia="宋体" w:hAnsi="宋体" w:cs="汉仪大宋简" w:hint="eastAsia"/>
          <w:bCs/>
          <w:szCs w:val="21"/>
        </w:rPr>
      </w:pPr>
      <w:r w:rsidRPr="0016753B">
        <w:rPr>
          <w:rFonts w:ascii="宋体" w:eastAsia="宋体" w:hAnsi="宋体" w:cs="汉仪大宋简"/>
          <w:bCs/>
          <w:szCs w:val="21"/>
        </w:rPr>
        <w:t>量刑建议的提出（听取意见）</w:t>
      </w:r>
      <w:r w:rsidR="009B5375" w:rsidRPr="0016753B">
        <w:rPr>
          <w:rFonts w:ascii="宋体" w:eastAsia="宋体" w:hAnsi="宋体" w:cs="汉仪大宋简" w:hint="eastAsia"/>
          <w:bCs/>
          <w:szCs w:val="21"/>
        </w:rPr>
        <w:t>——不等于征得同意！</w:t>
      </w:r>
    </w:p>
    <w:p w14:paraId="539567B0" w14:textId="366A3D8C" w:rsidR="00D41DEF" w:rsidRPr="0016753B" w:rsidRDefault="000963BC" w:rsidP="00221671">
      <w:pPr>
        <w:spacing w:line="240" w:lineRule="exact"/>
        <w:ind w:firstLineChars="200" w:firstLine="420"/>
        <w:rPr>
          <w:rFonts w:ascii="宋体" w:eastAsia="宋体" w:hAnsi="宋体" w:cs="汉仪大宋简" w:hint="eastAsia"/>
          <w:bCs/>
          <w:szCs w:val="21"/>
        </w:rPr>
      </w:pPr>
      <w:r w:rsidRPr="0016753B">
        <w:rPr>
          <w:rFonts w:ascii="宋体" w:eastAsia="宋体" w:hAnsi="宋体" w:cs="汉仪大宋简" w:hint="eastAsia"/>
          <w:bCs/>
          <w:szCs w:val="21"/>
        </w:rPr>
        <w:t>（</w:t>
      </w:r>
      <w:r w:rsidR="00022D99">
        <w:rPr>
          <w:rFonts w:ascii="宋体" w:eastAsia="宋体" w:hAnsi="宋体" w:cs="汉仪大宋简" w:hint="eastAsia"/>
          <w:bCs/>
          <w:szCs w:val="21"/>
        </w:rPr>
        <w:t>2</w:t>
      </w:r>
      <w:r w:rsidRPr="0016753B">
        <w:rPr>
          <w:rFonts w:ascii="宋体" w:eastAsia="宋体" w:hAnsi="宋体" w:cs="汉仪大宋简" w:hint="eastAsia"/>
          <w:bCs/>
          <w:szCs w:val="21"/>
        </w:rPr>
        <w:t>）</w:t>
      </w:r>
      <w:r w:rsidR="00D41DEF" w:rsidRPr="0016753B">
        <w:rPr>
          <w:rFonts w:ascii="宋体" w:eastAsia="宋体" w:hAnsi="宋体" w:cs="汉仪大宋简"/>
          <w:bCs/>
          <w:szCs w:val="21"/>
        </w:rPr>
        <w:t>审判阶段</w:t>
      </w:r>
    </w:p>
    <w:p w14:paraId="7C891550" w14:textId="5AE1774E" w:rsidR="00CD2221" w:rsidRPr="0016753B" w:rsidRDefault="00870B0E" w:rsidP="00221671">
      <w:pPr>
        <w:spacing w:line="240" w:lineRule="exact"/>
        <w:ind w:firstLineChars="200" w:firstLine="420"/>
        <w:rPr>
          <w:rFonts w:ascii="宋体" w:eastAsia="宋体" w:hAnsi="宋体" w:cs="汉仪大宋简" w:hint="eastAsia"/>
          <w:bCs/>
          <w:szCs w:val="21"/>
        </w:rPr>
      </w:pPr>
      <w:r w:rsidRPr="0016753B">
        <w:rPr>
          <w:rFonts w:ascii="宋体" w:eastAsia="宋体" w:hAnsi="宋体" w:cs="汉仪大宋简"/>
          <w:bCs/>
          <w:szCs w:val="21"/>
        </w:rPr>
        <w:t>罪名</w:t>
      </w:r>
      <w:r w:rsidRPr="0016753B">
        <w:rPr>
          <w:rFonts w:ascii="宋体" w:eastAsia="宋体" w:hAnsi="宋体" w:cs="汉仪大宋简" w:hint="eastAsia"/>
          <w:bCs/>
          <w:szCs w:val="21"/>
        </w:rPr>
        <w:t>、</w:t>
      </w:r>
      <w:r w:rsidRPr="0016753B">
        <w:rPr>
          <w:rFonts w:ascii="宋体" w:eastAsia="宋体" w:hAnsi="宋体" w:cs="汉仪大宋简"/>
          <w:bCs/>
          <w:szCs w:val="21"/>
        </w:rPr>
        <w:t>量刑建议的变更与采纳</w:t>
      </w:r>
      <w:r w:rsidRPr="0016753B">
        <w:rPr>
          <w:rFonts w:ascii="宋体" w:eastAsia="宋体" w:hAnsi="宋体" w:cs="汉仪大宋简" w:hint="eastAsia"/>
          <w:bCs/>
          <w:szCs w:val="21"/>
        </w:rPr>
        <w:t>：变更的要通知检察院。如果表述为直接变更或径行变更，则错误。</w:t>
      </w:r>
    </w:p>
    <w:p w14:paraId="19CF4ACD" w14:textId="2C6EB49C" w:rsidR="00F676B1" w:rsidRPr="00D711C4" w:rsidRDefault="00F676B1" w:rsidP="00F676B1">
      <w:pPr>
        <w:pStyle w:val="1"/>
        <w:spacing w:before="0" w:after="0" w:line="240" w:lineRule="exact"/>
        <w:ind w:firstLineChars="200" w:firstLine="422"/>
        <w:jc w:val="center"/>
        <w:rPr>
          <w:rFonts w:ascii="宋体" w:hAnsi="宋体" w:cs="汉仪大宋简" w:hint="eastAsia"/>
          <w:sz w:val="21"/>
          <w:szCs w:val="21"/>
        </w:rPr>
      </w:pPr>
      <w:r w:rsidRPr="00D711C4">
        <w:rPr>
          <w:rFonts w:ascii="宋体" w:hAnsi="宋体" w:cs="汉仪大宋简" w:hint="eastAsia"/>
          <w:sz w:val="21"/>
          <w:szCs w:val="21"/>
        </w:rPr>
        <w:t>预测考点</w:t>
      </w:r>
      <w:r>
        <w:rPr>
          <w:rFonts w:ascii="宋体" w:hAnsi="宋体" w:cs="汉仪大宋简" w:hint="eastAsia"/>
          <w:sz w:val="21"/>
          <w:szCs w:val="21"/>
        </w:rPr>
        <w:t>2</w:t>
      </w:r>
      <w:r w:rsidRPr="00D711C4">
        <w:rPr>
          <w:rFonts w:ascii="宋体" w:hAnsi="宋体" w:cs="汉仪大宋简"/>
          <w:sz w:val="21"/>
          <w:szCs w:val="21"/>
        </w:rPr>
        <w:t>：</w:t>
      </w:r>
      <w:r>
        <w:rPr>
          <w:rFonts w:ascii="宋体" w:hAnsi="宋体" w:cs="汉仪大宋简" w:hint="eastAsia"/>
          <w:sz w:val="21"/>
          <w:szCs w:val="21"/>
        </w:rPr>
        <w:t>管辖</w:t>
      </w:r>
      <w:r w:rsidRPr="00D711C4">
        <w:rPr>
          <w:rFonts w:ascii="宋体" w:hAnsi="宋体" w:cs="汉仪大宋简" w:hint="eastAsia"/>
          <w:sz w:val="21"/>
          <w:szCs w:val="21"/>
        </w:rPr>
        <w:t>（</w:t>
      </w:r>
      <w:r w:rsidR="00C73886">
        <w:rPr>
          <w:rFonts w:ascii="宋体" w:hAnsi="宋体" w:cs="汉仪大宋简" w:hint="eastAsia"/>
          <w:sz w:val="21"/>
          <w:szCs w:val="21"/>
        </w:rPr>
        <w:t>08</w:t>
      </w:r>
      <w:r w:rsidR="00C73886" w:rsidRPr="00D711C4">
        <w:rPr>
          <w:rFonts w:ascii="宋体" w:hAnsi="宋体" w:cs="汉仪大宋简"/>
          <w:sz w:val="21"/>
          <w:szCs w:val="21"/>
        </w:rPr>
        <w:t>:</w:t>
      </w:r>
      <w:r w:rsidR="00C73886">
        <w:rPr>
          <w:rFonts w:ascii="宋体" w:hAnsi="宋体" w:cs="汉仪大宋简" w:hint="eastAsia"/>
          <w:sz w:val="21"/>
          <w:szCs w:val="21"/>
        </w:rPr>
        <w:t>53</w:t>
      </w:r>
      <w:r w:rsidRPr="00D711C4">
        <w:rPr>
          <w:rFonts w:ascii="宋体" w:hAnsi="宋体" w:cs="汉仪大宋简"/>
          <w:sz w:val="21"/>
          <w:szCs w:val="21"/>
        </w:rPr>
        <w:t>:00-</w:t>
      </w:r>
      <w:r w:rsidRPr="00D711C4">
        <w:rPr>
          <w:rFonts w:ascii="宋体" w:hAnsi="宋体" w:cs="汉仪大宋简" w:hint="eastAsia"/>
          <w:sz w:val="21"/>
          <w:szCs w:val="21"/>
        </w:rPr>
        <w:t>0</w:t>
      </w:r>
      <w:r w:rsidR="00790FC2">
        <w:rPr>
          <w:rFonts w:ascii="宋体" w:hAnsi="宋体" w:cs="汉仪大宋简" w:hint="eastAsia"/>
          <w:sz w:val="21"/>
          <w:szCs w:val="21"/>
        </w:rPr>
        <w:t>8</w:t>
      </w:r>
      <w:r w:rsidRPr="00D711C4">
        <w:rPr>
          <w:rFonts w:ascii="宋体" w:hAnsi="宋体" w:cs="汉仪大宋简"/>
          <w:sz w:val="21"/>
          <w:szCs w:val="21"/>
        </w:rPr>
        <w:t>:</w:t>
      </w:r>
      <w:r w:rsidR="00790FC2">
        <w:rPr>
          <w:rFonts w:ascii="宋体" w:hAnsi="宋体" w:cs="汉仪大宋简" w:hint="eastAsia"/>
          <w:sz w:val="21"/>
          <w:szCs w:val="21"/>
        </w:rPr>
        <w:t>5</w:t>
      </w:r>
      <w:r w:rsidR="002512D5">
        <w:rPr>
          <w:rFonts w:ascii="宋体" w:hAnsi="宋体" w:cs="汉仪大宋简" w:hint="eastAsia"/>
          <w:sz w:val="21"/>
          <w:szCs w:val="21"/>
        </w:rPr>
        <w:t>7</w:t>
      </w:r>
      <w:r w:rsidRPr="00D711C4">
        <w:rPr>
          <w:rFonts w:ascii="宋体" w:hAnsi="宋体" w:cs="汉仪大宋简"/>
          <w:sz w:val="21"/>
          <w:szCs w:val="21"/>
        </w:rPr>
        <w:t>:00）</w:t>
      </w:r>
    </w:p>
    <w:p w14:paraId="51F27E5D" w14:textId="55E9C968" w:rsidR="00F676B1" w:rsidRPr="000E775F" w:rsidRDefault="00F676B1" w:rsidP="000E775F">
      <w:pPr>
        <w:spacing w:line="240" w:lineRule="exact"/>
        <w:ind w:firstLineChars="200" w:firstLine="420"/>
        <w:jc w:val="left"/>
        <w:rPr>
          <w:rFonts w:ascii="宋体" w:eastAsia="宋体" w:hAnsi="宋体" w:cs="仿宋_GB2312" w:hint="eastAsia"/>
          <w:bCs/>
          <w:szCs w:val="21"/>
        </w:rPr>
      </w:pPr>
      <w:r w:rsidRPr="00F676B1">
        <w:rPr>
          <w:rFonts w:ascii="宋体" w:eastAsia="宋体" w:hAnsi="宋体" w:cs="汉仪大宋简" w:hint="eastAsia"/>
          <w:bCs/>
          <w:szCs w:val="21"/>
        </w:rPr>
        <w:t>1．针对或者主要利用计算机网络实施的犯罪</w:t>
      </w:r>
      <w:r w:rsidR="000E775F" w:rsidRPr="0016753B">
        <w:rPr>
          <w:rFonts w:ascii="宋体" w:eastAsia="宋体" w:hAnsi="宋体" w:cs="仿宋_GB2312"/>
          <w:bCs/>
          <w:szCs w:val="21"/>
        </w:rPr>
        <w:t>（《法院解释》第2条）</w:t>
      </w:r>
    </w:p>
    <w:p w14:paraId="5EE6A73A" w14:textId="77777777" w:rsidR="00F676B1" w:rsidRDefault="00F676B1" w:rsidP="00F676B1">
      <w:pPr>
        <w:spacing w:line="240" w:lineRule="exact"/>
        <w:ind w:firstLineChars="200" w:firstLine="420"/>
        <w:rPr>
          <w:rFonts w:ascii="宋体" w:eastAsia="宋体" w:hAnsi="宋体" w:cs="汉仪大宋简" w:hint="eastAsia"/>
          <w:bCs/>
          <w:szCs w:val="21"/>
        </w:rPr>
      </w:pPr>
      <w:r w:rsidRPr="00F676B1">
        <w:rPr>
          <w:rFonts w:ascii="宋体" w:eastAsia="宋体" w:hAnsi="宋体" w:cs="汉仪大宋简" w:hint="eastAsia"/>
          <w:bCs/>
          <w:szCs w:val="21"/>
        </w:rPr>
        <w:t>涉及多个环节的信息网络犯罪案件，犯罪嫌疑人为信息网络犯罪提供帮助的，其犯罪地、居住地或者被帮助对象的犯罪地公安机关可以立案侦查。</w:t>
      </w:r>
    </w:p>
    <w:p w14:paraId="51AA360F" w14:textId="77777777" w:rsidR="00F676B1" w:rsidRPr="00F676B1" w:rsidRDefault="00F676B1" w:rsidP="00F676B1">
      <w:pPr>
        <w:spacing w:line="240" w:lineRule="exact"/>
        <w:ind w:firstLineChars="200" w:firstLine="420"/>
        <w:rPr>
          <w:rFonts w:ascii="宋体" w:eastAsia="宋体" w:hAnsi="宋体" w:cs="汉仪大宋简" w:hint="eastAsia"/>
          <w:bCs/>
          <w:szCs w:val="21"/>
        </w:rPr>
      </w:pPr>
      <w:r w:rsidRPr="00F676B1">
        <w:rPr>
          <w:rFonts w:ascii="宋体" w:eastAsia="宋体" w:hAnsi="宋体" w:cs="汉仪大宋简" w:hint="eastAsia"/>
          <w:bCs/>
          <w:szCs w:val="21"/>
        </w:rPr>
        <w:t>2．立案管辖</w:t>
      </w:r>
    </w:p>
    <w:p w14:paraId="09E8BD10" w14:textId="77777777" w:rsidR="00F676B1" w:rsidRPr="00F676B1" w:rsidRDefault="00F676B1" w:rsidP="00F676B1">
      <w:pPr>
        <w:spacing w:line="240" w:lineRule="exact"/>
        <w:ind w:firstLineChars="200" w:firstLine="420"/>
        <w:rPr>
          <w:rFonts w:ascii="宋体" w:eastAsia="宋体" w:hAnsi="宋体" w:cs="汉仪大宋简" w:hint="eastAsia"/>
          <w:bCs/>
          <w:szCs w:val="21"/>
        </w:rPr>
      </w:pPr>
      <w:r w:rsidRPr="00F676B1">
        <w:rPr>
          <w:rFonts w:ascii="宋体" w:eastAsia="宋体" w:hAnsi="宋体" w:cs="汉仪大宋简" w:hint="eastAsia"/>
          <w:bCs/>
          <w:szCs w:val="21"/>
        </w:rPr>
        <w:t>检察院立案侦查：对诉讼活动实行法律监督中发现的司法工作人员利用职权实施的非法拘禁、刑讯逼供、非法搜查等侵犯公民权利、损害司法公正的犯罪。此类案件由设区的市级检察院立案侦查。基层检察院发现犯罪线索，应报设区的市级检察院决定立案侦查。</w:t>
      </w:r>
    </w:p>
    <w:p w14:paraId="40A9B999" w14:textId="77777777" w:rsidR="00F676B1" w:rsidRPr="00F676B1" w:rsidRDefault="00F676B1" w:rsidP="00F676B1">
      <w:pPr>
        <w:spacing w:line="240" w:lineRule="exact"/>
        <w:ind w:firstLineChars="200" w:firstLine="420"/>
        <w:rPr>
          <w:rFonts w:ascii="宋体" w:eastAsia="宋体" w:hAnsi="宋体" w:cs="汉仪大宋简" w:hint="eastAsia"/>
          <w:bCs/>
          <w:szCs w:val="21"/>
        </w:rPr>
      </w:pPr>
      <w:r w:rsidRPr="00F676B1">
        <w:rPr>
          <w:rFonts w:ascii="宋体" w:eastAsia="宋体" w:hAnsi="宋体" w:cs="汉仪大宋简" w:hint="eastAsia"/>
          <w:bCs/>
          <w:szCs w:val="21"/>
        </w:rPr>
        <w:t>3．并案处理</w:t>
      </w:r>
    </w:p>
    <w:p w14:paraId="371AD9A1" w14:textId="4A41F18E" w:rsidR="00F676B1" w:rsidRDefault="00F676B1" w:rsidP="00F676B1">
      <w:pPr>
        <w:spacing w:line="240" w:lineRule="exact"/>
        <w:ind w:firstLineChars="200" w:firstLine="420"/>
        <w:rPr>
          <w:rFonts w:ascii="宋体" w:eastAsia="宋体" w:hAnsi="宋体" w:cs="汉仪大宋简" w:hint="eastAsia"/>
          <w:bCs/>
          <w:szCs w:val="21"/>
        </w:rPr>
      </w:pPr>
      <w:r w:rsidRPr="00F676B1">
        <w:rPr>
          <w:rFonts w:ascii="宋体" w:eastAsia="宋体" w:hAnsi="宋体" w:cs="汉仪大宋简" w:hint="eastAsia"/>
          <w:bCs/>
          <w:szCs w:val="21"/>
        </w:rPr>
        <w:t>法院对于提起公诉的案件，发现被告人还有其他犯罪被审查起诉、立案侦查的，可以协商检察院、公安机关并案处理，但可能造成审判过分迟延的除外。</w:t>
      </w:r>
    </w:p>
    <w:p w14:paraId="5D3CF6E9" w14:textId="08E18054" w:rsidR="00F676B1" w:rsidRPr="00D711C4" w:rsidRDefault="00F676B1" w:rsidP="00F676B1">
      <w:pPr>
        <w:pStyle w:val="1"/>
        <w:spacing w:before="0" w:after="0" w:line="240" w:lineRule="exact"/>
        <w:ind w:firstLineChars="200" w:firstLine="422"/>
        <w:jc w:val="center"/>
        <w:rPr>
          <w:rFonts w:ascii="宋体" w:hAnsi="宋体" w:cs="汉仪大宋简" w:hint="eastAsia"/>
          <w:sz w:val="21"/>
          <w:szCs w:val="21"/>
        </w:rPr>
      </w:pPr>
      <w:r w:rsidRPr="00D711C4">
        <w:rPr>
          <w:rFonts w:ascii="宋体" w:hAnsi="宋体" w:cs="汉仪大宋简" w:hint="eastAsia"/>
          <w:sz w:val="21"/>
          <w:szCs w:val="21"/>
        </w:rPr>
        <w:t>预测考点</w:t>
      </w:r>
      <w:r>
        <w:rPr>
          <w:rFonts w:ascii="宋体" w:hAnsi="宋体" w:cs="汉仪大宋简" w:hint="eastAsia"/>
          <w:sz w:val="21"/>
          <w:szCs w:val="21"/>
        </w:rPr>
        <w:t>3</w:t>
      </w:r>
      <w:r w:rsidRPr="00D711C4">
        <w:rPr>
          <w:rFonts w:ascii="宋体" w:hAnsi="宋体" w:cs="汉仪大宋简"/>
          <w:sz w:val="21"/>
          <w:szCs w:val="21"/>
        </w:rPr>
        <w:t>：</w:t>
      </w:r>
      <w:r>
        <w:rPr>
          <w:rFonts w:ascii="宋体" w:hAnsi="宋体" w:cs="汉仪大宋简" w:hint="eastAsia"/>
          <w:sz w:val="21"/>
          <w:szCs w:val="21"/>
        </w:rPr>
        <w:t>回避</w:t>
      </w:r>
      <w:r w:rsidRPr="00D711C4">
        <w:rPr>
          <w:rFonts w:ascii="宋体" w:hAnsi="宋体" w:cs="汉仪大宋简" w:hint="eastAsia"/>
          <w:sz w:val="21"/>
          <w:szCs w:val="21"/>
        </w:rPr>
        <w:t>（</w:t>
      </w:r>
      <w:r w:rsidR="00790FC2" w:rsidRPr="00D711C4">
        <w:rPr>
          <w:rFonts w:ascii="宋体" w:hAnsi="宋体" w:cs="汉仪大宋简" w:hint="eastAsia"/>
          <w:sz w:val="21"/>
          <w:szCs w:val="21"/>
        </w:rPr>
        <w:t>0</w:t>
      </w:r>
      <w:r w:rsidR="00790FC2">
        <w:rPr>
          <w:rFonts w:ascii="宋体" w:hAnsi="宋体" w:cs="汉仪大宋简" w:hint="eastAsia"/>
          <w:sz w:val="21"/>
          <w:szCs w:val="21"/>
        </w:rPr>
        <w:t>8</w:t>
      </w:r>
      <w:r w:rsidR="00790FC2" w:rsidRPr="00D711C4">
        <w:rPr>
          <w:rFonts w:ascii="宋体" w:hAnsi="宋体" w:cs="汉仪大宋简"/>
          <w:sz w:val="21"/>
          <w:szCs w:val="21"/>
        </w:rPr>
        <w:t>:</w:t>
      </w:r>
      <w:r w:rsidR="00790FC2">
        <w:rPr>
          <w:rFonts w:ascii="宋体" w:hAnsi="宋体" w:cs="汉仪大宋简" w:hint="eastAsia"/>
          <w:sz w:val="21"/>
          <w:szCs w:val="21"/>
        </w:rPr>
        <w:t>5</w:t>
      </w:r>
      <w:r w:rsidR="002512D5">
        <w:rPr>
          <w:rFonts w:ascii="宋体" w:hAnsi="宋体" w:cs="汉仪大宋简" w:hint="eastAsia"/>
          <w:sz w:val="21"/>
          <w:szCs w:val="21"/>
        </w:rPr>
        <w:t>7</w:t>
      </w:r>
      <w:r w:rsidR="00790FC2" w:rsidRPr="00D711C4">
        <w:rPr>
          <w:rFonts w:ascii="宋体" w:hAnsi="宋体" w:cs="汉仪大宋简"/>
          <w:sz w:val="21"/>
          <w:szCs w:val="21"/>
        </w:rPr>
        <w:t>:00</w:t>
      </w:r>
      <w:r w:rsidRPr="00D711C4">
        <w:rPr>
          <w:rFonts w:ascii="宋体" w:hAnsi="宋体" w:cs="汉仪大宋简"/>
          <w:sz w:val="21"/>
          <w:szCs w:val="21"/>
        </w:rPr>
        <w:t>-</w:t>
      </w:r>
      <w:r w:rsidRPr="00D711C4">
        <w:rPr>
          <w:rFonts w:ascii="宋体" w:hAnsi="宋体" w:cs="汉仪大宋简" w:hint="eastAsia"/>
          <w:sz w:val="21"/>
          <w:szCs w:val="21"/>
        </w:rPr>
        <w:t>09</w:t>
      </w:r>
      <w:r w:rsidRPr="00D711C4">
        <w:rPr>
          <w:rFonts w:ascii="宋体" w:hAnsi="宋体" w:cs="汉仪大宋简"/>
          <w:sz w:val="21"/>
          <w:szCs w:val="21"/>
        </w:rPr>
        <w:t>:</w:t>
      </w:r>
      <w:r w:rsidRPr="00D711C4">
        <w:rPr>
          <w:rFonts w:ascii="宋体" w:hAnsi="宋体" w:cs="汉仪大宋简" w:hint="eastAsia"/>
          <w:sz w:val="21"/>
          <w:szCs w:val="21"/>
        </w:rPr>
        <w:t>0</w:t>
      </w:r>
      <w:r w:rsidR="002512D5">
        <w:rPr>
          <w:rFonts w:ascii="宋体" w:hAnsi="宋体" w:cs="汉仪大宋简" w:hint="eastAsia"/>
          <w:sz w:val="21"/>
          <w:szCs w:val="21"/>
        </w:rPr>
        <w:t>3</w:t>
      </w:r>
      <w:r w:rsidRPr="00D711C4">
        <w:rPr>
          <w:rFonts w:ascii="宋体" w:hAnsi="宋体" w:cs="汉仪大宋简"/>
          <w:sz w:val="21"/>
          <w:szCs w:val="21"/>
        </w:rPr>
        <w:t>:00）</w:t>
      </w:r>
    </w:p>
    <w:p w14:paraId="7C970F1F" w14:textId="77777777" w:rsidR="00F676B1" w:rsidRPr="00F676B1" w:rsidRDefault="00F676B1" w:rsidP="00F676B1">
      <w:pPr>
        <w:spacing w:line="240" w:lineRule="exact"/>
        <w:ind w:firstLineChars="200" w:firstLine="420"/>
        <w:rPr>
          <w:rFonts w:ascii="宋体" w:eastAsia="宋体" w:hAnsi="宋体" w:cs="汉仪大宋简" w:hint="eastAsia"/>
          <w:bCs/>
          <w:szCs w:val="21"/>
        </w:rPr>
      </w:pPr>
      <w:r w:rsidRPr="00F676B1">
        <w:rPr>
          <w:rFonts w:ascii="宋体" w:eastAsia="宋体" w:hAnsi="宋体" w:cs="汉仪大宋简" w:hint="eastAsia"/>
          <w:bCs/>
          <w:szCs w:val="21"/>
        </w:rPr>
        <w:t>1．回避的情形</w:t>
      </w:r>
    </w:p>
    <w:p w14:paraId="4A2C03C9" w14:textId="77777777" w:rsidR="00F676B1" w:rsidRPr="00F676B1" w:rsidRDefault="00F676B1" w:rsidP="00F676B1">
      <w:pPr>
        <w:spacing w:line="240" w:lineRule="exact"/>
        <w:ind w:firstLineChars="200" w:firstLine="420"/>
        <w:rPr>
          <w:rFonts w:ascii="宋体" w:eastAsia="宋体" w:hAnsi="宋体" w:cs="汉仪大宋简" w:hint="eastAsia"/>
          <w:bCs/>
          <w:szCs w:val="21"/>
        </w:rPr>
      </w:pPr>
      <w:r w:rsidRPr="00F676B1">
        <w:rPr>
          <w:rFonts w:ascii="宋体" w:eastAsia="宋体" w:hAnsi="宋体" w:cs="汉仪大宋简" w:hint="eastAsia"/>
          <w:bCs/>
          <w:szCs w:val="21"/>
        </w:rPr>
        <w:t>（1）除各种利害关系人外，担任过本案的证人、鉴定人、辩护人、诉讼代理人、翻译人员的，应当回避。</w:t>
      </w:r>
    </w:p>
    <w:p w14:paraId="159A02AD" w14:textId="77777777" w:rsidR="00F676B1" w:rsidRPr="00F676B1" w:rsidRDefault="00F676B1" w:rsidP="00F676B1">
      <w:pPr>
        <w:spacing w:line="240" w:lineRule="exact"/>
        <w:ind w:firstLineChars="200" w:firstLine="420"/>
        <w:rPr>
          <w:rFonts w:ascii="宋体" w:eastAsia="宋体" w:hAnsi="宋体" w:cs="汉仪大宋简" w:hint="eastAsia"/>
          <w:bCs/>
          <w:szCs w:val="21"/>
        </w:rPr>
      </w:pPr>
      <w:r w:rsidRPr="00F676B1">
        <w:rPr>
          <w:rFonts w:ascii="宋体" w:eastAsia="宋体" w:hAnsi="宋体" w:cs="汉仪大宋简" w:hint="eastAsia"/>
          <w:bCs/>
          <w:szCs w:val="21"/>
        </w:rPr>
        <w:t>（2）前阶段办案机关的办案人员，到后阶段办案机关之后，不得作为曾办理案件的办案人员。</w:t>
      </w:r>
    </w:p>
    <w:p w14:paraId="5065535B" w14:textId="77777777" w:rsidR="00F676B1" w:rsidRPr="00F676B1" w:rsidRDefault="00F676B1" w:rsidP="00F676B1">
      <w:pPr>
        <w:spacing w:line="240" w:lineRule="exact"/>
        <w:ind w:firstLineChars="200" w:firstLine="420"/>
        <w:rPr>
          <w:rFonts w:ascii="宋体" w:eastAsia="宋体" w:hAnsi="宋体" w:cs="汉仪大宋简" w:hint="eastAsia"/>
          <w:bCs/>
          <w:szCs w:val="21"/>
        </w:rPr>
      </w:pPr>
      <w:r w:rsidRPr="00F676B1">
        <w:rPr>
          <w:rFonts w:ascii="宋体" w:eastAsia="宋体" w:hAnsi="宋体" w:cs="汉仪大宋简" w:hint="eastAsia"/>
          <w:bCs/>
          <w:szCs w:val="21"/>
        </w:rPr>
        <w:t>（3）二审法院发回重审的案件，原审法院应另行组成合议庭审理；如案件经上（抗）诉或报请复核再次回到上级法院，上级法院无需另行组成合议庭。</w:t>
      </w:r>
    </w:p>
    <w:p w14:paraId="5A3B9FDA" w14:textId="77777777" w:rsidR="00F676B1" w:rsidRPr="00F676B1" w:rsidRDefault="00F676B1" w:rsidP="00F676B1">
      <w:pPr>
        <w:spacing w:line="240" w:lineRule="exact"/>
        <w:ind w:firstLineChars="200" w:firstLine="420"/>
        <w:rPr>
          <w:rFonts w:ascii="宋体" w:eastAsia="宋体" w:hAnsi="宋体" w:cs="汉仪大宋简" w:hint="eastAsia"/>
          <w:bCs/>
          <w:szCs w:val="21"/>
        </w:rPr>
      </w:pPr>
      <w:r w:rsidRPr="00F676B1">
        <w:rPr>
          <w:rFonts w:ascii="宋体" w:eastAsia="宋体" w:hAnsi="宋体" w:cs="汉仪大宋简" w:hint="eastAsia"/>
          <w:bCs/>
          <w:szCs w:val="21"/>
        </w:rPr>
        <w:t>2．法庭审理中检察人员的回避</w:t>
      </w:r>
    </w:p>
    <w:p w14:paraId="714F824C" w14:textId="3C704736" w:rsidR="00F676B1" w:rsidRDefault="00F676B1" w:rsidP="00F676B1">
      <w:pPr>
        <w:spacing w:line="240" w:lineRule="exact"/>
        <w:ind w:firstLineChars="200" w:firstLine="420"/>
        <w:rPr>
          <w:rFonts w:ascii="宋体" w:eastAsia="宋体" w:hAnsi="宋体" w:cs="汉仪大宋简" w:hint="eastAsia"/>
          <w:bCs/>
          <w:szCs w:val="21"/>
        </w:rPr>
      </w:pPr>
      <w:r w:rsidRPr="00F676B1">
        <w:rPr>
          <w:rFonts w:ascii="宋体" w:eastAsia="宋体" w:hAnsi="宋体" w:cs="汉仪大宋简" w:hint="eastAsia"/>
          <w:bCs/>
          <w:szCs w:val="21"/>
        </w:rPr>
        <w:t>对于属于法定理由的回避申请，应决定休庭，并通知检察院尽快作出决定；不属于法定理由的回避申请，应当庭驳回，并不得申请复议。</w:t>
      </w:r>
    </w:p>
    <w:p w14:paraId="5DDC3424" w14:textId="28922946" w:rsidR="00F676B1" w:rsidRPr="00D711C4" w:rsidRDefault="00F676B1" w:rsidP="00F676B1">
      <w:pPr>
        <w:pStyle w:val="1"/>
        <w:spacing w:before="0" w:after="0" w:line="240" w:lineRule="exact"/>
        <w:ind w:firstLineChars="200" w:firstLine="422"/>
        <w:jc w:val="center"/>
        <w:rPr>
          <w:rFonts w:ascii="宋体" w:hAnsi="宋体" w:cs="汉仪大宋简" w:hint="eastAsia"/>
          <w:sz w:val="21"/>
          <w:szCs w:val="21"/>
        </w:rPr>
      </w:pPr>
      <w:r w:rsidRPr="00D711C4">
        <w:rPr>
          <w:rFonts w:ascii="宋体" w:hAnsi="宋体" w:cs="汉仪大宋简" w:hint="eastAsia"/>
          <w:sz w:val="21"/>
          <w:szCs w:val="21"/>
        </w:rPr>
        <w:t>预测考点</w:t>
      </w:r>
      <w:r>
        <w:rPr>
          <w:rFonts w:ascii="宋体" w:hAnsi="宋体" w:cs="汉仪大宋简" w:hint="eastAsia"/>
          <w:sz w:val="21"/>
          <w:szCs w:val="21"/>
        </w:rPr>
        <w:t>4</w:t>
      </w:r>
      <w:r w:rsidRPr="00D711C4">
        <w:rPr>
          <w:rFonts w:ascii="宋体" w:hAnsi="宋体" w:cs="汉仪大宋简"/>
          <w:sz w:val="21"/>
          <w:szCs w:val="21"/>
        </w:rPr>
        <w:t>：</w:t>
      </w:r>
      <w:r w:rsidRPr="00F676B1">
        <w:rPr>
          <w:rFonts w:ascii="宋体" w:hAnsi="宋体" w:cs="汉仪大宋简" w:hint="eastAsia"/>
          <w:sz w:val="21"/>
          <w:szCs w:val="21"/>
        </w:rPr>
        <w:t>辩护人的权利和义务</w:t>
      </w:r>
      <w:r w:rsidRPr="00D711C4">
        <w:rPr>
          <w:rFonts w:ascii="宋体" w:hAnsi="宋体" w:cs="汉仪大宋简" w:hint="eastAsia"/>
          <w:sz w:val="21"/>
          <w:szCs w:val="21"/>
        </w:rPr>
        <w:t>（</w:t>
      </w:r>
      <w:r w:rsidR="00790FC2" w:rsidRPr="00D711C4">
        <w:rPr>
          <w:rFonts w:ascii="宋体" w:hAnsi="宋体" w:cs="汉仪大宋简" w:hint="eastAsia"/>
          <w:sz w:val="21"/>
          <w:szCs w:val="21"/>
        </w:rPr>
        <w:t>09</w:t>
      </w:r>
      <w:r w:rsidR="00790FC2" w:rsidRPr="00D711C4">
        <w:rPr>
          <w:rFonts w:ascii="宋体" w:hAnsi="宋体" w:cs="汉仪大宋简"/>
          <w:sz w:val="21"/>
          <w:szCs w:val="21"/>
        </w:rPr>
        <w:t>:</w:t>
      </w:r>
      <w:r w:rsidR="00790FC2" w:rsidRPr="00D711C4">
        <w:rPr>
          <w:rFonts w:ascii="宋体" w:hAnsi="宋体" w:cs="汉仪大宋简" w:hint="eastAsia"/>
          <w:sz w:val="21"/>
          <w:szCs w:val="21"/>
        </w:rPr>
        <w:t>0</w:t>
      </w:r>
      <w:r w:rsidR="002512D5">
        <w:rPr>
          <w:rFonts w:ascii="宋体" w:hAnsi="宋体" w:cs="汉仪大宋简" w:hint="eastAsia"/>
          <w:sz w:val="21"/>
          <w:szCs w:val="21"/>
        </w:rPr>
        <w:t>3</w:t>
      </w:r>
      <w:r w:rsidR="00790FC2" w:rsidRPr="00D711C4">
        <w:rPr>
          <w:rFonts w:ascii="宋体" w:hAnsi="宋体" w:cs="汉仪大宋简"/>
          <w:sz w:val="21"/>
          <w:szCs w:val="21"/>
        </w:rPr>
        <w:t>:00</w:t>
      </w:r>
      <w:r w:rsidRPr="00D711C4">
        <w:rPr>
          <w:rFonts w:ascii="宋体" w:hAnsi="宋体" w:cs="汉仪大宋简"/>
          <w:sz w:val="21"/>
          <w:szCs w:val="21"/>
        </w:rPr>
        <w:t>-</w:t>
      </w:r>
      <w:r w:rsidRPr="00D711C4">
        <w:rPr>
          <w:rFonts w:ascii="宋体" w:hAnsi="宋体" w:cs="汉仪大宋简" w:hint="eastAsia"/>
          <w:sz w:val="21"/>
          <w:szCs w:val="21"/>
        </w:rPr>
        <w:t>09</w:t>
      </w:r>
      <w:r w:rsidRPr="00D711C4">
        <w:rPr>
          <w:rFonts w:ascii="宋体" w:hAnsi="宋体" w:cs="汉仪大宋简"/>
          <w:sz w:val="21"/>
          <w:szCs w:val="21"/>
        </w:rPr>
        <w:t>:</w:t>
      </w:r>
      <w:r w:rsidR="00E26B5C">
        <w:rPr>
          <w:rFonts w:ascii="宋体" w:hAnsi="宋体" w:cs="汉仪大宋简" w:hint="eastAsia"/>
          <w:sz w:val="21"/>
          <w:szCs w:val="21"/>
        </w:rPr>
        <w:t>13</w:t>
      </w:r>
      <w:r w:rsidRPr="00D711C4">
        <w:rPr>
          <w:rFonts w:ascii="宋体" w:hAnsi="宋体" w:cs="汉仪大宋简"/>
          <w:sz w:val="21"/>
          <w:szCs w:val="21"/>
        </w:rPr>
        <w:t>:00）</w:t>
      </w:r>
    </w:p>
    <w:p w14:paraId="77E15CD7" w14:textId="77777777" w:rsidR="00F676B1" w:rsidRPr="00F676B1" w:rsidRDefault="00F676B1" w:rsidP="00F676B1">
      <w:pPr>
        <w:spacing w:line="240" w:lineRule="exact"/>
        <w:ind w:firstLineChars="200" w:firstLine="420"/>
        <w:rPr>
          <w:rFonts w:ascii="宋体" w:eastAsia="宋体" w:hAnsi="宋体" w:cs="汉仪大宋简" w:hint="eastAsia"/>
          <w:bCs/>
          <w:szCs w:val="21"/>
        </w:rPr>
      </w:pPr>
      <w:r w:rsidRPr="00F676B1">
        <w:rPr>
          <w:rFonts w:ascii="宋体" w:eastAsia="宋体" w:hAnsi="宋体" w:cs="汉仪大宋简" w:hint="eastAsia"/>
          <w:bCs/>
          <w:szCs w:val="21"/>
        </w:rPr>
        <w:t>1．会见通信权：危、恐两类案件，在侦查期间辩护律师会见在押的犯罪嫌疑人，应当经侦查机关许可。</w:t>
      </w:r>
    </w:p>
    <w:p w14:paraId="1BB38C1C" w14:textId="77777777" w:rsidR="00F676B1" w:rsidRPr="00F676B1" w:rsidRDefault="00F676B1" w:rsidP="00F676B1">
      <w:pPr>
        <w:spacing w:line="240" w:lineRule="exact"/>
        <w:ind w:firstLineChars="200" w:firstLine="420"/>
        <w:rPr>
          <w:rFonts w:ascii="宋体" w:eastAsia="宋体" w:hAnsi="宋体" w:cs="汉仪大宋简" w:hint="eastAsia"/>
          <w:bCs/>
          <w:szCs w:val="21"/>
        </w:rPr>
      </w:pPr>
      <w:r w:rsidRPr="00F676B1">
        <w:rPr>
          <w:rFonts w:ascii="宋体" w:eastAsia="宋体" w:hAnsi="宋体" w:cs="汉仪大宋简" w:hint="eastAsia"/>
          <w:bCs/>
          <w:szCs w:val="21"/>
        </w:rPr>
        <w:t>2．阅卷权：对作为证据材料向法院移送的讯问录音录像，辩护律师申请查阅的，法院应准许。无复制、拷贝的权利。</w:t>
      </w:r>
    </w:p>
    <w:p w14:paraId="5212C624" w14:textId="77777777" w:rsidR="00F676B1" w:rsidRPr="000E775F" w:rsidRDefault="00F676B1" w:rsidP="00F676B1">
      <w:pPr>
        <w:spacing w:line="240" w:lineRule="exact"/>
        <w:ind w:firstLineChars="200" w:firstLine="420"/>
        <w:rPr>
          <w:rFonts w:ascii="宋体" w:eastAsia="宋体" w:hAnsi="宋体" w:cs="汉仪大宋简" w:hint="eastAsia"/>
          <w:bCs/>
          <w:color w:val="EE0000"/>
          <w:szCs w:val="21"/>
        </w:rPr>
      </w:pPr>
      <w:r w:rsidRPr="000E775F">
        <w:rPr>
          <w:rFonts w:ascii="宋体" w:eastAsia="宋体" w:hAnsi="宋体" w:cs="汉仪大宋简" w:hint="eastAsia"/>
          <w:bCs/>
          <w:color w:val="EE0000"/>
          <w:szCs w:val="21"/>
        </w:rPr>
        <w:t>3．证据告知义务：辩护人收集的有关犯罪嫌疑人不在犯罪现场、未达到刑事责任年龄、属于依法不负刑事责任的精神病人的证据，应及时告知公安机关、检察院。</w:t>
      </w:r>
    </w:p>
    <w:p w14:paraId="35484738" w14:textId="77777777" w:rsidR="00F676B1" w:rsidRPr="00F676B1" w:rsidRDefault="00F676B1" w:rsidP="00F676B1">
      <w:pPr>
        <w:spacing w:line="240" w:lineRule="exact"/>
        <w:ind w:firstLineChars="200" w:firstLine="420"/>
        <w:rPr>
          <w:rFonts w:ascii="宋体" w:eastAsia="宋体" w:hAnsi="宋体" w:cs="汉仪大宋简" w:hint="eastAsia"/>
          <w:bCs/>
          <w:szCs w:val="21"/>
        </w:rPr>
      </w:pPr>
      <w:r w:rsidRPr="00F676B1">
        <w:rPr>
          <w:rFonts w:ascii="宋体" w:eastAsia="宋体" w:hAnsi="宋体" w:cs="汉仪大宋简" w:hint="eastAsia"/>
          <w:bCs/>
          <w:szCs w:val="21"/>
        </w:rPr>
        <w:t>4．保密权：对办案中知晓的信息有权予以保密。但知悉委托人或者其他人准备或正在实施危害国家安全、公共安全以及严重危害他人人身安全的犯罪的，应及时告知司法机关。</w:t>
      </w:r>
    </w:p>
    <w:p w14:paraId="30E0F7A7" w14:textId="77777777" w:rsidR="00F676B1" w:rsidRPr="00F676B1" w:rsidRDefault="00F676B1" w:rsidP="00F676B1">
      <w:pPr>
        <w:spacing w:line="240" w:lineRule="exact"/>
        <w:ind w:firstLineChars="200" w:firstLine="420"/>
        <w:rPr>
          <w:rFonts w:ascii="宋体" w:eastAsia="宋体" w:hAnsi="宋体" w:cs="汉仪大宋简" w:hint="eastAsia"/>
          <w:bCs/>
          <w:szCs w:val="21"/>
        </w:rPr>
      </w:pPr>
      <w:r w:rsidRPr="00F676B1">
        <w:rPr>
          <w:rFonts w:ascii="宋体" w:eastAsia="宋体" w:hAnsi="宋体" w:cs="汉仪大宋简" w:hint="eastAsia"/>
          <w:bCs/>
          <w:szCs w:val="21"/>
        </w:rPr>
        <w:t>5．拒绝辩护权：不得随意拒绝辩护。如果遇有当事人委托事项违法或者委托人利用律师提供的服务从事违法活动或者委托人隐瞒事实的情形，律师有权拒绝辩护。</w:t>
      </w:r>
    </w:p>
    <w:p w14:paraId="3988AD3D" w14:textId="41898002" w:rsidR="00F676B1" w:rsidRDefault="00F676B1" w:rsidP="00F676B1">
      <w:pPr>
        <w:spacing w:line="240" w:lineRule="exact"/>
        <w:ind w:firstLineChars="200" w:firstLine="420"/>
        <w:rPr>
          <w:rFonts w:ascii="宋体" w:eastAsia="宋体" w:hAnsi="宋体" w:cs="汉仪大宋简" w:hint="eastAsia"/>
          <w:bCs/>
          <w:szCs w:val="21"/>
        </w:rPr>
      </w:pPr>
      <w:r w:rsidRPr="00F676B1">
        <w:rPr>
          <w:rFonts w:ascii="宋体" w:eastAsia="宋体" w:hAnsi="宋体" w:cs="汉仪大宋简" w:hint="eastAsia"/>
          <w:bCs/>
          <w:szCs w:val="21"/>
        </w:rPr>
        <w:t>6．律师助理的权利范围：无法单独会见、阅卷和调查取证，只能协助辩护律师开展这些工作。律师助理参加庭审的，可从事辅助工作，但不得发表辩护、代理意见。</w:t>
      </w:r>
    </w:p>
    <w:p w14:paraId="5BBAD212" w14:textId="11A00864" w:rsidR="00F676B1" w:rsidRPr="00D711C4" w:rsidRDefault="00F676B1" w:rsidP="00F676B1">
      <w:pPr>
        <w:pStyle w:val="1"/>
        <w:spacing w:before="0" w:after="0" w:line="240" w:lineRule="exact"/>
        <w:ind w:firstLineChars="200" w:firstLine="422"/>
        <w:jc w:val="center"/>
        <w:rPr>
          <w:rFonts w:ascii="宋体" w:hAnsi="宋体" w:cs="汉仪大宋简" w:hint="eastAsia"/>
          <w:sz w:val="21"/>
          <w:szCs w:val="21"/>
        </w:rPr>
      </w:pPr>
      <w:r w:rsidRPr="00D711C4">
        <w:rPr>
          <w:rFonts w:ascii="宋体" w:hAnsi="宋体" w:cs="汉仪大宋简" w:hint="eastAsia"/>
          <w:sz w:val="21"/>
          <w:szCs w:val="21"/>
        </w:rPr>
        <w:t>预测考点</w:t>
      </w:r>
      <w:r>
        <w:rPr>
          <w:rFonts w:ascii="宋体" w:hAnsi="宋体" w:cs="汉仪大宋简" w:hint="eastAsia"/>
          <w:sz w:val="21"/>
          <w:szCs w:val="21"/>
        </w:rPr>
        <w:t>5</w:t>
      </w:r>
      <w:r w:rsidRPr="00D711C4">
        <w:rPr>
          <w:rFonts w:ascii="宋体" w:hAnsi="宋体" w:cs="汉仪大宋简"/>
          <w:sz w:val="21"/>
          <w:szCs w:val="21"/>
        </w:rPr>
        <w:t>：</w:t>
      </w:r>
      <w:r w:rsidRPr="00F676B1">
        <w:rPr>
          <w:rFonts w:ascii="宋体" w:hAnsi="宋体" w:cs="汉仪大宋简" w:hint="eastAsia"/>
          <w:sz w:val="21"/>
          <w:szCs w:val="21"/>
        </w:rPr>
        <w:t>法律援助与值班律师</w:t>
      </w:r>
      <w:r w:rsidRPr="00D711C4">
        <w:rPr>
          <w:rFonts w:ascii="宋体" w:hAnsi="宋体" w:cs="汉仪大宋简" w:hint="eastAsia"/>
          <w:sz w:val="21"/>
          <w:szCs w:val="21"/>
        </w:rPr>
        <w:t>（0</w:t>
      </w:r>
      <w:r w:rsidR="00E26B5C">
        <w:rPr>
          <w:rFonts w:ascii="宋体" w:hAnsi="宋体" w:cs="汉仪大宋简" w:hint="eastAsia"/>
          <w:sz w:val="21"/>
          <w:szCs w:val="21"/>
        </w:rPr>
        <w:t>9</w:t>
      </w:r>
      <w:r w:rsidRPr="00D711C4">
        <w:rPr>
          <w:rFonts w:ascii="宋体" w:hAnsi="宋体" w:cs="汉仪大宋简"/>
          <w:sz w:val="21"/>
          <w:szCs w:val="21"/>
        </w:rPr>
        <w:t>:</w:t>
      </w:r>
      <w:r w:rsidR="00E26B5C">
        <w:rPr>
          <w:rFonts w:ascii="宋体" w:hAnsi="宋体" w:cs="汉仪大宋简" w:hint="eastAsia"/>
          <w:sz w:val="21"/>
          <w:szCs w:val="21"/>
        </w:rPr>
        <w:t>13</w:t>
      </w:r>
      <w:r w:rsidRPr="00D711C4">
        <w:rPr>
          <w:rFonts w:ascii="宋体" w:hAnsi="宋体" w:cs="汉仪大宋简"/>
          <w:sz w:val="21"/>
          <w:szCs w:val="21"/>
        </w:rPr>
        <w:t>:00-</w:t>
      </w:r>
      <w:r w:rsidRPr="00D711C4">
        <w:rPr>
          <w:rFonts w:ascii="宋体" w:hAnsi="宋体" w:cs="汉仪大宋简" w:hint="eastAsia"/>
          <w:sz w:val="21"/>
          <w:szCs w:val="21"/>
        </w:rPr>
        <w:t>09</w:t>
      </w:r>
      <w:r w:rsidRPr="00D711C4">
        <w:rPr>
          <w:rFonts w:ascii="宋体" w:hAnsi="宋体" w:cs="汉仪大宋简"/>
          <w:sz w:val="21"/>
          <w:szCs w:val="21"/>
        </w:rPr>
        <w:t>:</w:t>
      </w:r>
      <w:r w:rsidR="00425E58">
        <w:rPr>
          <w:rFonts w:ascii="宋体" w:hAnsi="宋体" w:cs="汉仪大宋简" w:hint="eastAsia"/>
          <w:sz w:val="21"/>
          <w:szCs w:val="21"/>
        </w:rPr>
        <w:t>19</w:t>
      </w:r>
      <w:r w:rsidRPr="00D711C4">
        <w:rPr>
          <w:rFonts w:ascii="宋体" w:hAnsi="宋体" w:cs="汉仪大宋简"/>
          <w:sz w:val="21"/>
          <w:szCs w:val="21"/>
        </w:rPr>
        <w:t>:00）</w:t>
      </w:r>
    </w:p>
    <w:p w14:paraId="308FDAF7" w14:textId="4505CEA8" w:rsidR="00E26B5C" w:rsidRPr="00E26B5C" w:rsidRDefault="00F676B1" w:rsidP="00E26B5C">
      <w:pPr>
        <w:spacing w:line="240" w:lineRule="exact"/>
        <w:ind w:firstLineChars="200" w:firstLine="420"/>
        <w:rPr>
          <w:rFonts w:ascii="宋体" w:eastAsia="宋体" w:hAnsi="宋体" w:cs="汉仪大宋简" w:hint="eastAsia"/>
          <w:bCs/>
          <w:color w:val="EE0000"/>
          <w:szCs w:val="21"/>
        </w:rPr>
      </w:pPr>
      <w:r w:rsidRPr="00F676B1">
        <w:rPr>
          <w:rFonts w:ascii="宋体" w:eastAsia="宋体" w:hAnsi="宋体" w:cs="汉仪大宋简" w:hint="eastAsia"/>
          <w:bCs/>
          <w:szCs w:val="21"/>
        </w:rPr>
        <w:t>1．指派辩护情形：除常规强制指派辩护的情形外，死刑复核案件被告人申请法律援助的，</w:t>
      </w:r>
      <w:r w:rsidRPr="00E26B5C">
        <w:rPr>
          <w:rFonts w:ascii="宋体" w:eastAsia="宋体" w:hAnsi="宋体" w:cs="汉仪大宋简" w:hint="eastAsia"/>
          <w:bCs/>
          <w:color w:val="EE0000"/>
          <w:szCs w:val="21"/>
        </w:rPr>
        <w:t>以及被告人申请排除非法证据但没有辩护人的，法院应通知法律援助机构指派律师担任辩护人。</w:t>
      </w:r>
      <w:r w:rsidR="00E26B5C">
        <w:rPr>
          <w:rFonts w:ascii="宋体" w:eastAsia="宋体" w:hAnsi="宋体" w:cs="汉仪大宋简" w:hint="eastAsia"/>
          <w:bCs/>
          <w:color w:val="EE0000"/>
          <w:szCs w:val="21"/>
        </w:rPr>
        <w:t>【</w:t>
      </w:r>
      <w:r w:rsidR="00E26B5C" w:rsidRPr="00E26B5C">
        <w:rPr>
          <w:rFonts w:ascii="宋体" w:eastAsia="宋体" w:hAnsi="宋体" w:cs="汉仪大宋简" w:hint="eastAsia"/>
          <w:bCs/>
          <w:color w:val="EE0000"/>
          <w:szCs w:val="21"/>
        </w:rPr>
        <w:t>两高三部《办理刑事案件排除非法证据规程》法发〔2024〕12号</w:t>
      </w:r>
      <w:r w:rsidR="00E26B5C">
        <w:rPr>
          <w:rFonts w:ascii="宋体" w:eastAsia="宋体" w:hAnsi="宋体" w:cs="汉仪大宋简" w:hint="eastAsia"/>
          <w:bCs/>
          <w:color w:val="EE0000"/>
          <w:szCs w:val="21"/>
        </w:rPr>
        <w:t>新增】</w:t>
      </w:r>
    </w:p>
    <w:p w14:paraId="62948F2C" w14:textId="77777777" w:rsidR="00F676B1" w:rsidRPr="00F676B1" w:rsidRDefault="00F676B1" w:rsidP="00F676B1">
      <w:pPr>
        <w:spacing w:line="240" w:lineRule="exact"/>
        <w:ind w:firstLineChars="200" w:firstLine="420"/>
        <w:rPr>
          <w:rFonts w:ascii="宋体" w:eastAsia="宋体" w:hAnsi="宋体" w:cs="汉仪大宋简" w:hint="eastAsia"/>
          <w:bCs/>
          <w:szCs w:val="21"/>
        </w:rPr>
      </w:pPr>
      <w:r w:rsidRPr="00F676B1">
        <w:rPr>
          <w:rFonts w:ascii="宋体" w:eastAsia="宋体" w:hAnsi="宋体" w:cs="汉仪大宋简" w:hint="eastAsia"/>
          <w:bCs/>
          <w:szCs w:val="21"/>
        </w:rPr>
        <w:t>2．法律援助辩护与委托辩护关系：不得同时；不得通过法律援助辩护损害委托辩护权。</w:t>
      </w:r>
    </w:p>
    <w:p w14:paraId="7845814B" w14:textId="77777777" w:rsidR="00F676B1" w:rsidRPr="00F676B1" w:rsidRDefault="00F676B1" w:rsidP="00F676B1">
      <w:pPr>
        <w:spacing w:line="240" w:lineRule="exact"/>
        <w:ind w:firstLineChars="200" w:firstLine="420"/>
        <w:rPr>
          <w:rFonts w:ascii="宋体" w:eastAsia="宋体" w:hAnsi="宋体" w:cs="汉仪大宋简" w:hint="eastAsia"/>
          <w:bCs/>
          <w:szCs w:val="21"/>
        </w:rPr>
      </w:pPr>
      <w:r w:rsidRPr="00F676B1">
        <w:rPr>
          <w:rFonts w:ascii="宋体" w:eastAsia="宋体" w:hAnsi="宋体" w:cs="汉仪大宋简" w:hint="eastAsia"/>
          <w:bCs/>
          <w:szCs w:val="21"/>
        </w:rPr>
        <w:t>3．对法律援助机构指派辩护，被告人的监护人、近亲属又代为委托辩护人的，应听取被告人的意见，由其确定辩护人人选。</w:t>
      </w:r>
    </w:p>
    <w:p w14:paraId="1D7E132F" w14:textId="77777777" w:rsidR="00F676B1" w:rsidRPr="00F676B1" w:rsidRDefault="00F676B1" w:rsidP="00F676B1">
      <w:pPr>
        <w:spacing w:line="240" w:lineRule="exact"/>
        <w:ind w:firstLineChars="200" w:firstLine="420"/>
        <w:rPr>
          <w:rFonts w:ascii="宋体" w:eastAsia="宋体" w:hAnsi="宋体" w:cs="汉仪大宋简" w:hint="eastAsia"/>
          <w:bCs/>
          <w:szCs w:val="21"/>
        </w:rPr>
      </w:pPr>
      <w:r w:rsidRPr="00F676B1">
        <w:rPr>
          <w:rFonts w:ascii="宋体" w:eastAsia="宋体" w:hAnsi="宋体" w:cs="汉仪大宋简" w:hint="eastAsia"/>
          <w:bCs/>
          <w:szCs w:val="21"/>
        </w:rPr>
        <w:t>4．及时转交在押人员法律援助申请：被羁押的被追诉人提出法律援助申请的，办案机关、监管场所应当在二十四小时内将申请转交法律援助机构；通过值班律师提出代理、刑事辩护等法律援助申请的，值班律师应当在二十四小时内将申请转交法律援助机构。</w:t>
      </w:r>
    </w:p>
    <w:p w14:paraId="08B2AC26" w14:textId="77777777" w:rsidR="00F676B1" w:rsidRPr="00F676B1" w:rsidRDefault="00F676B1" w:rsidP="00F676B1">
      <w:pPr>
        <w:spacing w:line="240" w:lineRule="exact"/>
        <w:ind w:firstLineChars="200" w:firstLine="420"/>
        <w:rPr>
          <w:rFonts w:ascii="宋体" w:eastAsia="宋体" w:hAnsi="宋体" w:cs="汉仪大宋简" w:hint="eastAsia"/>
          <w:bCs/>
          <w:szCs w:val="21"/>
        </w:rPr>
      </w:pPr>
      <w:r w:rsidRPr="00F676B1">
        <w:rPr>
          <w:rFonts w:ascii="宋体" w:eastAsia="宋体" w:hAnsi="宋体" w:cs="汉仪大宋简" w:hint="eastAsia"/>
          <w:bCs/>
          <w:szCs w:val="21"/>
        </w:rPr>
        <w:lastRenderedPageBreak/>
        <w:t>5．值班律师的权利（会见、查阅案卷、对违法取证行为代理申诉、控告、申请开展羁押必要性审查等）：主动会见需经办案机关许可；只可“阅”卷，无权摘抄、复制。</w:t>
      </w:r>
    </w:p>
    <w:p w14:paraId="5DDC966A" w14:textId="58A2906D" w:rsidR="000E775F" w:rsidRPr="00D711C4" w:rsidRDefault="000E775F" w:rsidP="000E775F">
      <w:pPr>
        <w:pStyle w:val="1"/>
        <w:spacing w:before="0" w:after="0" w:line="240" w:lineRule="exact"/>
        <w:ind w:firstLineChars="200" w:firstLine="422"/>
        <w:jc w:val="center"/>
        <w:rPr>
          <w:rFonts w:ascii="宋体" w:hAnsi="宋体" w:cs="汉仪大宋简" w:hint="eastAsia"/>
          <w:sz w:val="21"/>
          <w:szCs w:val="21"/>
        </w:rPr>
      </w:pPr>
      <w:r w:rsidRPr="00D711C4">
        <w:rPr>
          <w:rFonts w:ascii="宋体" w:hAnsi="宋体" w:cs="汉仪大宋简" w:hint="eastAsia"/>
          <w:sz w:val="21"/>
          <w:szCs w:val="21"/>
        </w:rPr>
        <w:t>预测考点</w:t>
      </w:r>
      <w:r>
        <w:rPr>
          <w:rFonts w:ascii="宋体" w:hAnsi="宋体" w:cs="汉仪大宋简" w:hint="eastAsia"/>
          <w:sz w:val="21"/>
          <w:szCs w:val="21"/>
        </w:rPr>
        <w:t>6</w:t>
      </w:r>
      <w:r w:rsidRPr="00D711C4">
        <w:rPr>
          <w:rFonts w:ascii="宋体" w:hAnsi="宋体" w:cs="汉仪大宋简"/>
          <w:sz w:val="21"/>
          <w:szCs w:val="21"/>
        </w:rPr>
        <w:t>：</w:t>
      </w:r>
      <w:r>
        <w:rPr>
          <w:rFonts w:ascii="宋体" w:hAnsi="宋体" w:cs="汉仪大宋简" w:hint="eastAsia"/>
          <w:sz w:val="21"/>
          <w:szCs w:val="21"/>
        </w:rPr>
        <w:t>证据</w:t>
      </w:r>
      <w:r w:rsidRPr="00D711C4">
        <w:rPr>
          <w:rFonts w:ascii="宋体" w:hAnsi="宋体" w:cs="汉仪大宋简" w:hint="eastAsia"/>
          <w:sz w:val="21"/>
          <w:szCs w:val="21"/>
        </w:rPr>
        <w:t>（</w:t>
      </w:r>
      <w:r w:rsidR="00763C37" w:rsidRPr="00D711C4">
        <w:rPr>
          <w:rFonts w:ascii="宋体" w:hAnsi="宋体" w:cs="汉仪大宋简" w:hint="eastAsia"/>
          <w:sz w:val="21"/>
          <w:szCs w:val="21"/>
        </w:rPr>
        <w:t>09</w:t>
      </w:r>
      <w:r w:rsidR="00763C37" w:rsidRPr="00D711C4">
        <w:rPr>
          <w:rFonts w:ascii="宋体" w:hAnsi="宋体" w:cs="汉仪大宋简"/>
          <w:sz w:val="21"/>
          <w:szCs w:val="21"/>
        </w:rPr>
        <w:t>:</w:t>
      </w:r>
      <w:r w:rsidR="00425E58">
        <w:rPr>
          <w:rFonts w:ascii="宋体" w:hAnsi="宋体" w:cs="汉仪大宋简" w:hint="eastAsia"/>
          <w:sz w:val="21"/>
          <w:szCs w:val="21"/>
        </w:rPr>
        <w:t>19</w:t>
      </w:r>
      <w:r w:rsidR="00763C37" w:rsidRPr="00D711C4">
        <w:rPr>
          <w:rFonts w:ascii="宋体" w:hAnsi="宋体" w:cs="汉仪大宋简"/>
          <w:sz w:val="21"/>
          <w:szCs w:val="21"/>
        </w:rPr>
        <w:t>:00</w:t>
      </w:r>
      <w:r w:rsidRPr="00D711C4">
        <w:rPr>
          <w:rFonts w:ascii="宋体" w:hAnsi="宋体" w:cs="汉仪大宋简"/>
          <w:sz w:val="21"/>
          <w:szCs w:val="21"/>
        </w:rPr>
        <w:t>-</w:t>
      </w:r>
      <w:r w:rsidRPr="00D711C4">
        <w:rPr>
          <w:rFonts w:ascii="宋体" w:hAnsi="宋体" w:cs="汉仪大宋简" w:hint="eastAsia"/>
          <w:sz w:val="21"/>
          <w:szCs w:val="21"/>
        </w:rPr>
        <w:t>09</w:t>
      </w:r>
      <w:r w:rsidRPr="00D711C4">
        <w:rPr>
          <w:rFonts w:ascii="宋体" w:hAnsi="宋体" w:cs="汉仪大宋简"/>
          <w:sz w:val="21"/>
          <w:szCs w:val="21"/>
        </w:rPr>
        <w:t>:</w:t>
      </w:r>
      <w:r w:rsidR="00E601A3">
        <w:rPr>
          <w:rFonts w:ascii="宋体" w:hAnsi="宋体" w:cs="汉仪大宋简" w:hint="eastAsia"/>
          <w:sz w:val="21"/>
          <w:szCs w:val="21"/>
        </w:rPr>
        <w:t>39</w:t>
      </w:r>
      <w:r w:rsidRPr="00D711C4">
        <w:rPr>
          <w:rFonts w:ascii="宋体" w:hAnsi="宋体" w:cs="汉仪大宋简"/>
          <w:sz w:val="21"/>
          <w:szCs w:val="21"/>
        </w:rPr>
        <w:t>:00）</w:t>
      </w:r>
    </w:p>
    <w:p w14:paraId="17FFE629" w14:textId="77777777" w:rsidR="00760D67" w:rsidRPr="00760D67" w:rsidRDefault="00760D67" w:rsidP="00760D67">
      <w:pPr>
        <w:spacing w:line="240" w:lineRule="exact"/>
        <w:ind w:firstLineChars="200" w:firstLine="420"/>
        <w:rPr>
          <w:rFonts w:ascii="宋体" w:eastAsia="宋体" w:hAnsi="宋体" w:cs="汉仪大宋简" w:hint="eastAsia"/>
          <w:bCs/>
          <w:szCs w:val="21"/>
        </w:rPr>
      </w:pPr>
      <w:r w:rsidRPr="00760D67">
        <w:rPr>
          <w:rFonts w:ascii="宋体" w:eastAsia="宋体" w:hAnsi="宋体" w:cs="汉仪大宋简" w:hint="eastAsia"/>
          <w:bCs/>
          <w:szCs w:val="21"/>
        </w:rPr>
        <w:t>（一）证据的审查判断</w:t>
      </w:r>
    </w:p>
    <w:p w14:paraId="4F2D68EB" w14:textId="77777777" w:rsidR="00760D67" w:rsidRPr="00760D67" w:rsidRDefault="00760D67" w:rsidP="00760D67">
      <w:pPr>
        <w:spacing w:line="240" w:lineRule="exact"/>
        <w:ind w:firstLineChars="200" w:firstLine="420"/>
        <w:rPr>
          <w:rFonts w:ascii="宋体" w:eastAsia="宋体" w:hAnsi="宋体" w:cs="汉仪大宋简" w:hint="eastAsia"/>
          <w:bCs/>
          <w:szCs w:val="21"/>
        </w:rPr>
      </w:pPr>
      <w:r w:rsidRPr="00760D67">
        <w:rPr>
          <w:rFonts w:ascii="宋体" w:eastAsia="宋体" w:hAnsi="宋体" w:cs="汉仪大宋简" w:hint="eastAsia"/>
          <w:bCs/>
          <w:szCs w:val="21"/>
        </w:rPr>
        <w:t>1．品格证据和类似行为证据原则上</w:t>
      </w:r>
      <w:r w:rsidRPr="00E21D84">
        <w:rPr>
          <w:rFonts w:ascii="宋体" w:eastAsia="宋体" w:hAnsi="宋体" w:cs="汉仪大宋简" w:hint="eastAsia"/>
          <w:bCs/>
          <w:color w:val="EE0000"/>
          <w:szCs w:val="21"/>
        </w:rPr>
        <w:t>不具有关联性</w:t>
      </w:r>
      <w:r w:rsidRPr="00760D67">
        <w:rPr>
          <w:rFonts w:ascii="宋体" w:eastAsia="宋体" w:hAnsi="宋体" w:cs="汉仪大宋简" w:hint="eastAsia"/>
          <w:bCs/>
          <w:szCs w:val="21"/>
        </w:rPr>
        <w:t>。</w:t>
      </w:r>
    </w:p>
    <w:p w14:paraId="1C1ED7CA" w14:textId="77777777" w:rsidR="00760D67" w:rsidRPr="00760D67" w:rsidRDefault="00760D67" w:rsidP="00760D67">
      <w:pPr>
        <w:spacing w:line="240" w:lineRule="exact"/>
        <w:ind w:firstLineChars="200" w:firstLine="420"/>
        <w:rPr>
          <w:rFonts w:ascii="宋体" w:eastAsia="宋体" w:hAnsi="宋体" w:cs="汉仪大宋简" w:hint="eastAsia"/>
          <w:bCs/>
          <w:szCs w:val="21"/>
        </w:rPr>
      </w:pPr>
      <w:r w:rsidRPr="00760D67">
        <w:rPr>
          <w:rFonts w:ascii="宋体" w:eastAsia="宋体" w:hAnsi="宋体" w:cs="汉仪大宋简" w:hint="eastAsia"/>
          <w:bCs/>
          <w:szCs w:val="21"/>
        </w:rPr>
        <w:t>2．存在根本性缺陷，不得作为定案根据。</w:t>
      </w:r>
    </w:p>
    <w:p w14:paraId="664920BF" w14:textId="77777777" w:rsidR="00760D67" w:rsidRPr="00760D67" w:rsidRDefault="00760D67" w:rsidP="00760D67">
      <w:pPr>
        <w:spacing w:line="240" w:lineRule="exact"/>
        <w:ind w:firstLineChars="200" w:firstLine="420"/>
        <w:rPr>
          <w:rFonts w:ascii="宋体" w:eastAsia="宋体" w:hAnsi="宋体" w:cs="汉仪大宋简" w:hint="eastAsia"/>
          <w:bCs/>
          <w:szCs w:val="21"/>
        </w:rPr>
      </w:pPr>
      <w:r w:rsidRPr="00760D67">
        <w:rPr>
          <w:rFonts w:ascii="宋体" w:eastAsia="宋体" w:hAnsi="宋体" w:cs="汉仪大宋简" w:hint="eastAsia"/>
          <w:bCs/>
          <w:szCs w:val="21"/>
        </w:rPr>
        <w:t>（1）物证、书证：复制品等与原物、原件不符；书证有更改或者更改迹象不能作出合理解释；未附笔录或者清单，不能证明物证、书证来源的。</w:t>
      </w:r>
    </w:p>
    <w:p w14:paraId="1E7A1A5A" w14:textId="77777777" w:rsidR="00760D67" w:rsidRPr="00760D67" w:rsidRDefault="00760D67" w:rsidP="00760D67">
      <w:pPr>
        <w:spacing w:line="240" w:lineRule="exact"/>
        <w:ind w:firstLineChars="200" w:firstLine="420"/>
        <w:rPr>
          <w:rFonts w:ascii="宋体" w:eastAsia="宋体" w:hAnsi="宋体" w:cs="汉仪大宋简" w:hint="eastAsia"/>
          <w:bCs/>
          <w:szCs w:val="21"/>
        </w:rPr>
      </w:pPr>
      <w:r w:rsidRPr="00760D67">
        <w:rPr>
          <w:rFonts w:ascii="宋体" w:eastAsia="宋体" w:hAnsi="宋体" w:cs="汉仪大宋简" w:hint="eastAsia"/>
          <w:bCs/>
          <w:szCs w:val="21"/>
        </w:rPr>
        <w:t>（2）证人证言：询问证人没有个别进行的；书面证言没有经证人核对确认等。</w:t>
      </w:r>
    </w:p>
    <w:p w14:paraId="4D51B5CD" w14:textId="77777777" w:rsidR="00760D67" w:rsidRPr="00760D67" w:rsidRDefault="00760D67" w:rsidP="00760D67">
      <w:pPr>
        <w:spacing w:line="240" w:lineRule="exact"/>
        <w:ind w:firstLineChars="200" w:firstLine="420"/>
        <w:rPr>
          <w:rFonts w:ascii="宋体" w:eastAsia="宋体" w:hAnsi="宋体" w:cs="汉仪大宋简" w:hint="eastAsia"/>
          <w:bCs/>
          <w:szCs w:val="21"/>
        </w:rPr>
      </w:pPr>
      <w:r w:rsidRPr="00760D67">
        <w:rPr>
          <w:rFonts w:ascii="宋体" w:eastAsia="宋体" w:hAnsi="宋体" w:cs="汉仪大宋简" w:hint="eastAsia"/>
          <w:bCs/>
          <w:szCs w:val="21"/>
        </w:rPr>
        <w:t>（3）被告人供述：讯问笔录没有经被告人核对确认的；讯问未成年人，其法定代理人或者合适成年人不在场等。</w:t>
      </w:r>
    </w:p>
    <w:p w14:paraId="52B861C6" w14:textId="77777777" w:rsidR="00760D67" w:rsidRPr="00760D67" w:rsidRDefault="00760D67" w:rsidP="00760D67">
      <w:pPr>
        <w:spacing w:line="240" w:lineRule="exact"/>
        <w:ind w:firstLineChars="200" w:firstLine="420"/>
        <w:rPr>
          <w:rFonts w:ascii="宋体" w:eastAsia="宋体" w:hAnsi="宋体" w:cs="汉仪大宋简" w:hint="eastAsia"/>
          <w:bCs/>
          <w:szCs w:val="21"/>
        </w:rPr>
      </w:pPr>
      <w:r w:rsidRPr="00760D67">
        <w:rPr>
          <w:rFonts w:ascii="宋体" w:eastAsia="宋体" w:hAnsi="宋体" w:cs="汉仪大宋简" w:hint="eastAsia"/>
          <w:bCs/>
          <w:szCs w:val="21"/>
        </w:rPr>
        <w:t>（4）鉴定意见：只要存在违反有关规定的情形，比如鉴定机构或鉴定人不具有法定资质、鉴定文书缺少签名或盖章等。</w:t>
      </w:r>
    </w:p>
    <w:p w14:paraId="068BBCC7" w14:textId="77777777" w:rsidR="00760D67" w:rsidRPr="00760D67" w:rsidRDefault="00760D67" w:rsidP="00760D67">
      <w:pPr>
        <w:spacing w:line="240" w:lineRule="exact"/>
        <w:ind w:firstLineChars="200" w:firstLine="420"/>
        <w:rPr>
          <w:rFonts w:ascii="宋体" w:eastAsia="宋体" w:hAnsi="宋体" w:cs="汉仪大宋简" w:hint="eastAsia"/>
          <w:bCs/>
          <w:szCs w:val="21"/>
        </w:rPr>
      </w:pPr>
      <w:r w:rsidRPr="00760D67">
        <w:rPr>
          <w:rFonts w:ascii="宋体" w:eastAsia="宋体" w:hAnsi="宋体" w:cs="汉仪大宋简" w:hint="eastAsia"/>
          <w:bCs/>
          <w:szCs w:val="21"/>
        </w:rPr>
        <w:t>（5）辨认笔录：只要存在违反有关规定，不能确定辨认笔录真实性的情形，例如提前见到辨认对象、暗示、该混杂辨认对象但没有混杂等。</w:t>
      </w:r>
    </w:p>
    <w:p w14:paraId="39D5DB96" w14:textId="77777777" w:rsidR="00760D67" w:rsidRPr="00760D67" w:rsidRDefault="00760D67" w:rsidP="00760D67">
      <w:pPr>
        <w:spacing w:line="240" w:lineRule="exact"/>
        <w:ind w:firstLineChars="200" w:firstLine="420"/>
        <w:rPr>
          <w:rFonts w:ascii="宋体" w:eastAsia="宋体" w:hAnsi="宋体" w:cs="汉仪大宋简" w:hint="eastAsia"/>
          <w:bCs/>
          <w:szCs w:val="21"/>
        </w:rPr>
      </w:pPr>
      <w:r w:rsidRPr="00760D67">
        <w:rPr>
          <w:rFonts w:ascii="宋体" w:eastAsia="宋体" w:hAnsi="宋体" w:cs="汉仪大宋简" w:hint="eastAsia"/>
          <w:bCs/>
          <w:szCs w:val="21"/>
        </w:rPr>
        <w:t>（6）电子数据：系篡改、伪造或者无法确定真伪的；有增加、删除、修改等情形，影响电子数据</w:t>
      </w:r>
      <w:r w:rsidRPr="00E21D84">
        <w:rPr>
          <w:rFonts w:ascii="宋体" w:eastAsia="宋体" w:hAnsi="宋体" w:cs="汉仪大宋简" w:hint="eastAsia"/>
          <w:bCs/>
          <w:color w:val="EE0000"/>
          <w:szCs w:val="21"/>
        </w:rPr>
        <w:t>真实性</w:t>
      </w:r>
      <w:r w:rsidRPr="00760D67">
        <w:rPr>
          <w:rFonts w:ascii="宋体" w:eastAsia="宋体" w:hAnsi="宋体" w:cs="汉仪大宋简" w:hint="eastAsia"/>
          <w:bCs/>
          <w:szCs w:val="21"/>
        </w:rPr>
        <w:t>的；其他无法保证电子数据真实性的情形。</w:t>
      </w:r>
    </w:p>
    <w:p w14:paraId="5C55D34C" w14:textId="77777777" w:rsidR="00760D67" w:rsidRPr="00760D67" w:rsidRDefault="00760D67" w:rsidP="00760D67">
      <w:pPr>
        <w:spacing w:line="240" w:lineRule="exact"/>
        <w:ind w:firstLineChars="200" w:firstLine="420"/>
        <w:rPr>
          <w:rFonts w:ascii="宋体" w:eastAsia="宋体" w:hAnsi="宋体" w:cs="汉仪大宋简" w:hint="eastAsia"/>
          <w:bCs/>
          <w:szCs w:val="21"/>
        </w:rPr>
      </w:pPr>
      <w:r w:rsidRPr="00760D67">
        <w:rPr>
          <w:rFonts w:ascii="宋体" w:eastAsia="宋体" w:hAnsi="宋体" w:cs="汉仪大宋简" w:hint="eastAsia"/>
          <w:bCs/>
          <w:szCs w:val="21"/>
        </w:rPr>
        <w:t>3．特殊证据材料的审查认定（到案经过、专门性问题的报告、事故调查报告、有关年龄的证据等）</w:t>
      </w:r>
    </w:p>
    <w:p w14:paraId="6397E13A" w14:textId="77777777" w:rsidR="00760D67" w:rsidRPr="00760D67" w:rsidRDefault="00760D67" w:rsidP="00760D67">
      <w:pPr>
        <w:spacing w:line="240" w:lineRule="exact"/>
        <w:ind w:firstLineChars="200" w:firstLine="420"/>
        <w:rPr>
          <w:rFonts w:ascii="宋体" w:eastAsia="宋体" w:hAnsi="宋体" w:cs="汉仪大宋简" w:hint="eastAsia"/>
          <w:bCs/>
          <w:szCs w:val="21"/>
        </w:rPr>
      </w:pPr>
      <w:r w:rsidRPr="00760D67">
        <w:rPr>
          <w:rFonts w:ascii="宋体" w:eastAsia="宋体" w:hAnsi="宋体" w:cs="汉仪大宋简" w:hint="eastAsia"/>
          <w:bCs/>
          <w:szCs w:val="21"/>
        </w:rPr>
        <w:t>4．证明被告人具有累犯、毒品再犯情节等的证据材料，应当包括前罪的裁判文书、释放证明等材料；材料不全的，应当通知人民检察院提供。</w:t>
      </w:r>
    </w:p>
    <w:p w14:paraId="54A84702" w14:textId="77777777" w:rsidR="00760D67" w:rsidRPr="00760D67" w:rsidRDefault="00760D67" w:rsidP="00760D67">
      <w:pPr>
        <w:spacing w:line="240" w:lineRule="exact"/>
        <w:ind w:firstLineChars="200" w:firstLine="420"/>
        <w:rPr>
          <w:rFonts w:ascii="宋体" w:eastAsia="宋体" w:hAnsi="宋体" w:cs="汉仪大宋简" w:hint="eastAsia"/>
          <w:bCs/>
          <w:szCs w:val="21"/>
        </w:rPr>
      </w:pPr>
      <w:r w:rsidRPr="00760D67">
        <w:rPr>
          <w:rFonts w:ascii="宋体" w:eastAsia="宋体" w:hAnsi="宋体" w:cs="汉仪大宋简" w:hint="eastAsia"/>
          <w:bCs/>
          <w:szCs w:val="21"/>
        </w:rPr>
        <w:t>5．移送采用技术调查、侦查措施收集的视听资料、电子数据的，应当制作新的存储介质，并附制作说明。</w:t>
      </w:r>
    </w:p>
    <w:p w14:paraId="56B908DE" w14:textId="77777777" w:rsidR="00760D67" w:rsidRPr="00760D67" w:rsidRDefault="00760D67" w:rsidP="00760D67">
      <w:pPr>
        <w:spacing w:line="240" w:lineRule="exact"/>
        <w:ind w:firstLineChars="200" w:firstLine="420"/>
        <w:rPr>
          <w:rFonts w:ascii="宋体" w:eastAsia="宋体" w:hAnsi="宋体" w:cs="汉仪大宋简" w:hint="eastAsia"/>
          <w:bCs/>
          <w:szCs w:val="21"/>
        </w:rPr>
      </w:pPr>
      <w:r w:rsidRPr="00760D67">
        <w:rPr>
          <w:rFonts w:ascii="宋体" w:eastAsia="宋体" w:hAnsi="宋体" w:cs="汉仪大宋简" w:hint="eastAsia"/>
          <w:bCs/>
          <w:szCs w:val="21"/>
        </w:rPr>
        <w:t>（二）直接证据与间接证据</w:t>
      </w:r>
    </w:p>
    <w:p w14:paraId="13961121" w14:textId="77777777" w:rsidR="00760D67" w:rsidRPr="00760D67" w:rsidRDefault="00760D67" w:rsidP="00760D67">
      <w:pPr>
        <w:spacing w:line="240" w:lineRule="exact"/>
        <w:ind w:firstLineChars="200" w:firstLine="420"/>
        <w:rPr>
          <w:rFonts w:ascii="宋体" w:eastAsia="宋体" w:hAnsi="宋体" w:cs="汉仪大宋简" w:hint="eastAsia"/>
          <w:bCs/>
          <w:szCs w:val="21"/>
        </w:rPr>
      </w:pPr>
      <w:r w:rsidRPr="00760D67">
        <w:rPr>
          <w:rFonts w:ascii="宋体" w:eastAsia="宋体" w:hAnsi="宋体" w:cs="汉仪大宋简" w:hint="eastAsia"/>
          <w:bCs/>
          <w:szCs w:val="21"/>
        </w:rPr>
        <w:t>直接证据和间接证据的划分是以证据与案件主要事实之间的证明关系为划分依据的。肯定性直接证据必须能够证明发生的犯罪事实和谁是犯罪人的两个要素；否定性直接证据，只要足以否定其中一个要素即可。</w:t>
      </w:r>
    </w:p>
    <w:p w14:paraId="7F1BE8B7" w14:textId="77777777" w:rsidR="00760D67" w:rsidRPr="00760D67" w:rsidRDefault="00760D67" w:rsidP="00760D67">
      <w:pPr>
        <w:spacing w:line="240" w:lineRule="exact"/>
        <w:ind w:firstLineChars="200" w:firstLine="420"/>
        <w:rPr>
          <w:rFonts w:ascii="宋体" w:eastAsia="宋体" w:hAnsi="宋体" w:cs="汉仪大宋简" w:hint="eastAsia"/>
          <w:bCs/>
          <w:szCs w:val="21"/>
        </w:rPr>
      </w:pPr>
      <w:r w:rsidRPr="00760D67">
        <w:rPr>
          <w:rFonts w:ascii="宋体" w:eastAsia="宋体" w:hAnsi="宋体" w:cs="汉仪大宋简" w:hint="eastAsia"/>
          <w:bCs/>
          <w:szCs w:val="21"/>
        </w:rPr>
        <w:t>（三）常见证据规则</w:t>
      </w:r>
    </w:p>
    <w:p w14:paraId="6CBBAA7D" w14:textId="77777777" w:rsidR="00760D67" w:rsidRPr="00E21D84" w:rsidRDefault="00760D67" w:rsidP="00760D67">
      <w:pPr>
        <w:spacing w:line="240" w:lineRule="exact"/>
        <w:ind w:firstLineChars="200" w:firstLine="420"/>
        <w:rPr>
          <w:rFonts w:ascii="宋体" w:eastAsia="宋体" w:hAnsi="宋体" w:cs="汉仪大宋简" w:hint="eastAsia"/>
          <w:bCs/>
          <w:color w:val="EE0000"/>
          <w:szCs w:val="21"/>
        </w:rPr>
      </w:pPr>
      <w:r w:rsidRPr="00E21D84">
        <w:rPr>
          <w:rFonts w:ascii="宋体" w:eastAsia="宋体" w:hAnsi="宋体" w:cs="汉仪大宋简" w:hint="eastAsia"/>
          <w:bCs/>
          <w:color w:val="EE0000"/>
          <w:szCs w:val="21"/>
        </w:rPr>
        <w:t>1．非法证据排除规则</w:t>
      </w:r>
    </w:p>
    <w:p w14:paraId="768880E8" w14:textId="77777777" w:rsidR="00760D67" w:rsidRPr="00760D67" w:rsidRDefault="00760D67" w:rsidP="00760D67">
      <w:pPr>
        <w:spacing w:line="240" w:lineRule="exact"/>
        <w:ind w:firstLineChars="200" w:firstLine="420"/>
        <w:rPr>
          <w:rFonts w:ascii="宋体" w:eastAsia="宋体" w:hAnsi="宋体" w:cs="汉仪大宋简" w:hint="eastAsia"/>
          <w:bCs/>
          <w:szCs w:val="21"/>
        </w:rPr>
      </w:pPr>
      <w:r w:rsidRPr="00760D67">
        <w:rPr>
          <w:rFonts w:ascii="宋体" w:eastAsia="宋体" w:hAnsi="宋体" w:cs="汉仪大宋简" w:hint="eastAsia"/>
          <w:bCs/>
          <w:szCs w:val="21"/>
        </w:rPr>
        <w:t>被告人及辩护人在开庭审理前申请排除非法证据，按照法律规定提供相关线索或者材料，法院应召开庭前会议。在庭前会议中，检察院可通过出示有关证据材料等方式，对证据收集的合法性加以说明。必要时可通知相关人员参加庭前会议。</w:t>
      </w:r>
    </w:p>
    <w:p w14:paraId="6DC63C17" w14:textId="77777777" w:rsidR="00760D67" w:rsidRPr="00760D67" w:rsidRDefault="00760D67" w:rsidP="00760D67">
      <w:pPr>
        <w:spacing w:line="240" w:lineRule="exact"/>
        <w:ind w:firstLineChars="200" w:firstLine="420"/>
        <w:rPr>
          <w:rFonts w:ascii="宋体" w:eastAsia="宋体" w:hAnsi="宋体" w:cs="汉仪大宋简" w:hint="eastAsia"/>
          <w:bCs/>
          <w:szCs w:val="21"/>
        </w:rPr>
      </w:pPr>
      <w:r w:rsidRPr="00760D67">
        <w:rPr>
          <w:rFonts w:ascii="宋体" w:eastAsia="宋体" w:hAnsi="宋体" w:cs="汉仪大宋简" w:hint="eastAsia"/>
          <w:bCs/>
          <w:szCs w:val="21"/>
        </w:rPr>
        <w:t>控辩双方在庭前会议中对证据收集是否合法未达成一致意见，法院对证据收集的合法性有疑问的，应在庭审中进行调查；对证据收集的合法性没有疑问，且无新的线索或者材料表明可能存在非法取证的，可决定不再进行调查并说明理由。</w:t>
      </w:r>
    </w:p>
    <w:p w14:paraId="68FC2947" w14:textId="4C380180" w:rsidR="00760D67" w:rsidRPr="00E21D84" w:rsidRDefault="00760D67" w:rsidP="00760D67">
      <w:pPr>
        <w:spacing w:line="240" w:lineRule="exact"/>
        <w:ind w:firstLineChars="200" w:firstLine="420"/>
        <w:rPr>
          <w:rFonts w:ascii="宋体" w:eastAsia="宋体" w:hAnsi="宋体" w:cs="汉仪大宋简" w:hint="eastAsia"/>
          <w:bCs/>
          <w:color w:val="EE0000"/>
          <w:szCs w:val="21"/>
        </w:rPr>
      </w:pPr>
      <w:r w:rsidRPr="00E21D84">
        <w:rPr>
          <w:rFonts w:ascii="宋体" w:eastAsia="宋体" w:hAnsi="宋体" w:cs="汉仪大宋简" w:hint="eastAsia"/>
          <w:bCs/>
          <w:color w:val="EE0000"/>
          <w:szCs w:val="21"/>
        </w:rPr>
        <w:t>法庭对证据收集的合法性进行调查后，确认或者不能排除存在相关规定的以非法方法收集证据情形的，对有关证据应排除。</w:t>
      </w:r>
      <w:r w:rsidR="00E21D84">
        <w:rPr>
          <w:rFonts w:ascii="宋体" w:eastAsia="宋体" w:hAnsi="宋体" w:cs="汉仪大宋简" w:hint="eastAsia"/>
          <w:bCs/>
          <w:color w:val="EE0000"/>
          <w:szCs w:val="21"/>
        </w:rPr>
        <w:t>【</w:t>
      </w:r>
      <w:r w:rsidR="00E21D84" w:rsidRPr="00E21D84">
        <w:rPr>
          <w:rFonts w:ascii="宋体" w:eastAsia="宋体" w:hAnsi="宋体" w:cs="汉仪大宋简" w:hint="eastAsia"/>
          <w:bCs/>
          <w:color w:val="EE0000"/>
          <w:szCs w:val="21"/>
        </w:rPr>
        <w:t>庭前会议法院不排非</w:t>
      </w:r>
      <w:r w:rsidR="00E21D84">
        <w:rPr>
          <w:rFonts w:ascii="宋体" w:eastAsia="宋体" w:hAnsi="宋体" w:cs="汉仪大宋简" w:hint="eastAsia"/>
          <w:bCs/>
          <w:color w:val="EE0000"/>
          <w:szCs w:val="21"/>
        </w:rPr>
        <w:t>】</w:t>
      </w:r>
    </w:p>
    <w:p w14:paraId="2CC86A6D" w14:textId="77777777" w:rsidR="00760D67" w:rsidRPr="00760D67" w:rsidRDefault="00760D67" w:rsidP="00760D67">
      <w:pPr>
        <w:spacing w:line="240" w:lineRule="exact"/>
        <w:ind w:firstLineChars="200" w:firstLine="420"/>
        <w:rPr>
          <w:rFonts w:ascii="宋体" w:eastAsia="宋体" w:hAnsi="宋体" w:cs="汉仪大宋简" w:hint="eastAsia"/>
          <w:bCs/>
          <w:szCs w:val="21"/>
        </w:rPr>
      </w:pPr>
      <w:r w:rsidRPr="00760D67">
        <w:rPr>
          <w:rFonts w:ascii="宋体" w:eastAsia="宋体" w:hAnsi="宋体" w:cs="汉仪大宋简" w:hint="eastAsia"/>
          <w:bCs/>
          <w:szCs w:val="21"/>
        </w:rPr>
        <w:t>2．补强证据规则（补强证据的独立来源）</w:t>
      </w:r>
    </w:p>
    <w:p w14:paraId="1FA7A513" w14:textId="77777777" w:rsidR="00760D67" w:rsidRPr="00760D67" w:rsidRDefault="00760D67" w:rsidP="00760D67">
      <w:pPr>
        <w:spacing w:line="240" w:lineRule="exact"/>
        <w:ind w:firstLineChars="200" w:firstLine="420"/>
        <w:rPr>
          <w:rFonts w:ascii="宋体" w:eastAsia="宋体" w:hAnsi="宋体" w:cs="汉仪大宋简" w:hint="eastAsia"/>
          <w:bCs/>
          <w:szCs w:val="21"/>
        </w:rPr>
      </w:pPr>
      <w:r w:rsidRPr="00760D67">
        <w:rPr>
          <w:rFonts w:ascii="宋体" w:eastAsia="宋体" w:hAnsi="宋体" w:cs="汉仪大宋简" w:hint="eastAsia"/>
          <w:bCs/>
          <w:szCs w:val="21"/>
        </w:rPr>
        <w:t>（四）证明</w:t>
      </w:r>
    </w:p>
    <w:p w14:paraId="4816A343" w14:textId="7D749CB2" w:rsidR="00F676B1" w:rsidRPr="000E775F" w:rsidRDefault="00760D67" w:rsidP="00760D67">
      <w:pPr>
        <w:spacing w:line="240" w:lineRule="exact"/>
        <w:ind w:firstLineChars="200" w:firstLine="420"/>
        <w:rPr>
          <w:rFonts w:ascii="宋体" w:eastAsia="宋体" w:hAnsi="宋体" w:cs="汉仪大宋简" w:hint="eastAsia"/>
          <w:bCs/>
          <w:szCs w:val="21"/>
        </w:rPr>
      </w:pPr>
      <w:r w:rsidRPr="00760D67">
        <w:rPr>
          <w:rFonts w:ascii="宋体" w:eastAsia="宋体" w:hAnsi="宋体" w:cs="汉仪大宋简" w:hint="eastAsia"/>
          <w:bCs/>
          <w:szCs w:val="21"/>
        </w:rPr>
        <w:t>对于为一般人共同知晓的常识性事实；人民法院生效裁判所确认的并且未依审判监督程序重新审理的事实；在法庭审理中不存在异议的程序事实等事实，检察院不必提出证据进行证明。</w:t>
      </w:r>
    </w:p>
    <w:p w14:paraId="1B89E990" w14:textId="696A50E8" w:rsidR="00763C37" w:rsidRPr="00D711C4" w:rsidRDefault="00763C37" w:rsidP="00763C37">
      <w:pPr>
        <w:pStyle w:val="1"/>
        <w:spacing w:before="0" w:after="0" w:line="240" w:lineRule="exact"/>
        <w:ind w:firstLineChars="200" w:firstLine="422"/>
        <w:jc w:val="center"/>
        <w:rPr>
          <w:rFonts w:ascii="宋体" w:hAnsi="宋体" w:cs="汉仪大宋简" w:hint="eastAsia"/>
          <w:sz w:val="21"/>
          <w:szCs w:val="21"/>
        </w:rPr>
      </w:pPr>
      <w:r w:rsidRPr="00D711C4">
        <w:rPr>
          <w:rFonts w:ascii="宋体" w:hAnsi="宋体" w:cs="汉仪大宋简" w:hint="eastAsia"/>
          <w:sz w:val="21"/>
          <w:szCs w:val="21"/>
        </w:rPr>
        <w:t>预测考点</w:t>
      </w:r>
      <w:r>
        <w:rPr>
          <w:rFonts w:ascii="宋体" w:hAnsi="宋体" w:cs="汉仪大宋简" w:hint="eastAsia"/>
          <w:sz w:val="21"/>
          <w:szCs w:val="21"/>
        </w:rPr>
        <w:t>7</w:t>
      </w:r>
      <w:r w:rsidRPr="00D711C4">
        <w:rPr>
          <w:rFonts w:ascii="宋体" w:hAnsi="宋体" w:cs="汉仪大宋简"/>
          <w:sz w:val="21"/>
          <w:szCs w:val="21"/>
        </w:rPr>
        <w:t>：</w:t>
      </w:r>
      <w:r>
        <w:rPr>
          <w:rFonts w:ascii="宋体" w:hAnsi="宋体" w:cs="汉仪大宋简" w:hint="eastAsia"/>
          <w:sz w:val="21"/>
          <w:szCs w:val="21"/>
        </w:rPr>
        <w:t>取保候审与监视居住</w:t>
      </w:r>
      <w:r w:rsidRPr="00D711C4">
        <w:rPr>
          <w:rFonts w:ascii="宋体" w:hAnsi="宋体" w:cs="汉仪大宋简" w:hint="eastAsia"/>
          <w:sz w:val="21"/>
          <w:szCs w:val="21"/>
        </w:rPr>
        <w:t>（</w:t>
      </w:r>
      <w:r w:rsidR="00FD3060" w:rsidRPr="00D711C4">
        <w:rPr>
          <w:rFonts w:ascii="宋体" w:hAnsi="宋体" w:cs="汉仪大宋简" w:hint="eastAsia"/>
          <w:sz w:val="21"/>
          <w:szCs w:val="21"/>
        </w:rPr>
        <w:t>09</w:t>
      </w:r>
      <w:r w:rsidR="00FD3060" w:rsidRPr="00D711C4">
        <w:rPr>
          <w:rFonts w:ascii="宋体" w:hAnsi="宋体" w:cs="汉仪大宋简"/>
          <w:sz w:val="21"/>
          <w:szCs w:val="21"/>
        </w:rPr>
        <w:t>:</w:t>
      </w:r>
      <w:r w:rsidR="00E601A3">
        <w:rPr>
          <w:rFonts w:ascii="宋体" w:hAnsi="宋体" w:cs="汉仪大宋简" w:hint="eastAsia"/>
          <w:sz w:val="21"/>
          <w:szCs w:val="21"/>
        </w:rPr>
        <w:t>39</w:t>
      </w:r>
      <w:r w:rsidRPr="00D711C4">
        <w:rPr>
          <w:rFonts w:ascii="宋体" w:hAnsi="宋体" w:cs="汉仪大宋简"/>
          <w:sz w:val="21"/>
          <w:szCs w:val="21"/>
        </w:rPr>
        <w:t>:00-</w:t>
      </w:r>
      <w:r w:rsidR="00AD3210" w:rsidRPr="00D711C4">
        <w:rPr>
          <w:rFonts w:ascii="宋体" w:hAnsi="宋体" w:cs="汉仪大宋简" w:hint="eastAsia"/>
          <w:sz w:val="21"/>
          <w:szCs w:val="21"/>
        </w:rPr>
        <w:t>09</w:t>
      </w:r>
      <w:r w:rsidR="00AD3210" w:rsidRPr="00D711C4">
        <w:rPr>
          <w:rFonts w:ascii="宋体" w:hAnsi="宋体" w:cs="汉仪大宋简"/>
          <w:sz w:val="21"/>
          <w:szCs w:val="21"/>
        </w:rPr>
        <w:t>:</w:t>
      </w:r>
      <w:r w:rsidR="000A368A">
        <w:rPr>
          <w:rFonts w:ascii="宋体" w:hAnsi="宋体" w:cs="汉仪大宋简" w:hint="eastAsia"/>
          <w:sz w:val="21"/>
          <w:szCs w:val="21"/>
        </w:rPr>
        <w:t>52</w:t>
      </w:r>
      <w:r w:rsidRPr="00D711C4">
        <w:rPr>
          <w:rFonts w:ascii="宋体" w:hAnsi="宋体" w:cs="汉仪大宋简"/>
          <w:sz w:val="21"/>
          <w:szCs w:val="21"/>
        </w:rPr>
        <w:t>:00）</w:t>
      </w:r>
    </w:p>
    <w:p w14:paraId="09662382" w14:textId="77777777" w:rsidR="00763C37" w:rsidRPr="00763C37" w:rsidRDefault="00763C37" w:rsidP="00763C37">
      <w:pPr>
        <w:spacing w:line="240" w:lineRule="exact"/>
        <w:ind w:firstLineChars="200" w:firstLine="420"/>
        <w:rPr>
          <w:rFonts w:ascii="宋体" w:eastAsia="宋体" w:hAnsi="宋体" w:cs="汉仪大宋简" w:hint="eastAsia"/>
          <w:bCs/>
          <w:szCs w:val="21"/>
        </w:rPr>
      </w:pPr>
      <w:r w:rsidRPr="00763C37">
        <w:rPr>
          <w:rFonts w:ascii="宋体" w:eastAsia="宋体" w:hAnsi="宋体" w:cs="汉仪大宋简" w:hint="eastAsia"/>
          <w:bCs/>
          <w:szCs w:val="21"/>
        </w:rPr>
        <w:t>1．取保候审的执行</w:t>
      </w:r>
    </w:p>
    <w:p w14:paraId="2E6CDEF6" w14:textId="77777777" w:rsidR="00763C37" w:rsidRPr="00763C37" w:rsidRDefault="00763C37" w:rsidP="00763C37">
      <w:pPr>
        <w:spacing w:line="240" w:lineRule="exact"/>
        <w:ind w:firstLineChars="200" w:firstLine="420"/>
        <w:rPr>
          <w:rFonts w:ascii="宋体" w:eastAsia="宋体" w:hAnsi="宋体" w:cs="汉仪大宋简" w:hint="eastAsia"/>
          <w:bCs/>
          <w:szCs w:val="21"/>
        </w:rPr>
      </w:pPr>
      <w:r w:rsidRPr="00763C37">
        <w:rPr>
          <w:rFonts w:ascii="宋体" w:eastAsia="宋体" w:hAnsi="宋体" w:cs="汉仪大宋简" w:hint="eastAsia"/>
          <w:bCs/>
          <w:szCs w:val="21"/>
        </w:rPr>
        <w:t>取保候审一般应在户籍所在地执行，但已形成经常居住地的，可以在经常居住地执行。</w:t>
      </w:r>
    </w:p>
    <w:p w14:paraId="21B247B4" w14:textId="77777777" w:rsidR="00763C37" w:rsidRPr="00763C37" w:rsidRDefault="00763C37" w:rsidP="00763C37">
      <w:pPr>
        <w:spacing w:line="240" w:lineRule="exact"/>
        <w:ind w:firstLineChars="200" w:firstLine="420"/>
        <w:rPr>
          <w:rFonts w:ascii="宋体" w:eastAsia="宋体" w:hAnsi="宋体" w:cs="汉仪大宋简" w:hint="eastAsia"/>
          <w:bCs/>
          <w:szCs w:val="21"/>
        </w:rPr>
      </w:pPr>
      <w:r w:rsidRPr="00763C37">
        <w:rPr>
          <w:rFonts w:ascii="宋体" w:eastAsia="宋体" w:hAnsi="宋体" w:cs="汉仪大宋简" w:hint="eastAsia"/>
          <w:bCs/>
          <w:szCs w:val="21"/>
        </w:rPr>
        <w:t>可在暂住地执行取保候审的情形：被取保候审人离开户籍所在地一年以上且无经常居住地，但在暂住地有固定住处的；被取保候审人系境外人员等。</w:t>
      </w:r>
    </w:p>
    <w:p w14:paraId="4F75910B" w14:textId="77777777" w:rsidR="00763C37" w:rsidRPr="00763C37" w:rsidRDefault="00763C37" w:rsidP="00763C37">
      <w:pPr>
        <w:spacing w:line="240" w:lineRule="exact"/>
        <w:ind w:firstLineChars="200" w:firstLine="420"/>
        <w:rPr>
          <w:rFonts w:ascii="宋体" w:eastAsia="宋体" w:hAnsi="宋体" w:cs="汉仪大宋简" w:hint="eastAsia"/>
          <w:bCs/>
          <w:szCs w:val="21"/>
        </w:rPr>
      </w:pPr>
      <w:r w:rsidRPr="00763C37">
        <w:rPr>
          <w:rFonts w:ascii="宋体" w:eastAsia="宋体" w:hAnsi="宋体" w:cs="汉仪大宋简" w:hint="eastAsia"/>
          <w:bCs/>
          <w:szCs w:val="21"/>
        </w:rPr>
        <w:t>2．异地执行取保候审的交付执行程序</w:t>
      </w:r>
    </w:p>
    <w:p w14:paraId="6C4A25DD" w14:textId="77777777" w:rsidR="00763C37" w:rsidRPr="00763C37" w:rsidRDefault="00763C37" w:rsidP="00763C37">
      <w:pPr>
        <w:spacing w:line="240" w:lineRule="exact"/>
        <w:ind w:firstLineChars="200" w:firstLine="420"/>
        <w:rPr>
          <w:rFonts w:ascii="宋体" w:eastAsia="宋体" w:hAnsi="宋体" w:cs="汉仪大宋简" w:hint="eastAsia"/>
          <w:bCs/>
          <w:szCs w:val="21"/>
        </w:rPr>
      </w:pPr>
      <w:r w:rsidRPr="00763C37">
        <w:rPr>
          <w:rFonts w:ascii="宋体" w:eastAsia="宋体" w:hAnsi="宋体" w:cs="汉仪大宋简" w:hint="eastAsia"/>
          <w:bCs/>
          <w:szCs w:val="21"/>
        </w:rPr>
        <w:t>法院、检察院决定取保候审的，应将取保候审决定书、取保候审执行通知书和其他有关材料一并送交所在地同级公安机关，由所在地同级公安机关按规定交付执行。</w:t>
      </w:r>
    </w:p>
    <w:p w14:paraId="739B8B70" w14:textId="77777777" w:rsidR="00763C37" w:rsidRPr="00763C37" w:rsidRDefault="00763C37" w:rsidP="00763C37">
      <w:pPr>
        <w:spacing w:line="240" w:lineRule="exact"/>
        <w:ind w:firstLineChars="200" w:firstLine="420"/>
        <w:rPr>
          <w:rFonts w:ascii="宋体" w:eastAsia="宋体" w:hAnsi="宋体" w:cs="汉仪大宋简" w:hint="eastAsia"/>
          <w:bCs/>
          <w:szCs w:val="21"/>
        </w:rPr>
      </w:pPr>
      <w:r w:rsidRPr="00763C37">
        <w:rPr>
          <w:rFonts w:ascii="宋体" w:eastAsia="宋体" w:hAnsi="宋体" w:cs="汉仪大宋简" w:hint="eastAsia"/>
          <w:bCs/>
          <w:szCs w:val="21"/>
        </w:rPr>
        <w:t>3．违反取保候审的处理</w:t>
      </w:r>
    </w:p>
    <w:p w14:paraId="31414724" w14:textId="77777777" w:rsidR="00763C37" w:rsidRPr="00763C37" w:rsidRDefault="00763C37" w:rsidP="00763C37">
      <w:pPr>
        <w:spacing w:line="240" w:lineRule="exact"/>
        <w:ind w:firstLineChars="200" w:firstLine="420"/>
        <w:rPr>
          <w:rFonts w:ascii="宋体" w:eastAsia="宋体" w:hAnsi="宋体" w:cs="汉仪大宋简" w:hint="eastAsia"/>
          <w:bCs/>
          <w:szCs w:val="21"/>
        </w:rPr>
      </w:pPr>
      <w:r w:rsidRPr="00763C37">
        <w:rPr>
          <w:rFonts w:ascii="宋体" w:eastAsia="宋体" w:hAnsi="宋体" w:cs="汉仪大宋简" w:hint="eastAsia"/>
          <w:bCs/>
          <w:szCs w:val="21"/>
        </w:rPr>
        <w:t>依法应没收保证金的，由公安机关作出没收部分或者全部保证金的决定，并通知决定机关。法院、检察院发现的，应告知公安机关。</w:t>
      </w:r>
    </w:p>
    <w:p w14:paraId="305308DF" w14:textId="77777777" w:rsidR="00763C37" w:rsidRPr="00763C37" w:rsidRDefault="00763C37" w:rsidP="00763C37">
      <w:pPr>
        <w:spacing w:line="240" w:lineRule="exact"/>
        <w:ind w:firstLineChars="200" w:firstLine="420"/>
        <w:rPr>
          <w:rFonts w:ascii="宋体" w:eastAsia="宋体" w:hAnsi="宋体" w:cs="汉仪大宋简" w:hint="eastAsia"/>
          <w:bCs/>
          <w:szCs w:val="21"/>
        </w:rPr>
      </w:pPr>
      <w:r w:rsidRPr="00763C37">
        <w:rPr>
          <w:rFonts w:ascii="宋体" w:eastAsia="宋体" w:hAnsi="宋体" w:cs="汉仪大宋简" w:hint="eastAsia"/>
          <w:bCs/>
          <w:szCs w:val="21"/>
        </w:rPr>
        <w:t>4．未成年人无法提供保证人的情形</w:t>
      </w:r>
    </w:p>
    <w:p w14:paraId="7C880FDA" w14:textId="77777777" w:rsidR="00763C37" w:rsidRPr="00763C37" w:rsidRDefault="00763C37" w:rsidP="00763C37">
      <w:pPr>
        <w:spacing w:line="240" w:lineRule="exact"/>
        <w:ind w:firstLineChars="200" w:firstLine="420"/>
        <w:rPr>
          <w:rFonts w:ascii="宋体" w:eastAsia="宋体" w:hAnsi="宋体" w:cs="汉仪大宋简" w:hint="eastAsia"/>
          <w:bCs/>
          <w:szCs w:val="21"/>
        </w:rPr>
      </w:pPr>
      <w:r w:rsidRPr="00763C37">
        <w:rPr>
          <w:rFonts w:ascii="宋体" w:eastAsia="宋体" w:hAnsi="宋体" w:cs="汉仪大宋简" w:hint="eastAsia"/>
          <w:bCs/>
          <w:szCs w:val="21"/>
        </w:rPr>
        <w:t>法院对无固定住所、无法提供保证人的未成年被告人适用取保候审的，应指定合适成年人作为保证人，必要时可以安排取保候审的被告人接受社会观护。</w:t>
      </w:r>
    </w:p>
    <w:p w14:paraId="0AD50AEB" w14:textId="77777777" w:rsidR="00763C37" w:rsidRPr="00763C37" w:rsidRDefault="00763C37" w:rsidP="00763C37">
      <w:pPr>
        <w:spacing w:line="240" w:lineRule="exact"/>
        <w:ind w:firstLineChars="200" w:firstLine="420"/>
        <w:rPr>
          <w:rFonts w:ascii="宋体" w:eastAsia="宋体" w:hAnsi="宋体" w:cs="汉仪大宋简" w:hint="eastAsia"/>
          <w:bCs/>
          <w:szCs w:val="21"/>
        </w:rPr>
      </w:pPr>
      <w:r w:rsidRPr="00763C37">
        <w:rPr>
          <w:rFonts w:ascii="宋体" w:eastAsia="宋体" w:hAnsi="宋体" w:cs="汉仪大宋简" w:hint="eastAsia"/>
          <w:bCs/>
          <w:szCs w:val="21"/>
        </w:rPr>
        <w:t>5．各诉讼阶段独立作出取保候审决定</w:t>
      </w:r>
    </w:p>
    <w:p w14:paraId="2A10A26E" w14:textId="77777777" w:rsidR="00763C37" w:rsidRPr="00763C37" w:rsidRDefault="00763C37" w:rsidP="00763C37">
      <w:pPr>
        <w:spacing w:line="240" w:lineRule="exact"/>
        <w:ind w:firstLineChars="200" w:firstLine="420"/>
        <w:rPr>
          <w:rFonts w:ascii="宋体" w:eastAsia="宋体" w:hAnsi="宋体" w:cs="汉仪大宋简" w:hint="eastAsia"/>
          <w:bCs/>
          <w:szCs w:val="21"/>
        </w:rPr>
      </w:pPr>
      <w:r w:rsidRPr="00763C37">
        <w:rPr>
          <w:rFonts w:ascii="宋体" w:eastAsia="宋体" w:hAnsi="宋体" w:cs="汉仪大宋简" w:hint="eastAsia"/>
          <w:bCs/>
          <w:szCs w:val="21"/>
        </w:rPr>
        <w:t>当案件进入后一阶段，需要继续取保候审、变更保证方式或者变更强制措施的，受案机</w:t>
      </w:r>
      <w:r w:rsidRPr="00763C37">
        <w:rPr>
          <w:rFonts w:ascii="宋体" w:eastAsia="宋体" w:hAnsi="宋体" w:cs="汉仪大宋简" w:hint="eastAsia"/>
          <w:bCs/>
          <w:szCs w:val="21"/>
        </w:rPr>
        <w:lastRenderedPageBreak/>
        <w:t>关应当在七日内作出决定。</w:t>
      </w:r>
    </w:p>
    <w:p w14:paraId="5B340D42" w14:textId="77777777" w:rsidR="00763C37" w:rsidRPr="0057246F" w:rsidRDefault="00763C37" w:rsidP="00763C37">
      <w:pPr>
        <w:spacing w:line="240" w:lineRule="exact"/>
        <w:ind w:firstLineChars="200" w:firstLine="420"/>
        <w:rPr>
          <w:rFonts w:ascii="宋体" w:eastAsia="宋体" w:hAnsi="宋体" w:cs="汉仪大宋简" w:hint="eastAsia"/>
          <w:bCs/>
          <w:color w:val="EE0000"/>
          <w:szCs w:val="21"/>
        </w:rPr>
      </w:pPr>
      <w:r w:rsidRPr="0057246F">
        <w:rPr>
          <w:rFonts w:ascii="宋体" w:eastAsia="宋体" w:hAnsi="宋体" w:cs="汉仪大宋简" w:hint="eastAsia"/>
          <w:bCs/>
          <w:color w:val="EE0000"/>
          <w:szCs w:val="21"/>
        </w:rPr>
        <w:t>6．责令重新提出保证人或交纳保证金的机关：决定机关</w:t>
      </w:r>
    </w:p>
    <w:p w14:paraId="76ED78C3" w14:textId="77777777" w:rsidR="00763C37" w:rsidRPr="00763C37" w:rsidRDefault="00763C37" w:rsidP="00763C37">
      <w:pPr>
        <w:spacing w:line="240" w:lineRule="exact"/>
        <w:ind w:firstLineChars="200" w:firstLine="420"/>
        <w:rPr>
          <w:rFonts w:ascii="宋体" w:eastAsia="宋体" w:hAnsi="宋体" w:cs="汉仪大宋简" w:hint="eastAsia"/>
          <w:bCs/>
          <w:szCs w:val="21"/>
        </w:rPr>
      </w:pPr>
      <w:r w:rsidRPr="00763C37">
        <w:rPr>
          <w:rFonts w:ascii="宋体" w:eastAsia="宋体" w:hAnsi="宋体" w:cs="汉仪大宋简" w:hint="eastAsia"/>
          <w:bCs/>
          <w:szCs w:val="21"/>
        </w:rPr>
        <w:t>7．对取保候审期间涉嫌新的故意犯罪时的保证金处理</w:t>
      </w:r>
    </w:p>
    <w:p w14:paraId="0F3EBE3D" w14:textId="77777777" w:rsidR="00763C37" w:rsidRPr="00763C37" w:rsidRDefault="00763C37" w:rsidP="00763C37">
      <w:pPr>
        <w:spacing w:line="240" w:lineRule="exact"/>
        <w:ind w:firstLineChars="200" w:firstLine="420"/>
        <w:rPr>
          <w:rFonts w:ascii="宋体" w:eastAsia="宋体" w:hAnsi="宋体" w:cs="汉仪大宋简" w:hint="eastAsia"/>
          <w:bCs/>
          <w:szCs w:val="21"/>
        </w:rPr>
      </w:pPr>
      <w:r w:rsidRPr="00763C37">
        <w:rPr>
          <w:rFonts w:ascii="宋体" w:eastAsia="宋体" w:hAnsi="宋体" w:cs="汉仪大宋简" w:hint="eastAsia"/>
          <w:bCs/>
          <w:szCs w:val="21"/>
        </w:rPr>
        <w:t>没有违反取保候审义务性规定，在取保候审期间涉嫌故意实施新的犯罪被立案侦查的，公安机关应</w:t>
      </w:r>
      <w:r w:rsidRPr="00AD3210">
        <w:rPr>
          <w:rFonts w:ascii="宋体" w:eastAsia="宋体" w:hAnsi="宋体" w:cs="汉仪大宋简" w:hint="eastAsia"/>
          <w:bCs/>
          <w:color w:val="EE0000"/>
          <w:szCs w:val="21"/>
        </w:rPr>
        <w:t>暂扣保证金</w:t>
      </w:r>
      <w:r w:rsidRPr="00763C37">
        <w:rPr>
          <w:rFonts w:ascii="宋体" w:eastAsia="宋体" w:hAnsi="宋体" w:cs="汉仪大宋简" w:hint="eastAsia"/>
          <w:bCs/>
          <w:szCs w:val="21"/>
        </w:rPr>
        <w:t>，待法院判决生效后，决定是否没收保证金。对故意实施新的犯罪的，应没收保证金；对过失实施新的犯罪或者不构成犯罪的，应退还保证金。</w:t>
      </w:r>
    </w:p>
    <w:p w14:paraId="7514E520" w14:textId="77777777" w:rsidR="00763C37" w:rsidRPr="00763C37" w:rsidRDefault="00763C37" w:rsidP="00763C37">
      <w:pPr>
        <w:spacing w:line="240" w:lineRule="exact"/>
        <w:ind w:firstLineChars="200" w:firstLine="420"/>
        <w:rPr>
          <w:rFonts w:ascii="宋体" w:eastAsia="宋体" w:hAnsi="宋体" w:cs="汉仪大宋简" w:hint="eastAsia"/>
          <w:bCs/>
          <w:szCs w:val="21"/>
        </w:rPr>
      </w:pPr>
      <w:r w:rsidRPr="00763C37">
        <w:rPr>
          <w:rFonts w:ascii="宋体" w:eastAsia="宋体" w:hAnsi="宋体" w:cs="汉仪大宋简" w:hint="eastAsia"/>
          <w:bCs/>
          <w:szCs w:val="21"/>
        </w:rPr>
        <w:t>8．被取保候审人离开所居住市、县的申请和审批</w:t>
      </w:r>
    </w:p>
    <w:p w14:paraId="3DA6FAF4" w14:textId="77777777" w:rsidR="00763C37" w:rsidRPr="00AD3210" w:rsidRDefault="00763C37" w:rsidP="00763C37">
      <w:pPr>
        <w:spacing w:line="240" w:lineRule="exact"/>
        <w:ind w:firstLineChars="200" w:firstLine="420"/>
        <w:rPr>
          <w:rFonts w:ascii="宋体" w:eastAsia="宋体" w:hAnsi="宋体" w:cs="汉仪大宋简" w:hint="eastAsia"/>
          <w:bCs/>
          <w:color w:val="EE0000"/>
          <w:szCs w:val="21"/>
        </w:rPr>
      </w:pPr>
      <w:r w:rsidRPr="00763C37">
        <w:rPr>
          <w:rFonts w:ascii="宋体" w:eastAsia="宋体" w:hAnsi="宋体" w:cs="汉仪大宋简" w:hint="eastAsia"/>
          <w:bCs/>
          <w:szCs w:val="21"/>
        </w:rPr>
        <w:t>法院、检察院决定取保候审的，执行机关批准被取保候审人离开所居住的市、县前，</w:t>
      </w:r>
      <w:r w:rsidRPr="00AD3210">
        <w:rPr>
          <w:rFonts w:ascii="宋体" w:eastAsia="宋体" w:hAnsi="宋体" w:cs="汉仪大宋简" w:hint="eastAsia"/>
          <w:bCs/>
          <w:color w:val="EE0000"/>
          <w:szCs w:val="21"/>
        </w:rPr>
        <w:t>应当征得决定机关同意。</w:t>
      </w:r>
    </w:p>
    <w:p w14:paraId="49F64612" w14:textId="77777777" w:rsidR="00763C37" w:rsidRPr="00763C37" w:rsidRDefault="00763C37" w:rsidP="00763C37">
      <w:pPr>
        <w:spacing w:line="240" w:lineRule="exact"/>
        <w:ind w:firstLineChars="200" w:firstLine="420"/>
        <w:rPr>
          <w:rFonts w:ascii="宋体" w:eastAsia="宋体" w:hAnsi="宋体" w:cs="汉仪大宋简" w:hint="eastAsia"/>
          <w:bCs/>
          <w:szCs w:val="21"/>
        </w:rPr>
      </w:pPr>
      <w:r w:rsidRPr="00763C37">
        <w:rPr>
          <w:rFonts w:ascii="宋体" w:eastAsia="宋体" w:hAnsi="宋体" w:cs="汉仪大宋简" w:hint="eastAsia"/>
          <w:bCs/>
          <w:szCs w:val="21"/>
        </w:rPr>
        <w:t>9．指定居所监视居住的适用情形与通知家属</w:t>
      </w:r>
    </w:p>
    <w:p w14:paraId="76D5961B" w14:textId="07EAFBCE" w:rsidR="00F676B1" w:rsidRPr="00763C37" w:rsidRDefault="00763C37" w:rsidP="00763C37">
      <w:pPr>
        <w:spacing w:line="240" w:lineRule="exact"/>
        <w:ind w:firstLineChars="200" w:firstLine="420"/>
        <w:rPr>
          <w:rFonts w:ascii="宋体" w:eastAsia="宋体" w:hAnsi="宋体" w:cs="汉仪大宋简" w:hint="eastAsia"/>
          <w:bCs/>
          <w:szCs w:val="21"/>
        </w:rPr>
      </w:pPr>
      <w:r w:rsidRPr="00763C37">
        <w:rPr>
          <w:rFonts w:ascii="宋体" w:eastAsia="宋体" w:hAnsi="宋体" w:cs="汉仪大宋简" w:hint="eastAsia"/>
          <w:bCs/>
          <w:szCs w:val="21"/>
        </w:rPr>
        <w:t>对于涉嫌危害国家安全犯罪、恐怖活动犯罪，在住处执行可能有碍侦查的，经上一级公安机关批准，也可在指定的居所执行。指定居所监视居住的，除无法通知的以外，应在执行监视居住后二十四小时以内，通知被监视居住人的家属。</w:t>
      </w:r>
    </w:p>
    <w:p w14:paraId="69CD7358" w14:textId="4A566325" w:rsidR="00763C37" w:rsidRPr="00D711C4" w:rsidRDefault="00763C37" w:rsidP="00763C37">
      <w:pPr>
        <w:pStyle w:val="1"/>
        <w:spacing w:before="0" w:after="0" w:line="240" w:lineRule="exact"/>
        <w:ind w:firstLineChars="200" w:firstLine="422"/>
        <w:jc w:val="center"/>
        <w:rPr>
          <w:rFonts w:ascii="宋体" w:hAnsi="宋体" w:cs="汉仪大宋简" w:hint="eastAsia"/>
          <w:sz w:val="21"/>
          <w:szCs w:val="21"/>
        </w:rPr>
      </w:pPr>
      <w:r w:rsidRPr="00D711C4">
        <w:rPr>
          <w:rFonts w:ascii="宋体" w:hAnsi="宋体" w:cs="汉仪大宋简" w:hint="eastAsia"/>
          <w:sz w:val="21"/>
          <w:szCs w:val="21"/>
        </w:rPr>
        <w:t>预测考点</w:t>
      </w:r>
      <w:r>
        <w:rPr>
          <w:rFonts w:ascii="宋体" w:hAnsi="宋体" w:cs="汉仪大宋简" w:hint="eastAsia"/>
          <w:sz w:val="21"/>
          <w:szCs w:val="21"/>
        </w:rPr>
        <w:t>8</w:t>
      </w:r>
      <w:r w:rsidRPr="00D711C4">
        <w:rPr>
          <w:rFonts w:ascii="宋体" w:hAnsi="宋体" w:cs="汉仪大宋简"/>
          <w:sz w:val="21"/>
          <w:szCs w:val="21"/>
        </w:rPr>
        <w:t>：</w:t>
      </w:r>
      <w:r w:rsidRPr="00763C37">
        <w:rPr>
          <w:rFonts w:ascii="宋体" w:hAnsi="宋体" w:cs="汉仪大宋简" w:hint="eastAsia"/>
          <w:sz w:val="21"/>
          <w:szCs w:val="21"/>
        </w:rPr>
        <w:t>羁押必要性审查</w:t>
      </w:r>
      <w:r w:rsidRPr="00D711C4">
        <w:rPr>
          <w:rFonts w:ascii="宋体" w:hAnsi="宋体" w:cs="汉仪大宋简" w:hint="eastAsia"/>
          <w:sz w:val="21"/>
          <w:szCs w:val="21"/>
        </w:rPr>
        <w:t>（09</w:t>
      </w:r>
      <w:r w:rsidRPr="00D711C4">
        <w:rPr>
          <w:rFonts w:ascii="宋体" w:hAnsi="宋体" w:cs="汉仪大宋简"/>
          <w:sz w:val="21"/>
          <w:szCs w:val="21"/>
        </w:rPr>
        <w:t>:</w:t>
      </w:r>
      <w:r w:rsidR="000A368A">
        <w:rPr>
          <w:rFonts w:ascii="宋体" w:hAnsi="宋体" w:cs="汉仪大宋简" w:hint="eastAsia"/>
          <w:sz w:val="21"/>
          <w:szCs w:val="21"/>
        </w:rPr>
        <w:t>52</w:t>
      </w:r>
      <w:r w:rsidRPr="00D711C4">
        <w:rPr>
          <w:rFonts w:ascii="宋体" w:hAnsi="宋体" w:cs="汉仪大宋简"/>
          <w:sz w:val="21"/>
          <w:szCs w:val="21"/>
        </w:rPr>
        <w:t>:00-</w:t>
      </w:r>
      <w:r w:rsidR="00076920">
        <w:rPr>
          <w:rFonts w:ascii="宋体" w:hAnsi="宋体" w:cs="汉仪大宋简" w:hint="eastAsia"/>
          <w:sz w:val="21"/>
          <w:szCs w:val="21"/>
        </w:rPr>
        <w:t>09</w:t>
      </w:r>
      <w:r w:rsidRPr="00D711C4">
        <w:rPr>
          <w:rFonts w:ascii="宋体" w:hAnsi="宋体" w:cs="汉仪大宋简"/>
          <w:sz w:val="21"/>
          <w:szCs w:val="21"/>
        </w:rPr>
        <w:t>:</w:t>
      </w:r>
      <w:r w:rsidR="00076920">
        <w:rPr>
          <w:rFonts w:ascii="宋体" w:hAnsi="宋体" w:cs="汉仪大宋简" w:hint="eastAsia"/>
          <w:sz w:val="21"/>
          <w:szCs w:val="21"/>
        </w:rPr>
        <w:t>58</w:t>
      </w:r>
      <w:r w:rsidRPr="00D711C4">
        <w:rPr>
          <w:rFonts w:ascii="宋体" w:hAnsi="宋体" w:cs="汉仪大宋简"/>
          <w:sz w:val="21"/>
          <w:szCs w:val="21"/>
        </w:rPr>
        <w:t>:00）</w:t>
      </w:r>
    </w:p>
    <w:p w14:paraId="3BC30A5B" w14:textId="77777777" w:rsidR="00763C37" w:rsidRPr="00763C37" w:rsidRDefault="00763C37" w:rsidP="00763C37">
      <w:pPr>
        <w:spacing w:line="240" w:lineRule="exact"/>
        <w:ind w:firstLineChars="200" w:firstLine="420"/>
        <w:rPr>
          <w:rFonts w:ascii="宋体" w:eastAsia="宋体" w:hAnsi="宋体" w:cs="汉仪大宋简" w:hint="eastAsia"/>
          <w:bCs/>
          <w:szCs w:val="21"/>
        </w:rPr>
      </w:pPr>
      <w:r w:rsidRPr="00763C37">
        <w:rPr>
          <w:rFonts w:ascii="宋体" w:eastAsia="宋体" w:hAnsi="宋体" w:cs="汉仪大宋简" w:hint="eastAsia"/>
          <w:bCs/>
          <w:szCs w:val="21"/>
        </w:rPr>
        <w:t>1．启动的方式与主体</w:t>
      </w:r>
    </w:p>
    <w:p w14:paraId="44711169" w14:textId="77777777" w:rsidR="00763C37" w:rsidRPr="00763C37" w:rsidRDefault="00763C37" w:rsidP="00763C37">
      <w:pPr>
        <w:spacing w:line="240" w:lineRule="exact"/>
        <w:ind w:firstLineChars="200" w:firstLine="420"/>
        <w:rPr>
          <w:rFonts w:ascii="宋体" w:eastAsia="宋体" w:hAnsi="宋体" w:cs="汉仪大宋简" w:hint="eastAsia"/>
          <w:bCs/>
          <w:szCs w:val="21"/>
        </w:rPr>
      </w:pPr>
      <w:r w:rsidRPr="00763C37">
        <w:rPr>
          <w:rFonts w:ascii="宋体" w:eastAsia="宋体" w:hAnsi="宋体" w:cs="汉仪大宋简" w:hint="eastAsia"/>
          <w:bCs/>
          <w:szCs w:val="21"/>
        </w:rPr>
        <w:t>犯罪嫌疑人、被告人及其法定代理人、近亲属或辩护人、值班律师可向检察院申请开展羁押必要性审查。申请人提出申请时，应说明不需要继续羁押的理由，有相关证据或者其他材料的，应予以提供。</w:t>
      </w:r>
    </w:p>
    <w:p w14:paraId="40B5C681" w14:textId="77777777" w:rsidR="00763C37" w:rsidRPr="00763C37" w:rsidRDefault="00763C37" w:rsidP="00763C37">
      <w:pPr>
        <w:spacing w:line="240" w:lineRule="exact"/>
        <w:ind w:firstLineChars="200" w:firstLine="420"/>
        <w:rPr>
          <w:rFonts w:ascii="宋体" w:eastAsia="宋体" w:hAnsi="宋体" w:cs="汉仪大宋简" w:hint="eastAsia"/>
          <w:bCs/>
          <w:szCs w:val="21"/>
        </w:rPr>
      </w:pPr>
      <w:r w:rsidRPr="00763C37">
        <w:rPr>
          <w:rFonts w:ascii="宋体" w:eastAsia="宋体" w:hAnsi="宋体" w:cs="汉仪大宋简" w:hint="eastAsia"/>
          <w:bCs/>
          <w:szCs w:val="21"/>
        </w:rPr>
        <w:t>看守所可建议且应提供并证明在押人员身体状况的证据材料，检察院应答复看守所。</w:t>
      </w:r>
    </w:p>
    <w:p w14:paraId="188D2925" w14:textId="77777777" w:rsidR="00763C37" w:rsidRPr="00763C37" w:rsidRDefault="00763C37" w:rsidP="00763C37">
      <w:pPr>
        <w:spacing w:line="240" w:lineRule="exact"/>
        <w:ind w:firstLineChars="200" w:firstLine="420"/>
        <w:rPr>
          <w:rFonts w:ascii="宋体" w:eastAsia="宋体" w:hAnsi="宋体" w:cs="汉仪大宋简" w:hint="eastAsia"/>
          <w:bCs/>
          <w:szCs w:val="21"/>
        </w:rPr>
      </w:pPr>
      <w:r w:rsidRPr="00763C37">
        <w:rPr>
          <w:rFonts w:ascii="宋体" w:eastAsia="宋体" w:hAnsi="宋体" w:cs="汉仪大宋简" w:hint="eastAsia"/>
          <w:bCs/>
          <w:szCs w:val="21"/>
        </w:rPr>
        <w:t>检察院对审查起诉阶段未经羁押必要性审查、可能判处三年有期徒刑以下刑罚的在押犯罪嫌疑人，在提起公诉前应依职权开展一次羁押必要性审查。</w:t>
      </w:r>
    </w:p>
    <w:p w14:paraId="7A702197" w14:textId="77777777" w:rsidR="00763C37" w:rsidRPr="00763C37" w:rsidRDefault="00763C37" w:rsidP="00763C37">
      <w:pPr>
        <w:spacing w:line="240" w:lineRule="exact"/>
        <w:ind w:firstLineChars="200" w:firstLine="420"/>
        <w:rPr>
          <w:rFonts w:ascii="宋体" w:eastAsia="宋体" w:hAnsi="宋体" w:cs="汉仪大宋简" w:hint="eastAsia"/>
          <w:bCs/>
          <w:szCs w:val="21"/>
        </w:rPr>
      </w:pPr>
      <w:r w:rsidRPr="00763C37">
        <w:rPr>
          <w:rFonts w:ascii="宋体" w:eastAsia="宋体" w:hAnsi="宋体" w:cs="汉仪大宋简" w:hint="eastAsia"/>
          <w:bCs/>
          <w:szCs w:val="21"/>
        </w:rPr>
        <w:t>2．审查后的处理</w:t>
      </w:r>
    </w:p>
    <w:p w14:paraId="3AC5A40D" w14:textId="77777777" w:rsidR="00763C37" w:rsidRPr="00763C37" w:rsidRDefault="00763C37" w:rsidP="00763C37">
      <w:pPr>
        <w:spacing w:line="240" w:lineRule="exact"/>
        <w:ind w:firstLineChars="200" w:firstLine="420"/>
        <w:rPr>
          <w:rFonts w:ascii="宋体" w:eastAsia="宋体" w:hAnsi="宋体" w:cs="汉仪大宋简" w:hint="eastAsia"/>
          <w:bCs/>
          <w:szCs w:val="21"/>
        </w:rPr>
      </w:pPr>
      <w:r w:rsidRPr="00763C37">
        <w:rPr>
          <w:rFonts w:ascii="宋体" w:eastAsia="宋体" w:hAnsi="宋体" w:cs="汉仪大宋简" w:hint="eastAsia"/>
          <w:bCs/>
          <w:szCs w:val="21"/>
        </w:rPr>
        <w:t>对侦查和审判阶段的羁押必要性进行审查，认为不需要继续羁押的，应建议公安机关或者法院释放犯罪嫌疑人、被告人或者变更强制措施。审查起诉阶段，审查认为不需要继续羁押的，应直接释放犯罪嫌疑人或者变更强制措施。</w:t>
      </w:r>
    </w:p>
    <w:p w14:paraId="4B336CD9" w14:textId="77777777" w:rsidR="00763C37" w:rsidRPr="00763C37" w:rsidRDefault="00763C37" w:rsidP="00763C37">
      <w:pPr>
        <w:spacing w:line="240" w:lineRule="exact"/>
        <w:ind w:firstLineChars="200" w:firstLine="420"/>
        <w:rPr>
          <w:rFonts w:ascii="宋体" w:eastAsia="宋体" w:hAnsi="宋体" w:cs="汉仪大宋简" w:hint="eastAsia"/>
          <w:bCs/>
          <w:szCs w:val="21"/>
        </w:rPr>
      </w:pPr>
      <w:r w:rsidRPr="00763C37">
        <w:rPr>
          <w:rFonts w:ascii="宋体" w:eastAsia="宋体" w:hAnsi="宋体" w:cs="汉仪大宋简" w:hint="eastAsia"/>
          <w:bCs/>
          <w:szCs w:val="21"/>
        </w:rPr>
        <w:t>3．公安机关开展羁押必要性评估</w:t>
      </w:r>
    </w:p>
    <w:p w14:paraId="1A268512" w14:textId="40EEA5F2" w:rsidR="00763C37" w:rsidRPr="00763C37" w:rsidRDefault="00763C37" w:rsidP="00DC001C">
      <w:pPr>
        <w:spacing w:line="240" w:lineRule="exact"/>
        <w:ind w:firstLineChars="200" w:firstLine="420"/>
        <w:rPr>
          <w:rFonts w:ascii="宋体" w:eastAsia="宋体" w:hAnsi="宋体" w:cs="汉仪大宋简" w:hint="eastAsia"/>
          <w:bCs/>
          <w:szCs w:val="21"/>
        </w:rPr>
      </w:pPr>
      <w:r w:rsidRPr="00763C37">
        <w:rPr>
          <w:rFonts w:ascii="宋体" w:eastAsia="宋体" w:hAnsi="宋体" w:cs="汉仪大宋简" w:hint="eastAsia"/>
          <w:bCs/>
          <w:szCs w:val="21"/>
        </w:rPr>
        <w:t>公安机关在移送审查起诉前，发现采取逮捕措施不当或者犯罪嫌疑人及其法定代理人、近亲属或者辩护人、值班律师申请变更羁押强制措施的，应对羁押的必要性进行评估。</w:t>
      </w:r>
    </w:p>
    <w:p w14:paraId="29E988A2" w14:textId="4EF3344F" w:rsidR="0037648C" w:rsidRPr="00930A19" w:rsidRDefault="0037648C" w:rsidP="0037648C">
      <w:pPr>
        <w:pStyle w:val="1"/>
        <w:spacing w:before="0" w:after="0" w:line="240" w:lineRule="exact"/>
        <w:ind w:firstLineChars="200" w:firstLine="422"/>
        <w:jc w:val="center"/>
        <w:rPr>
          <w:rFonts w:ascii="宋体" w:hAnsi="宋体" w:cs="汉仪大宋简" w:hint="eastAsia"/>
          <w:sz w:val="21"/>
          <w:szCs w:val="21"/>
        </w:rPr>
      </w:pPr>
      <w:r w:rsidRPr="00930A19">
        <w:rPr>
          <w:rFonts w:ascii="宋体" w:hAnsi="宋体" w:cs="汉仪大宋简" w:hint="eastAsia"/>
          <w:sz w:val="21"/>
          <w:szCs w:val="21"/>
        </w:rPr>
        <w:t>预测考点</w:t>
      </w:r>
      <w:r w:rsidRPr="00930A19">
        <w:rPr>
          <w:rFonts w:ascii="宋体" w:hAnsi="宋体" w:cs="汉仪大宋简"/>
          <w:sz w:val="21"/>
          <w:szCs w:val="21"/>
        </w:rPr>
        <w:t>11：附带民事诉讼</w:t>
      </w:r>
      <w:r w:rsidRPr="00930A19">
        <w:rPr>
          <w:rFonts w:ascii="宋体" w:hAnsi="宋体" w:cs="汉仪大宋简" w:hint="eastAsia"/>
          <w:sz w:val="21"/>
          <w:szCs w:val="21"/>
        </w:rPr>
        <w:t>（</w:t>
      </w:r>
      <w:r>
        <w:rPr>
          <w:rFonts w:ascii="宋体" w:hAnsi="宋体" w:cs="汉仪大宋简" w:hint="eastAsia"/>
          <w:sz w:val="21"/>
          <w:szCs w:val="21"/>
        </w:rPr>
        <w:t>10</w:t>
      </w:r>
      <w:r w:rsidRPr="00930A19">
        <w:rPr>
          <w:rFonts w:ascii="宋体" w:hAnsi="宋体" w:cs="汉仪大宋简"/>
          <w:sz w:val="21"/>
          <w:szCs w:val="21"/>
        </w:rPr>
        <w:t>:</w:t>
      </w:r>
      <w:r w:rsidR="001D2047">
        <w:rPr>
          <w:rFonts w:ascii="宋体" w:hAnsi="宋体" w:cs="汉仪大宋简" w:hint="eastAsia"/>
          <w:sz w:val="21"/>
          <w:szCs w:val="21"/>
        </w:rPr>
        <w:t>0</w:t>
      </w:r>
      <w:r w:rsidR="00076920">
        <w:rPr>
          <w:rFonts w:ascii="宋体" w:hAnsi="宋体" w:cs="汉仪大宋简" w:hint="eastAsia"/>
          <w:sz w:val="21"/>
          <w:szCs w:val="21"/>
        </w:rPr>
        <w:t>3</w:t>
      </w:r>
      <w:r w:rsidRPr="00930A19">
        <w:rPr>
          <w:rFonts w:ascii="宋体" w:hAnsi="宋体" w:cs="汉仪大宋简"/>
          <w:sz w:val="21"/>
          <w:szCs w:val="21"/>
        </w:rPr>
        <w:t>:00-1</w:t>
      </w:r>
      <w:r>
        <w:rPr>
          <w:rFonts w:ascii="宋体" w:hAnsi="宋体" w:cs="汉仪大宋简" w:hint="eastAsia"/>
          <w:sz w:val="21"/>
          <w:szCs w:val="21"/>
        </w:rPr>
        <w:t>0</w:t>
      </w:r>
      <w:r w:rsidRPr="00930A19">
        <w:rPr>
          <w:rFonts w:ascii="宋体" w:hAnsi="宋体" w:cs="汉仪大宋简"/>
          <w:sz w:val="21"/>
          <w:szCs w:val="21"/>
        </w:rPr>
        <w:t>:</w:t>
      </w:r>
      <w:r w:rsidR="00647CCA">
        <w:rPr>
          <w:rFonts w:ascii="宋体" w:hAnsi="宋体" w:cs="汉仪大宋简" w:hint="eastAsia"/>
          <w:sz w:val="21"/>
          <w:szCs w:val="21"/>
        </w:rPr>
        <w:t>10</w:t>
      </w:r>
      <w:r w:rsidRPr="00930A19">
        <w:rPr>
          <w:rFonts w:ascii="宋体" w:hAnsi="宋体" w:cs="汉仪大宋简"/>
          <w:sz w:val="21"/>
          <w:szCs w:val="21"/>
        </w:rPr>
        <w:t>:00）</w:t>
      </w:r>
    </w:p>
    <w:p w14:paraId="6ACA35AD" w14:textId="77777777" w:rsidR="0037648C" w:rsidRPr="0037648C" w:rsidRDefault="0037648C" w:rsidP="0037648C">
      <w:pPr>
        <w:spacing w:line="240" w:lineRule="exact"/>
        <w:ind w:firstLineChars="200" w:firstLine="420"/>
        <w:jc w:val="left"/>
        <w:rPr>
          <w:rFonts w:ascii="宋体" w:eastAsia="宋体" w:hAnsi="宋体" w:cs="仿宋_GB2312" w:hint="eastAsia"/>
          <w:bCs/>
          <w:szCs w:val="21"/>
        </w:rPr>
      </w:pPr>
      <w:r w:rsidRPr="0037648C">
        <w:rPr>
          <w:rFonts w:ascii="宋体" w:eastAsia="宋体" w:hAnsi="宋体" w:cs="仿宋_GB2312" w:hint="eastAsia"/>
          <w:bCs/>
          <w:szCs w:val="21"/>
        </w:rPr>
        <w:t>1．附带民事诉讼的赔偿范围</w:t>
      </w:r>
    </w:p>
    <w:p w14:paraId="6A7A2CD9" w14:textId="77777777" w:rsidR="0037648C" w:rsidRPr="001D2047" w:rsidRDefault="0037648C" w:rsidP="0037648C">
      <w:pPr>
        <w:spacing w:line="240" w:lineRule="exact"/>
        <w:ind w:firstLineChars="200" w:firstLine="420"/>
        <w:jc w:val="left"/>
        <w:rPr>
          <w:rFonts w:ascii="宋体" w:eastAsia="宋体" w:hAnsi="宋体" w:cs="仿宋_GB2312" w:hint="eastAsia"/>
          <w:bCs/>
          <w:color w:val="EE0000"/>
          <w:szCs w:val="21"/>
        </w:rPr>
      </w:pPr>
      <w:r w:rsidRPr="0037648C">
        <w:rPr>
          <w:rFonts w:ascii="宋体" w:eastAsia="宋体" w:hAnsi="宋体" w:cs="仿宋_GB2312" w:hint="eastAsia"/>
          <w:bCs/>
          <w:szCs w:val="21"/>
        </w:rPr>
        <w:t>（1）能赔：被害人因人身权利受到犯罪侵犯或者</w:t>
      </w:r>
      <w:r w:rsidRPr="001D2047">
        <w:rPr>
          <w:rFonts w:ascii="宋体" w:eastAsia="宋体" w:hAnsi="宋体" w:cs="仿宋_GB2312" w:hint="eastAsia"/>
          <w:bCs/>
          <w:color w:val="EE0000"/>
          <w:szCs w:val="21"/>
        </w:rPr>
        <w:t>财物被犯罪分子毁坏而遭受物质损失。</w:t>
      </w:r>
    </w:p>
    <w:p w14:paraId="6C177C89" w14:textId="77777777" w:rsidR="0037648C" w:rsidRPr="0037648C" w:rsidRDefault="0037648C" w:rsidP="0037648C">
      <w:pPr>
        <w:spacing w:line="240" w:lineRule="exact"/>
        <w:ind w:firstLineChars="200" w:firstLine="420"/>
        <w:jc w:val="left"/>
        <w:rPr>
          <w:rFonts w:ascii="宋体" w:eastAsia="宋体" w:hAnsi="宋体" w:cs="仿宋_GB2312" w:hint="eastAsia"/>
          <w:bCs/>
          <w:szCs w:val="21"/>
        </w:rPr>
      </w:pPr>
      <w:r w:rsidRPr="0037648C">
        <w:rPr>
          <w:rFonts w:ascii="宋体" w:eastAsia="宋体" w:hAnsi="宋体" w:cs="仿宋_GB2312" w:hint="eastAsia"/>
          <w:bCs/>
          <w:szCs w:val="21"/>
        </w:rPr>
        <w:t>（2）不赔：精神损失（一般不赔）；被告人非法占有、处置被害人财产；国家机关工作人员在行使职权时，侵犯他人人身、财产权利构成犯罪的。</w:t>
      </w:r>
    </w:p>
    <w:p w14:paraId="5C118FB3" w14:textId="77777777" w:rsidR="0037648C" w:rsidRPr="0037648C" w:rsidRDefault="0037648C" w:rsidP="0037648C">
      <w:pPr>
        <w:spacing w:line="240" w:lineRule="exact"/>
        <w:ind w:firstLineChars="200" w:firstLine="420"/>
        <w:jc w:val="left"/>
        <w:rPr>
          <w:rFonts w:ascii="宋体" w:eastAsia="宋体" w:hAnsi="宋体" w:cs="仿宋_GB2312" w:hint="eastAsia"/>
          <w:bCs/>
          <w:szCs w:val="21"/>
        </w:rPr>
      </w:pPr>
      <w:r w:rsidRPr="0037648C">
        <w:rPr>
          <w:rFonts w:ascii="宋体" w:eastAsia="宋体" w:hAnsi="宋体" w:cs="仿宋_GB2312" w:hint="eastAsia"/>
          <w:bCs/>
          <w:szCs w:val="21"/>
        </w:rPr>
        <w:t>2．附带民事诉讼的主体</w:t>
      </w:r>
    </w:p>
    <w:p w14:paraId="28C2B0A7" w14:textId="77777777" w:rsidR="0037648C" w:rsidRPr="0037648C" w:rsidRDefault="0037648C" w:rsidP="0037648C">
      <w:pPr>
        <w:spacing w:line="240" w:lineRule="exact"/>
        <w:ind w:firstLineChars="200" w:firstLine="420"/>
        <w:jc w:val="left"/>
        <w:rPr>
          <w:rFonts w:ascii="宋体" w:eastAsia="宋体" w:hAnsi="宋体" w:cs="仿宋_GB2312" w:hint="eastAsia"/>
          <w:bCs/>
          <w:szCs w:val="21"/>
        </w:rPr>
      </w:pPr>
      <w:r w:rsidRPr="0037648C">
        <w:rPr>
          <w:rFonts w:ascii="宋体" w:eastAsia="宋体" w:hAnsi="宋体" w:cs="仿宋_GB2312" w:hint="eastAsia"/>
          <w:bCs/>
          <w:szCs w:val="21"/>
        </w:rPr>
        <w:t>国家财产、集体财产遭受损失，受损失的单位未提起附带民事诉讼，检察院可在提起公诉时提起附带民事诉讼，作为附带民事诉讼原告人。</w:t>
      </w:r>
    </w:p>
    <w:p w14:paraId="4FFFBC5A" w14:textId="77777777" w:rsidR="0037648C" w:rsidRPr="001D2047" w:rsidRDefault="0037648C" w:rsidP="0037648C">
      <w:pPr>
        <w:spacing w:line="240" w:lineRule="exact"/>
        <w:ind w:firstLineChars="200" w:firstLine="420"/>
        <w:jc w:val="left"/>
        <w:rPr>
          <w:rFonts w:ascii="宋体" w:eastAsia="宋体" w:hAnsi="宋体" w:cs="仿宋_GB2312" w:hint="eastAsia"/>
          <w:bCs/>
          <w:color w:val="EE0000"/>
          <w:szCs w:val="21"/>
        </w:rPr>
      </w:pPr>
      <w:r w:rsidRPr="001D2047">
        <w:rPr>
          <w:rFonts w:ascii="宋体" w:eastAsia="宋体" w:hAnsi="宋体" w:cs="仿宋_GB2312" w:hint="eastAsia"/>
          <w:bCs/>
          <w:color w:val="EE0000"/>
          <w:szCs w:val="21"/>
        </w:rPr>
        <w:t>3．附带民事诉讼的调解（调解的赔偿范围、数额不受限制）</w:t>
      </w:r>
    </w:p>
    <w:p w14:paraId="20E99FB0" w14:textId="77777777" w:rsidR="0037648C" w:rsidRPr="0037648C" w:rsidRDefault="0037648C" w:rsidP="0037648C">
      <w:pPr>
        <w:spacing w:line="240" w:lineRule="exact"/>
        <w:ind w:firstLineChars="200" w:firstLine="420"/>
        <w:jc w:val="left"/>
        <w:rPr>
          <w:rFonts w:ascii="宋体" w:eastAsia="宋体" w:hAnsi="宋体" w:cs="仿宋_GB2312" w:hint="eastAsia"/>
          <w:bCs/>
          <w:szCs w:val="21"/>
        </w:rPr>
      </w:pPr>
      <w:r w:rsidRPr="0037648C">
        <w:rPr>
          <w:rFonts w:ascii="宋体" w:eastAsia="宋体" w:hAnsi="宋体" w:cs="仿宋_GB2312" w:hint="eastAsia"/>
          <w:bCs/>
          <w:szCs w:val="21"/>
        </w:rPr>
        <w:t>4．附带民事诉讼的审判</w:t>
      </w:r>
    </w:p>
    <w:p w14:paraId="23CFAF7B" w14:textId="6D8A9D6C" w:rsidR="0037648C" w:rsidRPr="000E1C73" w:rsidRDefault="0037648C" w:rsidP="0037648C">
      <w:pPr>
        <w:spacing w:line="240" w:lineRule="exact"/>
        <w:ind w:firstLineChars="200" w:firstLine="420"/>
        <w:jc w:val="left"/>
        <w:rPr>
          <w:rFonts w:ascii="宋体" w:eastAsia="宋体" w:hAnsi="宋体" w:cs="仿宋_GB2312" w:hint="eastAsia"/>
          <w:bCs/>
          <w:color w:val="EE0000"/>
          <w:szCs w:val="21"/>
        </w:rPr>
      </w:pPr>
      <w:r w:rsidRPr="000E1C73">
        <w:rPr>
          <w:rFonts w:ascii="宋体" w:eastAsia="宋体" w:hAnsi="宋体" w:cs="仿宋_GB2312" w:hint="eastAsia"/>
          <w:bCs/>
          <w:color w:val="EE0000"/>
          <w:szCs w:val="21"/>
        </w:rPr>
        <w:t>应同刑事案件一并审判，只有为了防止刑事案件审判的过分迟延，才可在刑事案件审判后，由同一审判组织继续审理附带民事诉讼；有成员确实不能继续参与审判的，可以更换。</w:t>
      </w:r>
      <w:r w:rsidR="000E1C73">
        <w:rPr>
          <w:rFonts w:ascii="宋体" w:eastAsia="宋体" w:hAnsi="宋体" w:cs="仿宋_GB2312" w:hint="eastAsia"/>
          <w:bCs/>
          <w:color w:val="EE0000"/>
          <w:szCs w:val="21"/>
        </w:rPr>
        <w:t>【法院解释196条】</w:t>
      </w:r>
    </w:p>
    <w:p w14:paraId="32EB5124" w14:textId="4FBAF8FD" w:rsidR="000B1EE3" w:rsidRPr="00930A19" w:rsidRDefault="000B1EE3" w:rsidP="000B1EE3">
      <w:pPr>
        <w:pStyle w:val="1"/>
        <w:spacing w:before="0" w:after="0" w:line="240" w:lineRule="exact"/>
        <w:ind w:firstLineChars="200" w:firstLine="422"/>
        <w:jc w:val="center"/>
        <w:rPr>
          <w:rFonts w:ascii="宋体" w:hAnsi="宋体" w:cs="汉仪大宋简" w:hint="eastAsia"/>
          <w:sz w:val="21"/>
          <w:szCs w:val="21"/>
        </w:rPr>
      </w:pPr>
      <w:r w:rsidRPr="00930A19">
        <w:rPr>
          <w:rFonts w:ascii="宋体" w:hAnsi="宋体" w:cs="汉仪大宋简" w:hint="eastAsia"/>
          <w:sz w:val="21"/>
          <w:szCs w:val="21"/>
        </w:rPr>
        <w:t>预测考点</w:t>
      </w:r>
      <w:r w:rsidRPr="00930A19">
        <w:rPr>
          <w:rFonts w:ascii="宋体" w:hAnsi="宋体" w:cs="汉仪大宋简"/>
          <w:sz w:val="21"/>
          <w:szCs w:val="21"/>
        </w:rPr>
        <w:t>1</w:t>
      </w:r>
      <w:r>
        <w:rPr>
          <w:rFonts w:ascii="宋体" w:hAnsi="宋体" w:cs="汉仪大宋简" w:hint="eastAsia"/>
          <w:sz w:val="21"/>
          <w:szCs w:val="21"/>
        </w:rPr>
        <w:t>0</w:t>
      </w:r>
      <w:r w:rsidRPr="00930A19">
        <w:rPr>
          <w:rFonts w:ascii="宋体" w:hAnsi="宋体" w:cs="汉仪大宋简"/>
          <w:sz w:val="21"/>
          <w:szCs w:val="21"/>
        </w:rPr>
        <w:t>：</w:t>
      </w:r>
      <w:r>
        <w:rPr>
          <w:rFonts w:ascii="宋体" w:hAnsi="宋体" w:cs="汉仪大宋简" w:hint="eastAsia"/>
          <w:sz w:val="21"/>
          <w:szCs w:val="21"/>
        </w:rPr>
        <w:t>立案</w:t>
      </w:r>
      <w:r w:rsidRPr="00930A19">
        <w:rPr>
          <w:rFonts w:ascii="宋体" w:hAnsi="宋体" w:cs="汉仪大宋简" w:hint="eastAsia"/>
          <w:sz w:val="21"/>
          <w:szCs w:val="21"/>
        </w:rPr>
        <w:t>（</w:t>
      </w:r>
      <w:r w:rsidR="00D86C5D" w:rsidRPr="00930A19">
        <w:rPr>
          <w:rFonts w:ascii="宋体" w:hAnsi="宋体" w:cs="汉仪大宋简"/>
          <w:sz w:val="21"/>
          <w:szCs w:val="21"/>
        </w:rPr>
        <w:t>1</w:t>
      </w:r>
      <w:r w:rsidR="00D86C5D">
        <w:rPr>
          <w:rFonts w:ascii="宋体" w:hAnsi="宋体" w:cs="汉仪大宋简" w:hint="eastAsia"/>
          <w:sz w:val="21"/>
          <w:szCs w:val="21"/>
        </w:rPr>
        <w:t>0</w:t>
      </w:r>
      <w:r w:rsidR="00D86C5D" w:rsidRPr="00930A19">
        <w:rPr>
          <w:rFonts w:ascii="宋体" w:hAnsi="宋体" w:cs="汉仪大宋简"/>
          <w:sz w:val="21"/>
          <w:szCs w:val="21"/>
        </w:rPr>
        <w:t>:</w:t>
      </w:r>
      <w:r w:rsidR="00647CCA">
        <w:rPr>
          <w:rFonts w:ascii="宋体" w:hAnsi="宋体" w:cs="汉仪大宋简" w:hint="eastAsia"/>
          <w:sz w:val="21"/>
          <w:szCs w:val="21"/>
        </w:rPr>
        <w:t>10</w:t>
      </w:r>
      <w:r w:rsidR="00D86C5D" w:rsidRPr="00930A19">
        <w:rPr>
          <w:rFonts w:ascii="宋体" w:hAnsi="宋体" w:cs="汉仪大宋简"/>
          <w:sz w:val="21"/>
          <w:szCs w:val="21"/>
        </w:rPr>
        <w:t>:00</w:t>
      </w:r>
      <w:r w:rsidRPr="00930A19">
        <w:rPr>
          <w:rFonts w:ascii="宋体" w:hAnsi="宋体" w:cs="汉仪大宋简"/>
          <w:sz w:val="21"/>
          <w:szCs w:val="21"/>
        </w:rPr>
        <w:t>-1</w:t>
      </w:r>
      <w:r>
        <w:rPr>
          <w:rFonts w:ascii="宋体" w:hAnsi="宋体" w:cs="汉仪大宋简" w:hint="eastAsia"/>
          <w:sz w:val="21"/>
          <w:szCs w:val="21"/>
        </w:rPr>
        <w:t>0</w:t>
      </w:r>
      <w:r w:rsidRPr="00930A19">
        <w:rPr>
          <w:rFonts w:ascii="宋体" w:hAnsi="宋体" w:cs="汉仪大宋简"/>
          <w:sz w:val="21"/>
          <w:szCs w:val="21"/>
        </w:rPr>
        <w:t>:</w:t>
      </w:r>
      <w:r w:rsidR="00647CCA">
        <w:rPr>
          <w:rFonts w:ascii="宋体" w:hAnsi="宋体" w:cs="汉仪大宋简" w:hint="eastAsia"/>
          <w:sz w:val="21"/>
          <w:szCs w:val="21"/>
        </w:rPr>
        <w:t>18</w:t>
      </w:r>
      <w:r w:rsidRPr="00930A19">
        <w:rPr>
          <w:rFonts w:ascii="宋体" w:hAnsi="宋体" w:cs="汉仪大宋简"/>
          <w:sz w:val="21"/>
          <w:szCs w:val="21"/>
        </w:rPr>
        <w:t>:00）</w:t>
      </w:r>
    </w:p>
    <w:p w14:paraId="3AD88199"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1．立案阶段的调查核实（初查）</w:t>
      </w:r>
    </w:p>
    <w:p w14:paraId="1EF0AB64" w14:textId="77777777" w:rsidR="000B1EE3" w:rsidRPr="00D40B98" w:rsidRDefault="000B1EE3" w:rsidP="000B1EE3">
      <w:pPr>
        <w:spacing w:line="240" w:lineRule="exact"/>
        <w:ind w:firstLineChars="200" w:firstLine="420"/>
        <w:rPr>
          <w:rFonts w:ascii="宋体" w:eastAsia="宋体" w:hAnsi="宋体" w:cs="汉仪大宋简" w:hint="eastAsia"/>
          <w:bCs/>
          <w:color w:val="EE0000"/>
          <w:szCs w:val="21"/>
        </w:rPr>
      </w:pPr>
      <w:r w:rsidRPr="00D40B98">
        <w:rPr>
          <w:rFonts w:ascii="宋体" w:eastAsia="宋体" w:hAnsi="宋体" w:cs="汉仪大宋简" w:hint="eastAsia"/>
          <w:bCs/>
          <w:color w:val="EE0000"/>
          <w:szCs w:val="21"/>
        </w:rPr>
        <w:t>不得使用带有强制性的措施，比如讯问、查封、扣押、搜查、冻结以及技术侦查措施。</w:t>
      </w:r>
    </w:p>
    <w:p w14:paraId="11EBE8E2"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2．对不立案的救济</w:t>
      </w:r>
    </w:p>
    <w:p w14:paraId="2251D981"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控告人：复议、复核；向检察院申诉（申请立案监督）；自诉</w:t>
      </w:r>
    </w:p>
    <w:p w14:paraId="3911F491"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行政执法机关：可复议，无复核；向检察院申诉（申请立案监督）</w:t>
      </w:r>
    </w:p>
    <w:p w14:paraId="00E03C31"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3．立案监督</w:t>
      </w:r>
    </w:p>
    <w:p w14:paraId="70469770" w14:textId="3571CB4A" w:rsidR="00763C37"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检察院对公安机关的不立案决定或立案决定进行监督，如发现存在问题，需通知公安机关立案或者撤销案件的，应以要求公安机关书面说明立案理由或不立案理由为前提。</w:t>
      </w:r>
    </w:p>
    <w:p w14:paraId="47A6B349" w14:textId="09C5DE37" w:rsidR="000B1EE3" w:rsidRPr="002034E8" w:rsidRDefault="000B1EE3" w:rsidP="000B1EE3">
      <w:pPr>
        <w:pStyle w:val="1"/>
        <w:spacing w:before="0" w:after="0" w:line="240" w:lineRule="exact"/>
        <w:ind w:firstLineChars="200" w:firstLine="422"/>
        <w:jc w:val="center"/>
        <w:rPr>
          <w:rFonts w:ascii="宋体" w:hAnsi="宋体" w:cs="汉仪大宋简" w:hint="eastAsia"/>
          <w:sz w:val="21"/>
          <w:szCs w:val="21"/>
        </w:rPr>
      </w:pPr>
      <w:r w:rsidRPr="002034E8">
        <w:rPr>
          <w:rFonts w:ascii="宋体" w:hAnsi="宋体" w:cs="汉仪大宋简" w:hint="eastAsia"/>
          <w:sz w:val="21"/>
          <w:szCs w:val="21"/>
        </w:rPr>
        <w:t>预测考点</w:t>
      </w:r>
      <w:r>
        <w:rPr>
          <w:rFonts w:ascii="宋体" w:hAnsi="宋体" w:cs="汉仪大宋简" w:hint="eastAsia"/>
          <w:sz w:val="21"/>
          <w:szCs w:val="21"/>
        </w:rPr>
        <w:t>11</w:t>
      </w:r>
      <w:r w:rsidRPr="002034E8">
        <w:rPr>
          <w:rFonts w:ascii="宋体" w:hAnsi="宋体" w:cs="汉仪大宋简"/>
          <w:sz w:val="21"/>
          <w:szCs w:val="21"/>
        </w:rPr>
        <w:t>：侦查</w:t>
      </w:r>
      <w:r w:rsidRPr="002034E8">
        <w:rPr>
          <w:rFonts w:ascii="宋体" w:hAnsi="宋体" w:cs="汉仪大宋简" w:hint="eastAsia"/>
          <w:sz w:val="21"/>
          <w:szCs w:val="21"/>
        </w:rPr>
        <w:t>（10</w:t>
      </w:r>
      <w:r w:rsidRPr="002034E8">
        <w:rPr>
          <w:rFonts w:ascii="宋体" w:hAnsi="宋体" w:cs="汉仪大宋简"/>
          <w:sz w:val="21"/>
          <w:szCs w:val="21"/>
        </w:rPr>
        <w:t>:</w:t>
      </w:r>
      <w:r w:rsidRPr="002034E8">
        <w:rPr>
          <w:rFonts w:ascii="宋体" w:hAnsi="宋体" w:cs="汉仪大宋简" w:hint="eastAsia"/>
          <w:sz w:val="21"/>
          <w:szCs w:val="21"/>
        </w:rPr>
        <w:t>1</w:t>
      </w:r>
      <w:r w:rsidR="00647CCA">
        <w:rPr>
          <w:rFonts w:ascii="宋体" w:hAnsi="宋体" w:cs="汉仪大宋简" w:hint="eastAsia"/>
          <w:sz w:val="21"/>
          <w:szCs w:val="21"/>
        </w:rPr>
        <w:t>8</w:t>
      </w:r>
      <w:r w:rsidRPr="002034E8">
        <w:rPr>
          <w:rFonts w:ascii="宋体" w:hAnsi="宋体" w:cs="汉仪大宋简"/>
          <w:sz w:val="21"/>
          <w:szCs w:val="21"/>
        </w:rPr>
        <w:t>:00-</w:t>
      </w:r>
      <w:r w:rsidRPr="002034E8">
        <w:rPr>
          <w:rFonts w:ascii="宋体" w:hAnsi="宋体" w:cs="汉仪大宋简" w:hint="eastAsia"/>
          <w:sz w:val="21"/>
          <w:szCs w:val="21"/>
        </w:rPr>
        <w:t>10</w:t>
      </w:r>
      <w:r w:rsidRPr="002034E8">
        <w:rPr>
          <w:rFonts w:ascii="宋体" w:hAnsi="宋体" w:cs="汉仪大宋简"/>
          <w:sz w:val="21"/>
          <w:szCs w:val="21"/>
        </w:rPr>
        <w:t>:</w:t>
      </w:r>
      <w:r>
        <w:rPr>
          <w:rFonts w:ascii="宋体" w:hAnsi="宋体" w:cs="汉仪大宋简" w:hint="eastAsia"/>
          <w:sz w:val="21"/>
          <w:szCs w:val="21"/>
        </w:rPr>
        <w:t>2</w:t>
      </w:r>
      <w:r w:rsidR="00980F65">
        <w:rPr>
          <w:rFonts w:ascii="宋体" w:hAnsi="宋体" w:cs="汉仪大宋简" w:hint="eastAsia"/>
          <w:sz w:val="21"/>
          <w:szCs w:val="21"/>
        </w:rPr>
        <w:t>7</w:t>
      </w:r>
      <w:r w:rsidRPr="002034E8">
        <w:rPr>
          <w:rFonts w:ascii="宋体" w:hAnsi="宋体" w:cs="汉仪大宋简"/>
          <w:sz w:val="21"/>
          <w:szCs w:val="21"/>
        </w:rPr>
        <w:t>:00）</w:t>
      </w:r>
    </w:p>
    <w:p w14:paraId="6138DAF3" w14:textId="77777777" w:rsidR="000B1EE3" w:rsidRPr="0016753B" w:rsidRDefault="000B1EE3" w:rsidP="000B1EE3">
      <w:pPr>
        <w:spacing w:line="240" w:lineRule="exact"/>
        <w:ind w:firstLineChars="200" w:firstLine="420"/>
        <w:jc w:val="left"/>
        <w:rPr>
          <w:rFonts w:ascii="宋体" w:eastAsia="宋体" w:hAnsi="宋体" w:cs="仿宋_GB2312" w:hint="eastAsia"/>
          <w:bCs/>
          <w:szCs w:val="21"/>
        </w:rPr>
      </w:pPr>
      <w:r w:rsidRPr="0016753B">
        <w:rPr>
          <w:rFonts w:ascii="宋体" w:eastAsia="宋体" w:hAnsi="宋体" w:cs="仿宋_GB2312"/>
          <w:bCs/>
          <w:szCs w:val="21"/>
        </w:rPr>
        <w:t>1．技术侦查</w:t>
      </w:r>
    </w:p>
    <w:p w14:paraId="5D34778A" w14:textId="77777777" w:rsidR="000B1EE3" w:rsidRPr="0016753B" w:rsidRDefault="000B1EE3" w:rsidP="000B1EE3">
      <w:pPr>
        <w:spacing w:line="240" w:lineRule="exact"/>
        <w:ind w:firstLineChars="200" w:firstLine="420"/>
        <w:jc w:val="left"/>
        <w:rPr>
          <w:rFonts w:ascii="宋体" w:eastAsia="宋体" w:hAnsi="宋体" w:cs="仿宋_GB2312" w:hint="eastAsia"/>
          <w:bCs/>
          <w:szCs w:val="21"/>
        </w:rPr>
      </w:pPr>
      <w:r w:rsidRPr="0016753B">
        <w:rPr>
          <w:rFonts w:ascii="宋体" w:eastAsia="宋体" w:hAnsi="宋体" w:cs="仿宋_GB2312"/>
          <w:bCs/>
          <w:szCs w:val="21"/>
        </w:rPr>
        <w:t>2．询问证人、被害人</w:t>
      </w:r>
    </w:p>
    <w:p w14:paraId="40DACC1D" w14:textId="77777777" w:rsidR="000B1EE3" w:rsidRDefault="000B1EE3" w:rsidP="000B1EE3">
      <w:pPr>
        <w:spacing w:line="240" w:lineRule="exact"/>
        <w:ind w:firstLineChars="200" w:firstLine="420"/>
        <w:jc w:val="left"/>
        <w:rPr>
          <w:rFonts w:ascii="宋体" w:eastAsia="宋体" w:hAnsi="宋体" w:cs="仿宋_GB2312" w:hint="eastAsia"/>
          <w:bCs/>
          <w:szCs w:val="21"/>
        </w:rPr>
      </w:pPr>
      <w:r w:rsidRPr="0016753B">
        <w:rPr>
          <w:rFonts w:ascii="宋体" w:eastAsia="宋体" w:hAnsi="宋体" w:cs="仿宋_GB2312" w:hint="eastAsia"/>
          <w:bCs/>
          <w:szCs w:val="21"/>
        </w:rPr>
        <w:t>注意</w:t>
      </w:r>
      <w:r w:rsidRPr="0016753B">
        <w:rPr>
          <w:rFonts w:ascii="宋体" w:eastAsia="宋体" w:hAnsi="宋体" w:cs="仿宋_GB2312"/>
          <w:bCs/>
          <w:szCs w:val="21"/>
        </w:rPr>
        <w:t>询问地点</w:t>
      </w:r>
    </w:p>
    <w:p w14:paraId="1EDDD55B" w14:textId="77777777" w:rsidR="000B1EE3" w:rsidRPr="0016753B" w:rsidRDefault="000B1EE3" w:rsidP="000B1EE3">
      <w:pPr>
        <w:spacing w:line="240" w:lineRule="exact"/>
        <w:ind w:firstLineChars="200" w:firstLine="420"/>
        <w:jc w:val="left"/>
        <w:rPr>
          <w:rFonts w:ascii="宋体" w:eastAsia="宋体" w:hAnsi="宋体" w:cs="仿宋_GB2312" w:hint="eastAsia"/>
          <w:bCs/>
          <w:szCs w:val="21"/>
        </w:rPr>
      </w:pPr>
      <w:r w:rsidRPr="0016753B">
        <w:rPr>
          <w:rFonts w:ascii="宋体" w:eastAsia="宋体" w:hAnsi="宋体" w:cs="仿宋_GB2312"/>
          <w:bCs/>
          <w:szCs w:val="21"/>
        </w:rPr>
        <w:t>3．辨认</w:t>
      </w:r>
    </w:p>
    <w:p w14:paraId="3F4EB536" w14:textId="77777777" w:rsidR="000B1EE3" w:rsidRPr="0016753B" w:rsidRDefault="000B1EE3" w:rsidP="000B1EE3">
      <w:pPr>
        <w:spacing w:line="240" w:lineRule="exact"/>
        <w:ind w:firstLineChars="200" w:firstLine="420"/>
        <w:jc w:val="left"/>
        <w:rPr>
          <w:rFonts w:ascii="宋体" w:eastAsia="宋体" w:hAnsi="宋体" w:cs="仿宋_GB2312" w:hint="eastAsia"/>
          <w:bCs/>
          <w:szCs w:val="21"/>
        </w:rPr>
      </w:pPr>
      <w:r w:rsidRPr="0016753B">
        <w:rPr>
          <w:rFonts w:ascii="宋体" w:eastAsia="宋体" w:hAnsi="宋体" w:cs="仿宋_GB2312" w:hint="eastAsia"/>
          <w:bCs/>
          <w:szCs w:val="21"/>
        </w:rPr>
        <w:t>混杂原则、提前辨认</w:t>
      </w:r>
    </w:p>
    <w:p w14:paraId="498AB873" w14:textId="77777777" w:rsidR="000B1EE3" w:rsidRPr="0016753B" w:rsidRDefault="000B1EE3" w:rsidP="000B1EE3">
      <w:pPr>
        <w:spacing w:line="240" w:lineRule="exact"/>
        <w:ind w:firstLineChars="200" w:firstLine="420"/>
        <w:jc w:val="left"/>
        <w:rPr>
          <w:rFonts w:ascii="宋体" w:eastAsia="宋体" w:hAnsi="宋体" w:cs="仿宋_GB2312" w:hint="eastAsia"/>
          <w:bCs/>
          <w:szCs w:val="21"/>
        </w:rPr>
      </w:pPr>
      <w:r w:rsidRPr="0016753B">
        <w:rPr>
          <w:rFonts w:ascii="宋体" w:eastAsia="宋体" w:hAnsi="宋体" w:cs="仿宋_GB2312"/>
          <w:bCs/>
          <w:szCs w:val="21"/>
        </w:rPr>
        <w:t>4．搜查</w:t>
      </w:r>
    </w:p>
    <w:p w14:paraId="69D2F9D4" w14:textId="77777777" w:rsidR="000B1EE3" w:rsidRPr="0016753B" w:rsidRDefault="000B1EE3" w:rsidP="000B1EE3">
      <w:pPr>
        <w:spacing w:line="240" w:lineRule="exact"/>
        <w:ind w:firstLineChars="200" w:firstLine="420"/>
        <w:jc w:val="left"/>
        <w:rPr>
          <w:rFonts w:ascii="宋体" w:eastAsia="宋体" w:hAnsi="宋体" w:cs="仿宋_GB2312" w:hint="eastAsia"/>
          <w:bCs/>
          <w:szCs w:val="21"/>
        </w:rPr>
      </w:pPr>
      <w:r w:rsidRPr="0016753B">
        <w:rPr>
          <w:rFonts w:ascii="宋体" w:eastAsia="宋体" w:hAnsi="宋体" w:cs="仿宋_GB2312" w:hint="eastAsia"/>
          <w:bCs/>
          <w:szCs w:val="21"/>
        </w:rPr>
        <w:lastRenderedPageBreak/>
        <w:t>无证搜查的情形要掌握</w:t>
      </w:r>
    </w:p>
    <w:p w14:paraId="5DC722FD" w14:textId="77777777" w:rsidR="000B1EE3" w:rsidRPr="0016753B" w:rsidRDefault="000B1EE3" w:rsidP="000B1EE3">
      <w:pPr>
        <w:spacing w:line="240" w:lineRule="exact"/>
        <w:ind w:firstLineChars="200" w:firstLine="420"/>
        <w:jc w:val="left"/>
        <w:rPr>
          <w:rFonts w:ascii="宋体" w:eastAsia="宋体" w:hAnsi="宋体" w:cs="仿宋_GB2312" w:hint="eastAsia"/>
          <w:bCs/>
          <w:szCs w:val="21"/>
        </w:rPr>
      </w:pPr>
      <w:r w:rsidRPr="0016753B">
        <w:rPr>
          <w:rFonts w:ascii="宋体" w:eastAsia="宋体" w:hAnsi="宋体" w:cs="仿宋_GB2312" w:hint="eastAsia"/>
          <w:bCs/>
          <w:szCs w:val="21"/>
        </w:rPr>
        <w:t>搜查的对象：不限于人身，还包括物品、场所</w:t>
      </w:r>
    </w:p>
    <w:p w14:paraId="3B96301B" w14:textId="77777777" w:rsidR="000B1EE3" w:rsidRPr="0016753B" w:rsidRDefault="000B1EE3" w:rsidP="000B1EE3">
      <w:pPr>
        <w:spacing w:line="240" w:lineRule="exact"/>
        <w:ind w:firstLineChars="200" w:firstLine="420"/>
        <w:jc w:val="left"/>
        <w:rPr>
          <w:rFonts w:ascii="宋体" w:eastAsia="宋体" w:hAnsi="宋体" w:cs="仿宋_GB2312" w:hint="eastAsia"/>
          <w:bCs/>
          <w:szCs w:val="21"/>
        </w:rPr>
      </w:pPr>
      <w:r w:rsidRPr="0016753B">
        <w:rPr>
          <w:rFonts w:ascii="宋体" w:eastAsia="宋体" w:hAnsi="宋体" w:cs="仿宋_GB2312"/>
          <w:bCs/>
          <w:szCs w:val="21"/>
        </w:rPr>
        <w:t>5．对见证人的要求</w:t>
      </w:r>
    </w:p>
    <w:p w14:paraId="0BC060BE" w14:textId="21A3497E" w:rsidR="000B1EE3" w:rsidRPr="0016753B" w:rsidRDefault="000B1EE3" w:rsidP="000B1EE3">
      <w:pPr>
        <w:spacing w:line="240" w:lineRule="exact"/>
        <w:ind w:firstLineChars="200" w:firstLine="420"/>
        <w:jc w:val="left"/>
        <w:rPr>
          <w:rFonts w:ascii="宋体" w:eastAsia="宋体" w:hAnsi="宋体" w:cs="仿宋_GB2312" w:hint="eastAsia"/>
          <w:bCs/>
          <w:szCs w:val="21"/>
        </w:rPr>
      </w:pPr>
      <w:r w:rsidRPr="0016753B">
        <w:rPr>
          <w:rFonts w:ascii="宋体" w:eastAsia="宋体" w:hAnsi="宋体" w:cs="仿宋_GB2312" w:hint="eastAsia"/>
          <w:bCs/>
          <w:szCs w:val="21"/>
        </w:rPr>
        <w:t>《法院解释》第八十条</w:t>
      </w:r>
      <w:r w:rsidR="00D43DE5">
        <w:rPr>
          <w:rFonts w:ascii="宋体" w:eastAsia="宋体" w:hAnsi="宋体" w:cs="仿宋_GB2312" w:hint="eastAsia"/>
          <w:bCs/>
          <w:szCs w:val="21"/>
        </w:rPr>
        <w:t xml:space="preserve">  </w:t>
      </w:r>
      <w:r w:rsidRPr="0016753B">
        <w:rPr>
          <w:rFonts w:ascii="宋体" w:eastAsia="宋体" w:hAnsi="宋体" w:cs="仿宋_GB2312"/>
          <w:bCs/>
          <w:szCs w:val="21"/>
        </w:rPr>
        <w:t>下列人员不得担任见证人：</w:t>
      </w:r>
    </w:p>
    <w:p w14:paraId="6E4BFFD5" w14:textId="1A1A9D75" w:rsidR="000B1EE3" w:rsidRPr="0016753B" w:rsidRDefault="000B1EE3" w:rsidP="000B1EE3">
      <w:pPr>
        <w:spacing w:line="240" w:lineRule="exact"/>
        <w:ind w:firstLineChars="200" w:firstLine="420"/>
        <w:jc w:val="left"/>
        <w:rPr>
          <w:rFonts w:ascii="宋体" w:eastAsia="宋体" w:hAnsi="宋体" w:cs="仿宋_GB2312" w:hint="eastAsia"/>
          <w:bCs/>
          <w:szCs w:val="21"/>
        </w:rPr>
      </w:pPr>
      <w:r w:rsidRPr="0016753B">
        <w:rPr>
          <w:rFonts w:ascii="宋体" w:eastAsia="宋体" w:hAnsi="宋体" w:cs="仿宋_GB2312" w:hint="eastAsia"/>
          <w:bCs/>
          <w:szCs w:val="21"/>
        </w:rPr>
        <w:t>（</w:t>
      </w:r>
      <w:r w:rsidR="002E7797">
        <w:rPr>
          <w:rFonts w:ascii="宋体" w:eastAsia="宋体" w:hAnsi="宋体" w:cs="仿宋_GB2312" w:hint="eastAsia"/>
          <w:bCs/>
          <w:szCs w:val="21"/>
        </w:rPr>
        <w:t>1</w:t>
      </w:r>
      <w:r w:rsidRPr="0016753B">
        <w:rPr>
          <w:rFonts w:ascii="宋体" w:eastAsia="宋体" w:hAnsi="宋体" w:cs="仿宋_GB2312" w:hint="eastAsia"/>
          <w:bCs/>
          <w:szCs w:val="21"/>
        </w:rPr>
        <w:t>）生理上、精神上有缺陷或者年幼，不具有相应辨别能力或者不能正确表达的人；</w:t>
      </w:r>
    </w:p>
    <w:p w14:paraId="74A29206" w14:textId="3CB7E096" w:rsidR="000B1EE3" w:rsidRPr="0016753B" w:rsidRDefault="000B1EE3" w:rsidP="000B1EE3">
      <w:pPr>
        <w:spacing w:line="240" w:lineRule="exact"/>
        <w:ind w:firstLineChars="200" w:firstLine="420"/>
        <w:jc w:val="left"/>
        <w:rPr>
          <w:rFonts w:ascii="宋体" w:eastAsia="宋体" w:hAnsi="宋体" w:cs="仿宋_GB2312" w:hint="eastAsia"/>
          <w:bCs/>
          <w:szCs w:val="21"/>
        </w:rPr>
      </w:pPr>
      <w:r w:rsidRPr="0016753B">
        <w:rPr>
          <w:rFonts w:ascii="宋体" w:eastAsia="宋体" w:hAnsi="宋体" w:cs="仿宋_GB2312" w:hint="eastAsia"/>
          <w:bCs/>
          <w:szCs w:val="21"/>
        </w:rPr>
        <w:t>（</w:t>
      </w:r>
      <w:r w:rsidR="002E7797">
        <w:rPr>
          <w:rFonts w:ascii="宋体" w:eastAsia="宋体" w:hAnsi="宋体" w:cs="仿宋_GB2312" w:hint="eastAsia"/>
          <w:bCs/>
          <w:szCs w:val="21"/>
        </w:rPr>
        <w:t>2</w:t>
      </w:r>
      <w:r w:rsidRPr="0016753B">
        <w:rPr>
          <w:rFonts w:ascii="宋体" w:eastAsia="宋体" w:hAnsi="宋体" w:cs="仿宋_GB2312" w:hint="eastAsia"/>
          <w:bCs/>
          <w:szCs w:val="21"/>
        </w:rPr>
        <w:t>）与案件有利害关系，可能影响案件公正处理的人；</w:t>
      </w:r>
    </w:p>
    <w:p w14:paraId="1BC8F5EE" w14:textId="3F65B23C" w:rsidR="000B1EE3" w:rsidRPr="0016753B" w:rsidRDefault="000B1EE3" w:rsidP="000B1EE3">
      <w:pPr>
        <w:spacing w:line="240" w:lineRule="exact"/>
        <w:ind w:firstLineChars="200" w:firstLine="420"/>
        <w:jc w:val="left"/>
        <w:rPr>
          <w:rFonts w:ascii="宋体" w:eastAsia="宋体" w:hAnsi="宋体" w:cs="仿宋_GB2312" w:hint="eastAsia"/>
          <w:bCs/>
          <w:szCs w:val="21"/>
        </w:rPr>
      </w:pPr>
      <w:r w:rsidRPr="0016753B">
        <w:rPr>
          <w:rFonts w:ascii="宋体" w:eastAsia="宋体" w:hAnsi="宋体" w:cs="仿宋_GB2312" w:hint="eastAsia"/>
          <w:bCs/>
          <w:szCs w:val="21"/>
        </w:rPr>
        <w:t>（</w:t>
      </w:r>
      <w:r w:rsidR="002E7797">
        <w:rPr>
          <w:rFonts w:ascii="宋体" w:eastAsia="宋体" w:hAnsi="宋体" w:cs="仿宋_GB2312" w:hint="eastAsia"/>
          <w:bCs/>
          <w:szCs w:val="21"/>
        </w:rPr>
        <w:t>3</w:t>
      </w:r>
      <w:r w:rsidRPr="0016753B">
        <w:rPr>
          <w:rFonts w:ascii="宋体" w:eastAsia="宋体" w:hAnsi="宋体" w:cs="仿宋_GB2312" w:hint="eastAsia"/>
          <w:bCs/>
          <w:szCs w:val="21"/>
        </w:rPr>
        <w:t>）行使勘验、检查、搜查、扣押、组织辨认等监察调查、刑事诉讼职权的监察、公安、司法机关的工作人员或者其聘用的人员。</w:t>
      </w:r>
    </w:p>
    <w:p w14:paraId="078F67C8" w14:textId="77777777" w:rsidR="000B1EE3" w:rsidRPr="0016753B" w:rsidRDefault="000B1EE3" w:rsidP="000B1EE3">
      <w:pPr>
        <w:spacing w:line="240" w:lineRule="exact"/>
        <w:ind w:firstLineChars="200" w:firstLine="420"/>
        <w:jc w:val="left"/>
        <w:rPr>
          <w:rFonts w:ascii="宋体" w:eastAsia="宋体" w:hAnsi="宋体" w:cs="仿宋_GB2312" w:hint="eastAsia"/>
          <w:bCs/>
          <w:szCs w:val="21"/>
        </w:rPr>
      </w:pPr>
      <w:r w:rsidRPr="0016753B">
        <w:rPr>
          <w:rFonts w:ascii="宋体" w:eastAsia="宋体" w:hAnsi="宋体" w:cs="仿宋_GB2312" w:hint="eastAsia"/>
          <w:bCs/>
          <w:szCs w:val="21"/>
        </w:rPr>
        <w:t>对见证人是否属于前款规定的人员，人民法院可以通过相关笔录载明的见证人的姓名、身份证件种类及号码、联系方式以及常住人口信息登记表等材料进行审查。</w:t>
      </w:r>
    </w:p>
    <w:p w14:paraId="238D1F9A" w14:textId="77777777" w:rsidR="000B1EE3" w:rsidRPr="0016753B" w:rsidRDefault="000B1EE3" w:rsidP="000B1EE3">
      <w:pPr>
        <w:spacing w:line="240" w:lineRule="exact"/>
        <w:ind w:firstLineChars="200" w:firstLine="420"/>
        <w:jc w:val="left"/>
        <w:rPr>
          <w:rFonts w:ascii="宋体" w:eastAsia="宋体" w:hAnsi="宋体" w:cs="仿宋_GB2312" w:hint="eastAsia"/>
          <w:bCs/>
          <w:szCs w:val="21"/>
        </w:rPr>
      </w:pPr>
      <w:r w:rsidRPr="0016753B">
        <w:rPr>
          <w:rFonts w:ascii="宋体" w:eastAsia="宋体" w:hAnsi="宋体" w:cs="仿宋_GB2312" w:hint="eastAsia"/>
          <w:bCs/>
          <w:szCs w:val="21"/>
        </w:rPr>
        <w:t>由于客观原因无法由符合条件的人员担任见证人的，应当在笔录材料中注明情况，并对相关活动进行全程录音录像。</w:t>
      </w:r>
    </w:p>
    <w:p w14:paraId="78021668" w14:textId="77777777" w:rsidR="000B1EE3" w:rsidRPr="0016753B" w:rsidRDefault="000B1EE3" w:rsidP="000B1EE3">
      <w:pPr>
        <w:spacing w:line="240" w:lineRule="exact"/>
        <w:ind w:firstLineChars="200" w:firstLine="420"/>
        <w:jc w:val="left"/>
        <w:rPr>
          <w:rFonts w:ascii="宋体" w:eastAsia="宋体" w:hAnsi="宋体" w:cs="仿宋_GB2312" w:hint="eastAsia"/>
          <w:bCs/>
          <w:szCs w:val="21"/>
        </w:rPr>
      </w:pPr>
      <w:r w:rsidRPr="0016753B">
        <w:rPr>
          <w:rFonts w:ascii="宋体" w:eastAsia="宋体" w:hAnsi="宋体" w:cs="仿宋_GB2312"/>
          <w:bCs/>
          <w:szCs w:val="21"/>
        </w:rPr>
        <w:t>6．讯问地点（现场讯问与口头传唤）</w:t>
      </w:r>
    </w:p>
    <w:p w14:paraId="03228E38" w14:textId="77777777" w:rsidR="000B1EE3" w:rsidRDefault="000B1EE3" w:rsidP="000B1EE3">
      <w:pPr>
        <w:spacing w:line="240" w:lineRule="exact"/>
        <w:ind w:firstLineChars="200" w:firstLine="420"/>
        <w:jc w:val="left"/>
        <w:rPr>
          <w:rFonts w:ascii="宋体" w:eastAsia="宋体" w:hAnsi="宋体" w:cs="仿宋_GB2312" w:hint="eastAsia"/>
          <w:bCs/>
          <w:szCs w:val="21"/>
        </w:rPr>
      </w:pPr>
      <w:r w:rsidRPr="0016753B">
        <w:rPr>
          <w:rFonts w:ascii="宋体" w:eastAsia="宋体" w:hAnsi="宋体" w:cs="仿宋_GB2312" w:hint="eastAsia"/>
          <w:bCs/>
          <w:szCs w:val="21"/>
        </w:rPr>
        <w:t>讯问地点：现场、办案场所、看守所内</w:t>
      </w:r>
    </w:p>
    <w:p w14:paraId="4349F39D"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7．补充侦查</w:t>
      </w:r>
    </w:p>
    <w:p w14:paraId="4A0C0807" w14:textId="071395E5" w:rsidR="00763C37"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对于不批准逮捕的，检察院应当说明理由，需要补充侦查的，应同时通知公安机关，而不能自行侦查。</w:t>
      </w:r>
    </w:p>
    <w:p w14:paraId="6D3A1342" w14:textId="6152A46B" w:rsidR="000B1EE3" w:rsidRPr="00C66760" w:rsidRDefault="000B1EE3" w:rsidP="000B1EE3">
      <w:pPr>
        <w:pStyle w:val="1"/>
        <w:spacing w:before="0" w:after="0" w:line="240" w:lineRule="exact"/>
        <w:ind w:firstLineChars="200" w:firstLine="422"/>
        <w:jc w:val="center"/>
        <w:rPr>
          <w:rFonts w:ascii="宋体" w:hAnsi="宋体" w:cs="汉仪大宋简" w:hint="eastAsia"/>
          <w:sz w:val="21"/>
          <w:szCs w:val="21"/>
        </w:rPr>
      </w:pPr>
      <w:r w:rsidRPr="00C66760">
        <w:rPr>
          <w:rFonts w:ascii="宋体" w:hAnsi="宋体" w:cs="汉仪大宋简" w:hint="eastAsia"/>
          <w:sz w:val="21"/>
          <w:szCs w:val="21"/>
        </w:rPr>
        <w:t>预测考点</w:t>
      </w:r>
      <w:r>
        <w:rPr>
          <w:rFonts w:ascii="宋体" w:hAnsi="宋体" w:cs="汉仪大宋简" w:hint="eastAsia"/>
          <w:sz w:val="21"/>
          <w:szCs w:val="21"/>
        </w:rPr>
        <w:t>12</w:t>
      </w:r>
      <w:r w:rsidRPr="00C66760">
        <w:rPr>
          <w:rFonts w:ascii="宋体" w:hAnsi="宋体" w:cs="汉仪大宋简"/>
          <w:sz w:val="21"/>
          <w:szCs w:val="21"/>
        </w:rPr>
        <w:t>：与监察法的衔接</w:t>
      </w:r>
      <w:r w:rsidRPr="00C66760">
        <w:rPr>
          <w:rFonts w:ascii="宋体" w:hAnsi="宋体" w:cs="汉仪大宋简" w:hint="eastAsia"/>
          <w:sz w:val="21"/>
          <w:szCs w:val="21"/>
        </w:rPr>
        <w:t>（</w:t>
      </w:r>
      <w:r w:rsidR="000E3800" w:rsidRPr="002034E8">
        <w:rPr>
          <w:rFonts w:ascii="宋体" w:hAnsi="宋体" w:cs="汉仪大宋简" w:hint="eastAsia"/>
          <w:sz w:val="21"/>
          <w:szCs w:val="21"/>
        </w:rPr>
        <w:t>10</w:t>
      </w:r>
      <w:r w:rsidR="000E3800" w:rsidRPr="002034E8">
        <w:rPr>
          <w:rFonts w:ascii="宋体" w:hAnsi="宋体" w:cs="汉仪大宋简"/>
          <w:sz w:val="21"/>
          <w:szCs w:val="21"/>
        </w:rPr>
        <w:t>:</w:t>
      </w:r>
      <w:r w:rsidR="000E3800">
        <w:rPr>
          <w:rFonts w:ascii="宋体" w:hAnsi="宋体" w:cs="汉仪大宋简" w:hint="eastAsia"/>
          <w:sz w:val="21"/>
          <w:szCs w:val="21"/>
        </w:rPr>
        <w:t>2</w:t>
      </w:r>
      <w:r w:rsidR="00980F65">
        <w:rPr>
          <w:rFonts w:ascii="宋体" w:hAnsi="宋体" w:cs="汉仪大宋简" w:hint="eastAsia"/>
          <w:sz w:val="21"/>
          <w:szCs w:val="21"/>
        </w:rPr>
        <w:t>7</w:t>
      </w:r>
      <w:r w:rsidR="000E3800" w:rsidRPr="002034E8">
        <w:rPr>
          <w:rFonts w:ascii="宋体" w:hAnsi="宋体" w:cs="汉仪大宋简"/>
          <w:sz w:val="21"/>
          <w:szCs w:val="21"/>
        </w:rPr>
        <w:t>:00</w:t>
      </w:r>
      <w:r w:rsidRPr="00C66760">
        <w:rPr>
          <w:rFonts w:ascii="宋体" w:hAnsi="宋体" w:cs="汉仪大宋简"/>
          <w:sz w:val="21"/>
          <w:szCs w:val="21"/>
        </w:rPr>
        <w:t>-</w:t>
      </w:r>
      <w:r w:rsidR="00A70F05">
        <w:rPr>
          <w:rFonts w:ascii="宋体" w:hAnsi="宋体" w:cs="汉仪大宋简" w:hint="eastAsia"/>
          <w:sz w:val="21"/>
          <w:szCs w:val="21"/>
        </w:rPr>
        <w:t>10</w:t>
      </w:r>
      <w:r w:rsidRPr="00C66760">
        <w:rPr>
          <w:rFonts w:ascii="宋体" w:hAnsi="宋体" w:cs="汉仪大宋简"/>
          <w:sz w:val="21"/>
          <w:szCs w:val="21"/>
        </w:rPr>
        <w:t>:</w:t>
      </w:r>
      <w:r w:rsidR="00F75271">
        <w:rPr>
          <w:rFonts w:ascii="宋体" w:hAnsi="宋体" w:cs="汉仪大宋简" w:hint="eastAsia"/>
          <w:sz w:val="21"/>
          <w:szCs w:val="21"/>
        </w:rPr>
        <w:t>39</w:t>
      </w:r>
      <w:r w:rsidRPr="00C66760">
        <w:rPr>
          <w:rFonts w:ascii="宋体" w:hAnsi="宋体" w:cs="汉仪大宋简"/>
          <w:sz w:val="21"/>
          <w:szCs w:val="21"/>
        </w:rPr>
        <w:t>:00）</w:t>
      </w:r>
    </w:p>
    <w:p w14:paraId="32AEA822"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（一）监察措施</w:t>
      </w:r>
    </w:p>
    <w:p w14:paraId="71750055"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1．强制到案</w:t>
      </w:r>
    </w:p>
    <w:p w14:paraId="309AB0DF"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强制到案持续的时间不得超过12小时；需要采取管护或者留置措施的，强制到案持续的时间不得超过24小时。</w:t>
      </w:r>
    </w:p>
    <w:p w14:paraId="39801562"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2．责令侯查</w:t>
      </w:r>
    </w:p>
    <w:p w14:paraId="01C11730"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责令候查最长不得超过12个月。被责令候查人员未经监察机关批准不得离开所居住的直辖市、设区的市的城市市区或者不设区的市、县的辖区。</w:t>
      </w:r>
    </w:p>
    <w:p w14:paraId="67A343F5"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3．管护</w:t>
      </w:r>
    </w:p>
    <w:p w14:paraId="7D72FEB2"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采取管护措施后，应立即将被管护人员送留置场所，至迟不得超过24小时。</w:t>
      </w:r>
    </w:p>
    <w:p w14:paraId="3FA1EAB3"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采取管护或者留置措施后，应当在24小时以内，通知被管护人员、被留置人员所在单位和家属，但可能有碍调查情形的除外。</w:t>
      </w:r>
    </w:p>
    <w:p w14:paraId="41B5AE91"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被管护人员、被留置人员及其近亲属有权申请变更管护、留置措施。</w:t>
      </w:r>
    </w:p>
    <w:p w14:paraId="71F6CCD6"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被管护人员、被留置人员如被依法判处管制、拘役或者有期徒刑的，管护、留置1日折抵管制2日，折抵拘役、有期徒刑1日。</w:t>
      </w:r>
    </w:p>
    <w:p w14:paraId="241D179E"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4．留置</w:t>
      </w:r>
    </w:p>
    <w:p w14:paraId="0B1FD534"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留置时间不得超过三个月。在特殊情况下，可延长一次（不得超过三个月）。省级以下监察机关采取留置措施的，延长留置时间应报上一级监察机关批准。</w:t>
      </w:r>
    </w:p>
    <w:p w14:paraId="5F42E655"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省级以上监察机关在调查期间，发现涉嫌职务犯罪的被调查人另有不同种的重大职务犯罪或者同种的影响罪名认定、量刑档次的重大职务犯罪，经国家监察委员会批准或者决定，可重新计算留置时间。</w:t>
      </w:r>
    </w:p>
    <w:p w14:paraId="248B3ECC"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（二）监检衔接</w:t>
      </w:r>
    </w:p>
    <w:p w14:paraId="0CF4CB83"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1．管辖</w:t>
      </w:r>
    </w:p>
    <w:p w14:paraId="26302B4C"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先沟通。监察机关可管检察机关侦查罪名，故可全案由监察机关管辖。也可由两机关分别管辖。</w:t>
      </w:r>
    </w:p>
    <w:p w14:paraId="20F9B9C2"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2．退回补充调查与自行补侦</w:t>
      </w:r>
    </w:p>
    <w:p w14:paraId="27581554"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检察院对监察机关移送起诉的案件，认为需要补充核实的，应退回监察机关补充调查。</w:t>
      </w:r>
    </w:p>
    <w:p w14:paraId="793706C9"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9D4D1C">
        <w:rPr>
          <w:rFonts w:ascii="宋体" w:eastAsia="宋体" w:hAnsi="宋体" w:cs="汉仪大宋简" w:hint="eastAsia"/>
          <w:bCs/>
          <w:color w:val="EE0000"/>
          <w:szCs w:val="21"/>
        </w:rPr>
        <w:t>必要时可自行补充侦查</w:t>
      </w:r>
      <w:r w:rsidRPr="000B1EE3">
        <w:rPr>
          <w:rFonts w:ascii="宋体" w:eastAsia="宋体" w:hAnsi="宋体" w:cs="汉仪大宋简" w:hint="eastAsia"/>
          <w:bCs/>
          <w:szCs w:val="21"/>
        </w:rPr>
        <w:t>：（1）言词证据的内容主要情节一致，个别情节不一致的；（2）物证、书证等证据材料需要补充鉴定的；（3）其他更便利和更高效的。</w:t>
      </w:r>
    </w:p>
    <w:p w14:paraId="4F0C53F7"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3．留置与强制措施的衔接</w:t>
      </w:r>
    </w:p>
    <w:p w14:paraId="26FE09D1"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对于移送的已采留置的案件，检察院应对犯罪嫌疑人</w:t>
      </w:r>
      <w:r w:rsidRPr="006D1AC8">
        <w:rPr>
          <w:rFonts w:ascii="宋体" w:eastAsia="宋体" w:hAnsi="宋体" w:cs="汉仪大宋简" w:hint="eastAsia"/>
          <w:bCs/>
          <w:color w:val="EE0000"/>
          <w:szCs w:val="21"/>
        </w:rPr>
        <w:t>先行拘留</w:t>
      </w:r>
      <w:r w:rsidRPr="000B1EE3">
        <w:rPr>
          <w:rFonts w:ascii="宋体" w:eastAsia="宋体" w:hAnsi="宋体" w:cs="汉仪大宋简" w:hint="eastAsia"/>
          <w:bCs/>
          <w:szCs w:val="21"/>
        </w:rPr>
        <w:t>，再作出</w:t>
      </w:r>
      <w:r w:rsidRPr="00CE6BD4">
        <w:rPr>
          <w:rFonts w:ascii="宋体" w:eastAsia="宋体" w:hAnsi="宋体" w:cs="汉仪大宋简" w:hint="eastAsia"/>
          <w:bCs/>
          <w:color w:val="EE0000"/>
          <w:szCs w:val="21"/>
        </w:rPr>
        <w:t>是否采取其他强制措施的决定</w:t>
      </w:r>
      <w:r w:rsidRPr="000B1EE3">
        <w:rPr>
          <w:rFonts w:ascii="宋体" w:eastAsia="宋体" w:hAnsi="宋体" w:cs="汉仪大宋简" w:hint="eastAsia"/>
          <w:bCs/>
          <w:szCs w:val="21"/>
        </w:rPr>
        <w:t>。留置措施自动解除。检察院决定采取强制措施的期间不计入审查起诉期限。</w:t>
      </w:r>
    </w:p>
    <w:p w14:paraId="7ACB5DA8"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对于移送的未采取留置措施的案件，检察院在审查起诉过程中根据案件情况决定是否采取强制措施。</w:t>
      </w:r>
    </w:p>
    <w:p w14:paraId="66D4E1DA"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4．不起诉决定及复议</w:t>
      </w:r>
    </w:p>
    <w:p w14:paraId="6531FFAA" w14:textId="0FE950B9" w:rsidR="00763C37" w:rsidRPr="00D13879" w:rsidRDefault="000B1EE3" w:rsidP="000B1EE3">
      <w:pPr>
        <w:spacing w:line="240" w:lineRule="exact"/>
        <w:ind w:firstLineChars="200" w:firstLine="420"/>
        <w:rPr>
          <w:rFonts w:ascii="宋体" w:eastAsia="宋体" w:hAnsi="宋体" w:cs="汉仪大宋简" w:hint="eastAsia"/>
          <w:bCs/>
          <w:color w:val="EE0000"/>
          <w:szCs w:val="21"/>
        </w:rPr>
      </w:pPr>
      <w:r w:rsidRPr="000B1EE3">
        <w:rPr>
          <w:rFonts w:ascii="宋体" w:eastAsia="宋体" w:hAnsi="宋体" w:cs="汉仪大宋简" w:hint="eastAsia"/>
          <w:bCs/>
          <w:szCs w:val="21"/>
        </w:rPr>
        <w:t>检察院直接受理侦查的案件，以及监察机关移送起诉的案件，拟作不起诉决定的，应报请上一级人民检察院批准。监察机关认为不起诉的决定有错误，</w:t>
      </w:r>
      <w:r w:rsidRPr="00D13879">
        <w:rPr>
          <w:rFonts w:ascii="宋体" w:eastAsia="宋体" w:hAnsi="宋体" w:cs="汉仪大宋简" w:hint="eastAsia"/>
          <w:bCs/>
          <w:color w:val="EE0000"/>
          <w:szCs w:val="21"/>
        </w:rPr>
        <w:t>向上一级检察院提请复议。</w:t>
      </w:r>
    </w:p>
    <w:p w14:paraId="695A1D82" w14:textId="11BAE7D9" w:rsidR="000B1EE3" w:rsidRPr="00C66760" w:rsidRDefault="000B1EE3" w:rsidP="000B1EE3">
      <w:pPr>
        <w:pStyle w:val="1"/>
        <w:spacing w:before="0" w:after="0" w:line="240" w:lineRule="exact"/>
        <w:ind w:firstLineChars="200" w:firstLine="422"/>
        <w:jc w:val="center"/>
        <w:rPr>
          <w:rFonts w:ascii="宋体" w:hAnsi="宋体" w:cs="汉仪大宋简" w:hint="eastAsia"/>
          <w:sz w:val="21"/>
          <w:szCs w:val="21"/>
        </w:rPr>
      </w:pPr>
      <w:r w:rsidRPr="00C66760">
        <w:rPr>
          <w:rFonts w:ascii="宋体" w:hAnsi="宋体" w:cs="汉仪大宋简" w:hint="eastAsia"/>
          <w:sz w:val="21"/>
          <w:szCs w:val="21"/>
        </w:rPr>
        <w:t>预测考点</w:t>
      </w:r>
      <w:r>
        <w:rPr>
          <w:rFonts w:ascii="宋体" w:hAnsi="宋体" w:cs="汉仪大宋简" w:hint="eastAsia"/>
          <w:sz w:val="21"/>
          <w:szCs w:val="21"/>
        </w:rPr>
        <w:t>13</w:t>
      </w:r>
      <w:r w:rsidRPr="00C66760">
        <w:rPr>
          <w:rFonts w:ascii="宋体" w:hAnsi="宋体" w:cs="汉仪大宋简"/>
          <w:sz w:val="21"/>
          <w:szCs w:val="21"/>
        </w:rPr>
        <w:t>：</w:t>
      </w:r>
      <w:r w:rsidR="00501EEA">
        <w:rPr>
          <w:rFonts w:ascii="宋体" w:hAnsi="宋体" w:cs="汉仪大宋简" w:hint="eastAsia"/>
          <w:sz w:val="21"/>
          <w:szCs w:val="21"/>
        </w:rPr>
        <w:t>不起诉</w:t>
      </w:r>
      <w:r w:rsidRPr="00C66760">
        <w:rPr>
          <w:rFonts w:ascii="宋体" w:hAnsi="宋体" w:cs="汉仪大宋简" w:hint="eastAsia"/>
          <w:sz w:val="21"/>
          <w:szCs w:val="21"/>
        </w:rPr>
        <w:t>（</w:t>
      </w:r>
      <w:r w:rsidR="00377B5B">
        <w:rPr>
          <w:rFonts w:ascii="宋体" w:hAnsi="宋体" w:cs="汉仪大宋简" w:hint="eastAsia"/>
          <w:sz w:val="21"/>
          <w:szCs w:val="21"/>
        </w:rPr>
        <w:t>10</w:t>
      </w:r>
      <w:r w:rsidR="00377B5B" w:rsidRPr="00C66760">
        <w:rPr>
          <w:rFonts w:ascii="宋体" w:hAnsi="宋体" w:cs="汉仪大宋简"/>
          <w:sz w:val="21"/>
          <w:szCs w:val="21"/>
        </w:rPr>
        <w:t>:</w:t>
      </w:r>
      <w:r w:rsidR="00F75271">
        <w:rPr>
          <w:rFonts w:ascii="宋体" w:hAnsi="宋体" w:cs="汉仪大宋简" w:hint="eastAsia"/>
          <w:sz w:val="21"/>
          <w:szCs w:val="21"/>
        </w:rPr>
        <w:t>39</w:t>
      </w:r>
      <w:r w:rsidR="00377B5B" w:rsidRPr="00C66760">
        <w:rPr>
          <w:rFonts w:ascii="宋体" w:hAnsi="宋体" w:cs="汉仪大宋简"/>
          <w:sz w:val="21"/>
          <w:szCs w:val="21"/>
        </w:rPr>
        <w:t>:00</w:t>
      </w:r>
      <w:r w:rsidRPr="00C66760">
        <w:rPr>
          <w:rFonts w:ascii="宋体" w:hAnsi="宋体" w:cs="汉仪大宋简"/>
          <w:sz w:val="21"/>
          <w:szCs w:val="21"/>
        </w:rPr>
        <w:t>-</w:t>
      </w:r>
      <w:r w:rsidR="00691E4A">
        <w:rPr>
          <w:rFonts w:ascii="宋体" w:hAnsi="宋体" w:cs="汉仪大宋简" w:hint="eastAsia"/>
          <w:sz w:val="21"/>
          <w:szCs w:val="21"/>
        </w:rPr>
        <w:t>10</w:t>
      </w:r>
      <w:r w:rsidRPr="00C66760">
        <w:rPr>
          <w:rFonts w:ascii="宋体" w:hAnsi="宋体" w:cs="汉仪大宋简"/>
          <w:sz w:val="21"/>
          <w:szCs w:val="21"/>
        </w:rPr>
        <w:t>:</w:t>
      </w:r>
      <w:r w:rsidR="00691E4A">
        <w:rPr>
          <w:rFonts w:ascii="宋体" w:hAnsi="宋体" w:cs="汉仪大宋简" w:hint="eastAsia"/>
          <w:sz w:val="21"/>
          <w:szCs w:val="21"/>
        </w:rPr>
        <w:t>47</w:t>
      </w:r>
      <w:r w:rsidRPr="00C66760">
        <w:rPr>
          <w:rFonts w:ascii="宋体" w:hAnsi="宋体" w:cs="汉仪大宋简"/>
          <w:sz w:val="21"/>
          <w:szCs w:val="21"/>
        </w:rPr>
        <w:t>:00）</w:t>
      </w:r>
    </w:p>
    <w:p w14:paraId="593DAB91"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1．法定不起诉、酌定不起诉和存疑不起诉之间的区别</w:t>
      </w:r>
    </w:p>
    <w:p w14:paraId="2DEBCE7E"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（1）法定不起诉：</w:t>
      </w:r>
      <w:r w:rsidRPr="00377B5B">
        <w:rPr>
          <w:rFonts w:ascii="宋体" w:eastAsia="宋体" w:hAnsi="宋体" w:cs="汉仪大宋简" w:hint="eastAsia"/>
          <w:bCs/>
          <w:color w:val="EE0000"/>
          <w:szCs w:val="21"/>
        </w:rPr>
        <w:t>无犯罪事实；显著轻、过时效、特赦、告诉或死掉。</w:t>
      </w:r>
    </w:p>
    <w:p w14:paraId="4A5D7211" w14:textId="77777777" w:rsidR="000B1EE3" w:rsidRPr="00377B5B" w:rsidRDefault="000B1EE3" w:rsidP="000B1EE3">
      <w:pPr>
        <w:spacing w:line="240" w:lineRule="exact"/>
        <w:ind w:firstLineChars="200" w:firstLine="420"/>
        <w:rPr>
          <w:rFonts w:ascii="宋体" w:eastAsia="宋体" w:hAnsi="宋体" w:cs="汉仪大宋简" w:hint="eastAsia"/>
          <w:bCs/>
          <w:color w:val="EE0000"/>
          <w:szCs w:val="21"/>
        </w:rPr>
      </w:pPr>
      <w:r w:rsidRPr="000B1EE3">
        <w:rPr>
          <w:rFonts w:ascii="宋体" w:eastAsia="宋体" w:hAnsi="宋体" w:cs="汉仪大宋简" w:hint="eastAsia"/>
          <w:bCs/>
          <w:szCs w:val="21"/>
        </w:rPr>
        <w:t>（2）酌定不起诉：</w:t>
      </w:r>
      <w:r w:rsidRPr="00377B5B">
        <w:rPr>
          <w:rFonts w:ascii="宋体" w:eastAsia="宋体" w:hAnsi="宋体" w:cs="汉仪大宋简" w:hint="eastAsia"/>
          <w:bCs/>
          <w:color w:val="EE0000"/>
          <w:szCs w:val="21"/>
        </w:rPr>
        <w:t>犯罪情节轻微，具有可免予刑事处罚的情形。</w:t>
      </w:r>
    </w:p>
    <w:p w14:paraId="7DEDDC26"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lastRenderedPageBreak/>
        <w:t>（3）存疑不起诉：证据不足。</w:t>
      </w:r>
      <w:r w:rsidRPr="00377B5B">
        <w:rPr>
          <w:rFonts w:ascii="宋体" w:eastAsia="宋体" w:hAnsi="宋体" w:cs="汉仪大宋简" w:hint="eastAsia"/>
          <w:bCs/>
          <w:color w:val="EE0000"/>
          <w:szCs w:val="21"/>
        </w:rPr>
        <w:t>未退查或退查一次（可）；退查二次（应）。</w:t>
      </w:r>
    </w:p>
    <w:p w14:paraId="2923A62D"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2．不起诉决定的异议</w:t>
      </w:r>
    </w:p>
    <w:p w14:paraId="57AAD64D"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（1）公安机关：复议（本级），复核（向上级）</w:t>
      </w:r>
    </w:p>
    <w:p w14:paraId="4FEC2C87"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（2）被害人：申诉（7日内上级，7日后本级）；自诉</w:t>
      </w:r>
    </w:p>
    <w:p w14:paraId="327507BE"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（3）被不起诉人：只能针对酌定不起诉进行申诉</w:t>
      </w:r>
    </w:p>
    <w:p w14:paraId="4EB6CF8D"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3．特殊不起诉</w:t>
      </w:r>
    </w:p>
    <w:p w14:paraId="564531A8"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犯罪嫌疑人自愿如实供述涉嫌犯罪的事实，有重大立功或者案件涉及国家重大利益的，经最高检察院核准，可以对全案或数罪中的一项或多项不起诉。</w:t>
      </w:r>
    </w:p>
    <w:p w14:paraId="378EE747"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4．不起诉的维持、撤销与变更</w:t>
      </w:r>
    </w:p>
    <w:p w14:paraId="4A38F6F9" w14:textId="004B6231" w:rsidR="00763C37"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上级检察院复查认为下级的不起诉决定错误的，应指令下级纠正，或撤销、变更下级的不起诉决定。上级检察院复查作出起诉决定的，应撤销下级的不起诉决定，交由下级提起公诉。</w:t>
      </w:r>
    </w:p>
    <w:p w14:paraId="4E4C9D3C" w14:textId="02564562" w:rsidR="000B1EE3" w:rsidRPr="00C66760" w:rsidRDefault="000B1EE3" w:rsidP="000B1EE3">
      <w:pPr>
        <w:pStyle w:val="1"/>
        <w:spacing w:before="0" w:after="0" w:line="240" w:lineRule="exact"/>
        <w:ind w:firstLineChars="200" w:firstLine="422"/>
        <w:jc w:val="center"/>
        <w:rPr>
          <w:rFonts w:ascii="宋体" w:hAnsi="宋体" w:cs="汉仪大宋简" w:hint="eastAsia"/>
          <w:sz w:val="21"/>
          <w:szCs w:val="21"/>
        </w:rPr>
      </w:pPr>
      <w:r w:rsidRPr="00C66760">
        <w:rPr>
          <w:rFonts w:ascii="宋体" w:hAnsi="宋体" w:cs="汉仪大宋简" w:hint="eastAsia"/>
          <w:sz w:val="21"/>
          <w:szCs w:val="21"/>
        </w:rPr>
        <w:t>预测考点</w:t>
      </w:r>
      <w:r>
        <w:rPr>
          <w:rFonts w:ascii="宋体" w:hAnsi="宋体" w:cs="汉仪大宋简" w:hint="eastAsia"/>
          <w:sz w:val="21"/>
          <w:szCs w:val="21"/>
        </w:rPr>
        <w:t>14</w:t>
      </w:r>
      <w:r w:rsidRPr="00C66760">
        <w:rPr>
          <w:rFonts w:ascii="宋体" w:hAnsi="宋体" w:cs="汉仪大宋简"/>
          <w:sz w:val="21"/>
          <w:szCs w:val="21"/>
        </w:rPr>
        <w:t>：</w:t>
      </w:r>
      <w:r w:rsidRPr="000B1EE3">
        <w:rPr>
          <w:rFonts w:ascii="宋体" w:hAnsi="宋体" w:cs="汉仪大宋简" w:hint="eastAsia"/>
          <w:sz w:val="21"/>
          <w:szCs w:val="21"/>
        </w:rPr>
        <w:t>庭前会议</w:t>
      </w:r>
      <w:r w:rsidRPr="00C66760">
        <w:rPr>
          <w:rFonts w:ascii="宋体" w:hAnsi="宋体" w:cs="汉仪大宋简" w:hint="eastAsia"/>
          <w:sz w:val="21"/>
          <w:szCs w:val="21"/>
        </w:rPr>
        <w:t>（</w:t>
      </w:r>
      <w:r w:rsidR="00691E4A">
        <w:rPr>
          <w:rFonts w:ascii="宋体" w:hAnsi="宋体" w:cs="汉仪大宋简" w:hint="eastAsia"/>
          <w:sz w:val="21"/>
          <w:szCs w:val="21"/>
        </w:rPr>
        <w:t>10</w:t>
      </w:r>
      <w:r w:rsidR="00691E4A" w:rsidRPr="00C66760">
        <w:rPr>
          <w:rFonts w:ascii="宋体" w:hAnsi="宋体" w:cs="汉仪大宋简"/>
          <w:sz w:val="21"/>
          <w:szCs w:val="21"/>
        </w:rPr>
        <w:t>:</w:t>
      </w:r>
      <w:r w:rsidR="00691E4A">
        <w:rPr>
          <w:rFonts w:ascii="宋体" w:hAnsi="宋体" w:cs="汉仪大宋简" w:hint="eastAsia"/>
          <w:sz w:val="21"/>
          <w:szCs w:val="21"/>
        </w:rPr>
        <w:t>47</w:t>
      </w:r>
      <w:r w:rsidR="00691E4A" w:rsidRPr="00C66760">
        <w:rPr>
          <w:rFonts w:ascii="宋体" w:hAnsi="宋体" w:cs="汉仪大宋简"/>
          <w:sz w:val="21"/>
          <w:szCs w:val="21"/>
        </w:rPr>
        <w:t>:00</w:t>
      </w:r>
      <w:r w:rsidRPr="00C66760">
        <w:rPr>
          <w:rFonts w:ascii="宋体" w:hAnsi="宋体" w:cs="汉仪大宋简"/>
          <w:sz w:val="21"/>
          <w:szCs w:val="21"/>
        </w:rPr>
        <w:t>-</w:t>
      </w:r>
      <w:r w:rsidR="00876A4B">
        <w:rPr>
          <w:rFonts w:ascii="宋体" w:hAnsi="宋体" w:cs="汉仪大宋简" w:hint="eastAsia"/>
          <w:sz w:val="21"/>
          <w:szCs w:val="21"/>
        </w:rPr>
        <w:t>10</w:t>
      </w:r>
      <w:r w:rsidRPr="00C66760">
        <w:rPr>
          <w:rFonts w:ascii="宋体" w:hAnsi="宋体" w:cs="汉仪大宋简"/>
          <w:sz w:val="21"/>
          <w:szCs w:val="21"/>
        </w:rPr>
        <w:t>:</w:t>
      </w:r>
      <w:r w:rsidR="00876A4B">
        <w:rPr>
          <w:rFonts w:ascii="宋体" w:hAnsi="宋体" w:cs="汉仪大宋简" w:hint="eastAsia"/>
          <w:sz w:val="21"/>
          <w:szCs w:val="21"/>
        </w:rPr>
        <w:t>54</w:t>
      </w:r>
      <w:r w:rsidRPr="00C66760">
        <w:rPr>
          <w:rFonts w:ascii="宋体" w:hAnsi="宋体" w:cs="汉仪大宋简"/>
          <w:sz w:val="21"/>
          <w:szCs w:val="21"/>
        </w:rPr>
        <w:t>:00）</w:t>
      </w:r>
    </w:p>
    <w:p w14:paraId="049ACB04"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1．庭前会议的主持、参加人员</w:t>
      </w:r>
    </w:p>
    <w:p w14:paraId="416B185E"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在开庭以前，审判人员可以召集公诉人、当事人和辩护人、诉讼代理人对管辖、回避、排除非法证据等可能导致庭审中断的程序性事项，了解情况，听取意见；对证据材料较多、案情复杂的案件进行梳理，明确庭审调查重点。</w:t>
      </w:r>
    </w:p>
    <w:p w14:paraId="4492A5AA"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应通知被告人的情形：</w:t>
      </w:r>
      <w:r w:rsidRPr="00FD7978">
        <w:rPr>
          <w:rFonts w:ascii="宋体" w:eastAsia="宋体" w:hAnsi="宋体" w:cs="汉仪大宋简" w:hint="eastAsia"/>
          <w:bCs/>
          <w:color w:val="EE0000"/>
          <w:szCs w:val="21"/>
        </w:rPr>
        <w:t>（1）排非争议；（2）有关证据的意见；（3）主动申请参加。</w:t>
      </w:r>
    </w:p>
    <w:p w14:paraId="48EA4A97"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2．庭前会议的地点和次数</w:t>
      </w:r>
    </w:p>
    <w:p w14:paraId="5F3C68E8"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应在法庭或者其他办案场所召开。被羁押的被告人参加的，可在看守所内设置的法庭或者其他合适场所召开。根据案情，庭前会议可在开庭审理前多次召开；休庭后，可在再次开庭前召开庭前会议。</w:t>
      </w:r>
    </w:p>
    <w:p w14:paraId="2B917542"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3．建议补充材料或撤回起诉</w:t>
      </w:r>
    </w:p>
    <w:p w14:paraId="064C2AD0"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FD7978">
        <w:rPr>
          <w:rFonts w:ascii="宋体" w:eastAsia="宋体" w:hAnsi="宋体" w:cs="汉仪大宋简" w:hint="eastAsia"/>
          <w:bCs/>
          <w:color w:val="EE0000"/>
          <w:szCs w:val="21"/>
        </w:rPr>
        <w:t>法院在庭前会议</w:t>
      </w:r>
      <w:r w:rsidRPr="000B1EE3">
        <w:rPr>
          <w:rFonts w:ascii="宋体" w:eastAsia="宋体" w:hAnsi="宋体" w:cs="汉仪大宋简" w:hint="eastAsia"/>
          <w:bCs/>
          <w:szCs w:val="21"/>
        </w:rPr>
        <w:t>中听取控辩双方对案件事实、证据材料的意见后，</w:t>
      </w:r>
      <w:r w:rsidRPr="00F66DAC">
        <w:rPr>
          <w:rFonts w:ascii="宋体" w:eastAsia="宋体" w:hAnsi="宋体" w:cs="汉仪大宋简" w:hint="eastAsia"/>
          <w:bCs/>
          <w:color w:val="EE0000"/>
          <w:szCs w:val="21"/>
        </w:rPr>
        <w:t>对明显事实不清、证据不足的案件</w:t>
      </w:r>
      <w:r w:rsidRPr="000B1EE3">
        <w:rPr>
          <w:rFonts w:ascii="宋体" w:eastAsia="宋体" w:hAnsi="宋体" w:cs="汉仪大宋简" w:hint="eastAsia"/>
          <w:bCs/>
          <w:szCs w:val="21"/>
        </w:rPr>
        <w:t>，可以建议检察院补充材料或者撤回起诉。</w:t>
      </w:r>
    </w:p>
    <w:p w14:paraId="33132C21"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4．庭前会议对程序性事项的处理：可在庭前会议后依法作出处理</w:t>
      </w:r>
    </w:p>
    <w:p w14:paraId="0190BB2B"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5．庭前会议梳理证据</w:t>
      </w:r>
    </w:p>
    <w:p w14:paraId="4DFE509B" w14:textId="2869178C" w:rsidR="00763C37"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法院可以组织展示有关证据，并由证据出示方简要说明证明内容，听取另一方的意见，梳理存在争议的证据。</w:t>
      </w:r>
      <w:r w:rsidRPr="005F786B">
        <w:rPr>
          <w:rFonts w:ascii="宋体" w:eastAsia="宋体" w:hAnsi="宋体" w:cs="汉仪大宋简" w:hint="eastAsia"/>
          <w:bCs/>
          <w:color w:val="EE0000"/>
          <w:szCs w:val="21"/>
        </w:rPr>
        <w:t>控辩双方不质证、不辩论。</w:t>
      </w:r>
    </w:p>
    <w:p w14:paraId="7079DBF9" w14:textId="54FDEB12" w:rsidR="000B1EE3" w:rsidRPr="00C66760" w:rsidRDefault="000B1EE3" w:rsidP="000B1EE3">
      <w:pPr>
        <w:pStyle w:val="1"/>
        <w:spacing w:before="0" w:after="0" w:line="240" w:lineRule="exact"/>
        <w:ind w:firstLineChars="200" w:firstLine="422"/>
        <w:jc w:val="center"/>
        <w:rPr>
          <w:rFonts w:ascii="宋体" w:hAnsi="宋体" w:cs="汉仪大宋简" w:hint="eastAsia"/>
          <w:sz w:val="21"/>
          <w:szCs w:val="21"/>
        </w:rPr>
      </w:pPr>
      <w:r w:rsidRPr="00C66760">
        <w:rPr>
          <w:rFonts w:ascii="宋体" w:hAnsi="宋体" w:cs="汉仪大宋简" w:hint="eastAsia"/>
          <w:sz w:val="21"/>
          <w:szCs w:val="21"/>
        </w:rPr>
        <w:t>预测考点</w:t>
      </w:r>
      <w:r>
        <w:rPr>
          <w:rFonts w:ascii="宋体" w:hAnsi="宋体" w:cs="汉仪大宋简" w:hint="eastAsia"/>
          <w:sz w:val="21"/>
          <w:szCs w:val="21"/>
        </w:rPr>
        <w:t>15</w:t>
      </w:r>
      <w:r w:rsidRPr="00C66760">
        <w:rPr>
          <w:rFonts w:ascii="宋体" w:hAnsi="宋体" w:cs="汉仪大宋简"/>
          <w:sz w:val="21"/>
          <w:szCs w:val="21"/>
        </w:rPr>
        <w:t>：</w:t>
      </w:r>
      <w:r>
        <w:rPr>
          <w:rFonts w:ascii="宋体" w:hAnsi="宋体" w:cs="汉仪大宋简" w:hint="eastAsia"/>
          <w:sz w:val="21"/>
          <w:szCs w:val="21"/>
        </w:rPr>
        <w:t>法庭审判</w:t>
      </w:r>
      <w:r w:rsidRPr="00C66760">
        <w:rPr>
          <w:rFonts w:ascii="宋体" w:hAnsi="宋体" w:cs="汉仪大宋简" w:hint="eastAsia"/>
          <w:sz w:val="21"/>
          <w:szCs w:val="21"/>
        </w:rPr>
        <w:t>（</w:t>
      </w:r>
      <w:r w:rsidR="00876A4B">
        <w:rPr>
          <w:rFonts w:ascii="宋体" w:hAnsi="宋体" w:cs="汉仪大宋简" w:hint="eastAsia"/>
          <w:sz w:val="21"/>
          <w:szCs w:val="21"/>
        </w:rPr>
        <w:t>10</w:t>
      </w:r>
      <w:r w:rsidR="00876A4B" w:rsidRPr="00C66760">
        <w:rPr>
          <w:rFonts w:ascii="宋体" w:hAnsi="宋体" w:cs="汉仪大宋简"/>
          <w:sz w:val="21"/>
          <w:szCs w:val="21"/>
        </w:rPr>
        <w:t>:</w:t>
      </w:r>
      <w:r w:rsidR="00876A4B">
        <w:rPr>
          <w:rFonts w:ascii="宋体" w:hAnsi="宋体" w:cs="汉仪大宋简" w:hint="eastAsia"/>
          <w:sz w:val="21"/>
          <w:szCs w:val="21"/>
        </w:rPr>
        <w:t>54</w:t>
      </w:r>
      <w:r w:rsidR="00876A4B" w:rsidRPr="00C66760">
        <w:rPr>
          <w:rFonts w:ascii="宋体" w:hAnsi="宋体" w:cs="汉仪大宋简"/>
          <w:sz w:val="21"/>
          <w:szCs w:val="21"/>
        </w:rPr>
        <w:t>:00</w:t>
      </w:r>
      <w:r w:rsidRPr="00C66760">
        <w:rPr>
          <w:rFonts w:ascii="宋体" w:hAnsi="宋体" w:cs="汉仪大宋简"/>
          <w:sz w:val="21"/>
          <w:szCs w:val="21"/>
        </w:rPr>
        <w:t>-</w:t>
      </w:r>
      <w:r w:rsidR="006037EF">
        <w:rPr>
          <w:rFonts w:ascii="宋体" w:hAnsi="宋体" w:cs="汉仪大宋简" w:hint="eastAsia"/>
          <w:sz w:val="21"/>
          <w:szCs w:val="21"/>
        </w:rPr>
        <w:t>11</w:t>
      </w:r>
      <w:r w:rsidRPr="00C66760">
        <w:rPr>
          <w:rFonts w:ascii="宋体" w:hAnsi="宋体" w:cs="汉仪大宋简"/>
          <w:sz w:val="21"/>
          <w:szCs w:val="21"/>
        </w:rPr>
        <w:t>:</w:t>
      </w:r>
      <w:r w:rsidR="006037EF">
        <w:rPr>
          <w:rFonts w:ascii="宋体" w:hAnsi="宋体" w:cs="汉仪大宋简" w:hint="eastAsia"/>
          <w:sz w:val="21"/>
          <w:szCs w:val="21"/>
        </w:rPr>
        <w:t>0</w:t>
      </w:r>
      <w:r w:rsidR="002946F9">
        <w:rPr>
          <w:rFonts w:ascii="宋体" w:hAnsi="宋体" w:cs="汉仪大宋简" w:hint="eastAsia"/>
          <w:sz w:val="21"/>
          <w:szCs w:val="21"/>
        </w:rPr>
        <w:t>9</w:t>
      </w:r>
      <w:r w:rsidRPr="00C66760">
        <w:rPr>
          <w:rFonts w:ascii="宋体" w:hAnsi="宋体" w:cs="汉仪大宋简"/>
          <w:sz w:val="21"/>
          <w:szCs w:val="21"/>
        </w:rPr>
        <w:t>:00）</w:t>
      </w:r>
    </w:p>
    <w:p w14:paraId="3735B388"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1．证人、鉴定人、有专门知识的人出庭</w:t>
      </w:r>
    </w:p>
    <w:p w14:paraId="22352B2B"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经法院通知，证人没有正当理由不出庭作证的，法院可以强制其到庭，</w:t>
      </w:r>
      <w:r w:rsidRPr="00AB14CA">
        <w:rPr>
          <w:rFonts w:ascii="宋体" w:eastAsia="宋体" w:hAnsi="宋体" w:cs="汉仪大宋简" w:hint="eastAsia"/>
          <w:bCs/>
          <w:color w:val="EE0000"/>
          <w:szCs w:val="21"/>
        </w:rPr>
        <w:t>但是被告人的配偶、父母、子女除外</w:t>
      </w:r>
      <w:r w:rsidRPr="000B1EE3">
        <w:rPr>
          <w:rFonts w:ascii="宋体" w:eastAsia="宋体" w:hAnsi="宋体" w:cs="汉仪大宋简" w:hint="eastAsia"/>
          <w:bCs/>
          <w:szCs w:val="21"/>
        </w:rPr>
        <w:t>。证人没有正当理由拒绝出庭或者出庭后拒绝作证的，予以训诫，情节严重的，经院长批准，处以十日以下的拘留。</w:t>
      </w:r>
    </w:p>
    <w:p w14:paraId="6CC5E463"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向证人等出庭人员发问，</w:t>
      </w:r>
      <w:r w:rsidRPr="007A2023">
        <w:rPr>
          <w:rFonts w:ascii="宋体" w:eastAsia="宋体" w:hAnsi="宋体" w:cs="汉仪大宋简" w:hint="eastAsia"/>
          <w:bCs/>
          <w:color w:val="EE0000"/>
          <w:szCs w:val="21"/>
        </w:rPr>
        <w:t>不得以诱导方式发问</w:t>
      </w:r>
      <w:r w:rsidRPr="000B1EE3">
        <w:rPr>
          <w:rFonts w:ascii="宋体" w:eastAsia="宋体" w:hAnsi="宋体" w:cs="汉仪大宋简" w:hint="eastAsia"/>
          <w:bCs/>
          <w:szCs w:val="21"/>
        </w:rPr>
        <w:t>。</w:t>
      </w:r>
    </w:p>
    <w:p w14:paraId="7ED7AD03"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控辩双方申请法庭通知有专门知识的人出庭，就鉴定意见提出意见的，应当说明理由。法庭认为有必要的，应通知有专门知识的人出庭。申请有专门知识的人出庭，不得超过二人。有多种类鉴定意见的，可以相应增加人数。</w:t>
      </w:r>
    </w:p>
    <w:p w14:paraId="33154074"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2．讯问、发问被告人</w:t>
      </w:r>
    </w:p>
    <w:p w14:paraId="51567F6D"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784ADB">
        <w:rPr>
          <w:rFonts w:ascii="宋体" w:eastAsia="宋体" w:hAnsi="宋体" w:cs="汉仪大宋简" w:hint="eastAsia"/>
          <w:bCs/>
          <w:color w:val="EE0000"/>
          <w:szCs w:val="21"/>
        </w:rPr>
        <w:t>讯问同案审理的被告人，应分别进行</w:t>
      </w:r>
      <w:r w:rsidRPr="000B1EE3">
        <w:rPr>
          <w:rFonts w:ascii="宋体" w:eastAsia="宋体" w:hAnsi="宋体" w:cs="汉仪大宋简" w:hint="eastAsia"/>
          <w:bCs/>
          <w:szCs w:val="21"/>
        </w:rPr>
        <w:t>。根据案件情况，就证据问题对被告人的讯问、发问可以在</w:t>
      </w:r>
      <w:r w:rsidRPr="00784ADB">
        <w:rPr>
          <w:rFonts w:ascii="宋体" w:eastAsia="宋体" w:hAnsi="宋体" w:cs="汉仪大宋简" w:hint="eastAsia"/>
          <w:bCs/>
          <w:color w:val="EE0000"/>
          <w:szCs w:val="21"/>
        </w:rPr>
        <w:t>举证、质证环</w:t>
      </w:r>
      <w:r w:rsidRPr="000B1EE3">
        <w:rPr>
          <w:rFonts w:ascii="宋体" w:eastAsia="宋体" w:hAnsi="宋体" w:cs="汉仪大宋简" w:hint="eastAsia"/>
          <w:bCs/>
          <w:szCs w:val="21"/>
        </w:rPr>
        <w:t>节进行。</w:t>
      </w:r>
    </w:p>
    <w:p w14:paraId="7E6357E7"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3．审判期间的补充侦查等</w:t>
      </w:r>
    </w:p>
    <w:p w14:paraId="44303AEB"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公诉人发现</w:t>
      </w:r>
      <w:r w:rsidRPr="00784ADB">
        <w:rPr>
          <w:rFonts w:ascii="宋体" w:eastAsia="宋体" w:hAnsi="宋体" w:cs="汉仪大宋简" w:hint="eastAsia"/>
          <w:bCs/>
          <w:color w:val="EE0000"/>
          <w:szCs w:val="21"/>
        </w:rPr>
        <w:t>案件需要补充侦查，建议延期审理的，合议庭可以同意</w:t>
      </w:r>
      <w:r w:rsidRPr="000B1EE3">
        <w:rPr>
          <w:rFonts w:ascii="宋体" w:eastAsia="宋体" w:hAnsi="宋体" w:cs="汉仪大宋简" w:hint="eastAsia"/>
          <w:bCs/>
          <w:szCs w:val="21"/>
        </w:rPr>
        <w:t>，但建议延期审理不得超过两次。被告人提出新的立功线索的，法院可以建议检察院补充侦查。</w:t>
      </w:r>
    </w:p>
    <w:p w14:paraId="095128E9"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合议庭发现被告人可能有自首、坦白、立功等法定量刑情节，而检察院移送的案卷中没有相关证据材料的，应通知检察院在指定时间内移送。</w:t>
      </w:r>
    </w:p>
    <w:p w14:paraId="099B1677"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2A6946">
        <w:rPr>
          <w:rFonts w:ascii="宋体" w:eastAsia="宋体" w:hAnsi="宋体" w:cs="汉仪大宋简" w:hint="eastAsia"/>
          <w:bCs/>
          <w:color w:val="EE0000"/>
          <w:szCs w:val="21"/>
        </w:rPr>
        <w:t>公诉人当庭发表与起诉书不同的意见</w:t>
      </w:r>
      <w:r w:rsidRPr="000B1EE3">
        <w:rPr>
          <w:rFonts w:ascii="宋体" w:eastAsia="宋体" w:hAnsi="宋体" w:cs="汉仪大宋简" w:hint="eastAsia"/>
          <w:bCs/>
          <w:szCs w:val="21"/>
        </w:rPr>
        <w:t>，</w:t>
      </w:r>
      <w:r w:rsidRPr="002A6946">
        <w:rPr>
          <w:rFonts w:ascii="宋体" w:eastAsia="宋体" w:hAnsi="宋体" w:cs="汉仪大宋简" w:hint="eastAsia"/>
          <w:bCs/>
          <w:color w:val="EE0000"/>
          <w:szCs w:val="21"/>
        </w:rPr>
        <w:t>属于变更、追加、补充或者撤回起诉的</w:t>
      </w:r>
      <w:r w:rsidRPr="000B1EE3">
        <w:rPr>
          <w:rFonts w:ascii="宋体" w:eastAsia="宋体" w:hAnsi="宋体" w:cs="汉仪大宋简" w:hint="eastAsia"/>
          <w:bCs/>
          <w:szCs w:val="21"/>
        </w:rPr>
        <w:t>，法院应当要求检察院在</w:t>
      </w:r>
      <w:r w:rsidRPr="002A6946">
        <w:rPr>
          <w:rFonts w:ascii="宋体" w:eastAsia="宋体" w:hAnsi="宋体" w:cs="汉仪大宋简" w:hint="eastAsia"/>
          <w:bCs/>
          <w:color w:val="EE0000"/>
          <w:szCs w:val="21"/>
        </w:rPr>
        <w:t>指定时间</w:t>
      </w:r>
      <w:r w:rsidRPr="000B1EE3">
        <w:rPr>
          <w:rFonts w:ascii="宋体" w:eastAsia="宋体" w:hAnsi="宋体" w:cs="汉仪大宋简" w:hint="eastAsia"/>
          <w:bCs/>
          <w:szCs w:val="21"/>
        </w:rPr>
        <w:t>内以书面方式提出。</w:t>
      </w:r>
    </w:p>
    <w:p w14:paraId="1DB97FF7"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法院发现新的事实，可能影响定罪量刑的，或者需要补查补证的，应通知检察院，由其决定是否补充、变更、追加起诉或者补充侦查。</w:t>
      </w:r>
    </w:p>
    <w:p w14:paraId="706EEB10"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4．裁判的类型（部分）</w:t>
      </w:r>
    </w:p>
    <w:p w14:paraId="6A3CB7D3"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起诉指控的事实清楚，证据确实、充分，但指控的罪名不当的，应依据法律和审理认定的事实作出有罪判决。对此，法院应在判决前听取控辩双方的意见，保障被告人、辩护人充分行使辩护权。必要时，可以再次开庭，组织双方围绕罪名和量刑辩论。</w:t>
      </w:r>
    </w:p>
    <w:p w14:paraId="366512F6"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属于告诉才处理的案件，应裁定终止审理，并告知被害人有权提起自诉。</w:t>
      </w:r>
    </w:p>
    <w:p w14:paraId="5E954420"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被告人死亡的，应裁定终止审理；但有证据证明被告人无罪，经缺席审理确认无罪的，应判决宣告被告人无罪。</w:t>
      </w:r>
    </w:p>
    <w:p w14:paraId="1F637AE2"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5．对违反法庭秩序的处理及程序</w:t>
      </w:r>
    </w:p>
    <w:p w14:paraId="466E0239"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lastRenderedPageBreak/>
        <w:t>对扰乱法庭秩序的行为，情节严重的，报经院长批准后，可以对行为人处一千元以下的罚款或者十五日以下的拘留。</w:t>
      </w:r>
    </w:p>
    <w:p w14:paraId="0558218C"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未经许可进行拍摄等传播庭审活动的，可暂扣相关设备及存储介质，删除相关内容。</w:t>
      </w:r>
    </w:p>
    <w:p w14:paraId="0288F8F6" w14:textId="210BAD5C" w:rsidR="00763C37"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不得继续担任同案辩护人、诉讼代理人的情形：（1）擅自退庭的；（2）无正当理由不出庭或者不按时出庭，严重影响审判顺利进行的；（3）被拘留或者具结保证后再次被责令退出法庭、强行带出法庭的。</w:t>
      </w:r>
    </w:p>
    <w:p w14:paraId="43A85760" w14:textId="66C605FE" w:rsidR="000B1EE3" w:rsidRPr="00C66760" w:rsidRDefault="000B1EE3" w:rsidP="000B1EE3">
      <w:pPr>
        <w:pStyle w:val="1"/>
        <w:spacing w:before="0" w:after="0" w:line="240" w:lineRule="exact"/>
        <w:ind w:firstLineChars="200" w:firstLine="422"/>
        <w:jc w:val="center"/>
        <w:rPr>
          <w:rFonts w:ascii="宋体" w:hAnsi="宋体" w:cs="汉仪大宋简" w:hint="eastAsia"/>
          <w:sz w:val="21"/>
          <w:szCs w:val="21"/>
        </w:rPr>
      </w:pPr>
      <w:r w:rsidRPr="00C66760">
        <w:rPr>
          <w:rFonts w:ascii="宋体" w:hAnsi="宋体" w:cs="汉仪大宋简" w:hint="eastAsia"/>
          <w:sz w:val="21"/>
          <w:szCs w:val="21"/>
        </w:rPr>
        <w:t>预测考点</w:t>
      </w:r>
      <w:r>
        <w:rPr>
          <w:rFonts w:ascii="宋体" w:hAnsi="宋体" w:cs="汉仪大宋简" w:hint="eastAsia"/>
          <w:sz w:val="21"/>
          <w:szCs w:val="21"/>
        </w:rPr>
        <w:t>16</w:t>
      </w:r>
      <w:r w:rsidRPr="00C66760">
        <w:rPr>
          <w:rFonts w:ascii="宋体" w:hAnsi="宋体" w:cs="汉仪大宋简"/>
          <w:sz w:val="21"/>
          <w:szCs w:val="21"/>
        </w:rPr>
        <w:t>：</w:t>
      </w:r>
      <w:r w:rsidRPr="000B1EE3">
        <w:rPr>
          <w:rFonts w:ascii="宋体" w:hAnsi="宋体" w:cs="汉仪大宋简" w:hint="eastAsia"/>
          <w:sz w:val="21"/>
          <w:szCs w:val="21"/>
        </w:rPr>
        <w:t>单位犯罪案件审理程序</w:t>
      </w:r>
      <w:r w:rsidRPr="00C66760">
        <w:rPr>
          <w:rFonts w:ascii="宋体" w:hAnsi="宋体" w:cs="汉仪大宋简" w:hint="eastAsia"/>
          <w:sz w:val="21"/>
          <w:szCs w:val="21"/>
        </w:rPr>
        <w:t>（</w:t>
      </w:r>
      <w:r w:rsidR="006037EF">
        <w:rPr>
          <w:rFonts w:ascii="宋体" w:hAnsi="宋体" w:cs="汉仪大宋简" w:hint="eastAsia"/>
          <w:sz w:val="21"/>
          <w:szCs w:val="21"/>
        </w:rPr>
        <w:t>11</w:t>
      </w:r>
      <w:r w:rsidR="006037EF" w:rsidRPr="00C66760">
        <w:rPr>
          <w:rFonts w:ascii="宋体" w:hAnsi="宋体" w:cs="汉仪大宋简"/>
          <w:sz w:val="21"/>
          <w:szCs w:val="21"/>
        </w:rPr>
        <w:t>:</w:t>
      </w:r>
      <w:r w:rsidR="006037EF">
        <w:rPr>
          <w:rFonts w:ascii="宋体" w:hAnsi="宋体" w:cs="汉仪大宋简" w:hint="eastAsia"/>
          <w:sz w:val="21"/>
          <w:szCs w:val="21"/>
        </w:rPr>
        <w:t>0</w:t>
      </w:r>
      <w:r w:rsidR="002946F9">
        <w:rPr>
          <w:rFonts w:ascii="宋体" w:hAnsi="宋体" w:cs="汉仪大宋简" w:hint="eastAsia"/>
          <w:sz w:val="21"/>
          <w:szCs w:val="21"/>
        </w:rPr>
        <w:t>9</w:t>
      </w:r>
      <w:r w:rsidR="006037EF" w:rsidRPr="00C66760">
        <w:rPr>
          <w:rFonts w:ascii="宋体" w:hAnsi="宋体" w:cs="汉仪大宋简"/>
          <w:sz w:val="21"/>
          <w:szCs w:val="21"/>
        </w:rPr>
        <w:t>:00</w:t>
      </w:r>
      <w:r w:rsidRPr="00C66760">
        <w:rPr>
          <w:rFonts w:ascii="宋体" w:hAnsi="宋体" w:cs="汉仪大宋简"/>
          <w:sz w:val="21"/>
          <w:szCs w:val="21"/>
        </w:rPr>
        <w:t>-</w:t>
      </w:r>
      <w:r w:rsidR="006037EF">
        <w:rPr>
          <w:rFonts w:ascii="宋体" w:hAnsi="宋体" w:cs="汉仪大宋简" w:hint="eastAsia"/>
          <w:sz w:val="21"/>
          <w:szCs w:val="21"/>
        </w:rPr>
        <w:t>11</w:t>
      </w:r>
      <w:r w:rsidRPr="00C66760">
        <w:rPr>
          <w:rFonts w:ascii="宋体" w:hAnsi="宋体" w:cs="汉仪大宋简"/>
          <w:sz w:val="21"/>
          <w:szCs w:val="21"/>
        </w:rPr>
        <w:t>:</w:t>
      </w:r>
      <w:r w:rsidR="00022D99">
        <w:rPr>
          <w:rFonts w:ascii="宋体" w:hAnsi="宋体" w:cs="汉仪大宋简" w:hint="eastAsia"/>
          <w:sz w:val="21"/>
          <w:szCs w:val="21"/>
        </w:rPr>
        <w:t>1</w:t>
      </w:r>
      <w:r w:rsidR="00E13BAF">
        <w:rPr>
          <w:rFonts w:ascii="宋体" w:hAnsi="宋体" w:cs="汉仪大宋简" w:hint="eastAsia"/>
          <w:sz w:val="21"/>
          <w:szCs w:val="21"/>
        </w:rPr>
        <w:t>7</w:t>
      </w:r>
      <w:r w:rsidRPr="00C66760">
        <w:rPr>
          <w:rFonts w:ascii="宋体" w:hAnsi="宋体" w:cs="汉仪大宋简"/>
          <w:sz w:val="21"/>
          <w:szCs w:val="21"/>
        </w:rPr>
        <w:t>:00）</w:t>
      </w:r>
    </w:p>
    <w:p w14:paraId="3AA4D0D2" w14:textId="77777777" w:rsidR="000B1EE3" w:rsidRPr="006037EF" w:rsidRDefault="000B1EE3" w:rsidP="000B1EE3">
      <w:pPr>
        <w:spacing w:line="240" w:lineRule="exact"/>
        <w:ind w:firstLineChars="200" w:firstLine="420"/>
        <w:rPr>
          <w:rFonts w:ascii="宋体" w:eastAsia="宋体" w:hAnsi="宋体" w:cs="汉仪大宋简" w:hint="eastAsia"/>
          <w:bCs/>
          <w:color w:val="EE0000"/>
          <w:szCs w:val="21"/>
        </w:rPr>
      </w:pPr>
      <w:r w:rsidRPr="006037EF">
        <w:rPr>
          <w:rFonts w:ascii="宋体" w:eastAsia="宋体" w:hAnsi="宋体" w:cs="汉仪大宋简" w:hint="eastAsia"/>
          <w:bCs/>
          <w:color w:val="EE0000"/>
          <w:szCs w:val="21"/>
        </w:rPr>
        <w:t>1．诉讼代表人的范围</w:t>
      </w:r>
    </w:p>
    <w:p w14:paraId="5FEBDCE2"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首先，被告单位的诉讼代表人应是法定代表人、实际控制人或主要负责人。</w:t>
      </w:r>
    </w:p>
    <w:p w14:paraId="7685A6B6"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其次，以上三类人员同时被指控或因客观原因无法出庭的，应由被告单位委托其他负责人或职工作为诉讼代表人。但涉案或者知道案情负有作证义务的除外。</w:t>
      </w:r>
    </w:p>
    <w:p w14:paraId="00598171"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最后，前两步难以确定诉讼代表人的，可委托律师等单位以外的人员作为诉讼代表人。</w:t>
      </w:r>
    </w:p>
    <w:p w14:paraId="04C78021"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诉讼代表人不得同时担任被告单位或者被指控人员的辩护人。</w:t>
      </w:r>
    </w:p>
    <w:p w14:paraId="748B2EAE"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2．诉讼代表人的拘传与确定</w:t>
      </w:r>
    </w:p>
    <w:p w14:paraId="1A8AB65F"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诉讼代表人系被告单位的法定代表人、实际控制人或者主要负责人的，无正当理由拒不出庭，可以拘传其到庭；因客观原因无法出庭的，应要求检察院另行确定诉讼代表人。</w:t>
      </w:r>
    </w:p>
    <w:p w14:paraId="56831016"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不出庭的诉讼代表人系其他人员的，应要求检察院另行确定诉讼代表人。</w:t>
      </w:r>
    </w:p>
    <w:p w14:paraId="7D0CF0F5"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3．单位犯罪审理终止与继续的情形</w:t>
      </w:r>
    </w:p>
    <w:p w14:paraId="7484E674"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被告单位被吊销营业执照、宣告破产但尚未完成清算、注销登记的，应继续审理；被告单位被撤销、注销的，应对被指控的责任人员继续审理。</w:t>
      </w:r>
    </w:p>
    <w:p w14:paraId="2989EF4C"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4．审理自然人犯罪案件认定为单位犯罪案件的处理</w:t>
      </w:r>
    </w:p>
    <w:p w14:paraId="0A13BC73" w14:textId="2BADF38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对应当认定为单位犯罪的案件，检察院只作为自然人犯罪起诉的，法院应建议检察院对犯罪单位追加起诉。检察院仍以自然人犯罪起诉的，法院应依法审理，按照单位犯罪的相关规定对自然人追究刑事责任。</w:t>
      </w:r>
    </w:p>
    <w:p w14:paraId="6245B45E" w14:textId="20BDD0B8" w:rsidR="000B1EE3" w:rsidRPr="00C66760" w:rsidRDefault="000B1EE3" w:rsidP="000B1EE3">
      <w:pPr>
        <w:pStyle w:val="1"/>
        <w:spacing w:before="0" w:after="0" w:line="240" w:lineRule="exact"/>
        <w:ind w:firstLineChars="200" w:firstLine="422"/>
        <w:jc w:val="center"/>
        <w:rPr>
          <w:rFonts w:ascii="宋体" w:hAnsi="宋体" w:cs="汉仪大宋简" w:hint="eastAsia"/>
          <w:sz w:val="21"/>
          <w:szCs w:val="21"/>
        </w:rPr>
      </w:pPr>
      <w:r w:rsidRPr="00C66760">
        <w:rPr>
          <w:rFonts w:ascii="宋体" w:hAnsi="宋体" w:cs="汉仪大宋简" w:hint="eastAsia"/>
          <w:sz w:val="21"/>
          <w:szCs w:val="21"/>
        </w:rPr>
        <w:t>预测考点</w:t>
      </w:r>
      <w:r>
        <w:rPr>
          <w:rFonts w:ascii="宋体" w:hAnsi="宋体" w:cs="汉仪大宋简" w:hint="eastAsia"/>
          <w:sz w:val="21"/>
          <w:szCs w:val="21"/>
        </w:rPr>
        <w:t>17</w:t>
      </w:r>
      <w:r w:rsidRPr="00C66760">
        <w:rPr>
          <w:rFonts w:ascii="宋体" w:hAnsi="宋体" w:cs="汉仪大宋简"/>
          <w:sz w:val="21"/>
          <w:szCs w:val="21"/>
        </w:rPr>
        <w:t>：</w:t>
      </w:r>
      <w:r w:rsidRPr="000B1EE3">
        <w:rPr>
          <w:rFonts w:ascii="宋体" w:hAnsi="宋体" w:cs="汉仪大宋简" w:hint="eastAsia"/>
          <w:sz w:val="21"/>
          <w:szCs w:val="21"/>
        </w:rPr>
        <w:t>简易程序与速裁程序</w:t>
      </w:r>
      <w:r w:rsidRPr="00C66760">
        <w:rPr>
          <w:rFonts w:ascii="宋体" w:hAnsi="宋体" w:cs="汉仪大宋简" w:hint="eastAsia"/>
          <w:sz w:val="21"/>
          <w:szCs w:val="21"/>
        </w:rPr>
        <w:t>（</w:t>
      </w:r>
      <w:r w:rsidR="006037EF">
        <w:rPr>
          <w:rFonts w:ascii="宋体" w:hAnsi="宋体" w:cs="汉仪大宋简" w:hint="eastAsia"/>
          <w:sz w:val="21"/>
          <w:szCs w:val="21"/>
        </w:rPr>
        <w:t>11</w:t>
      </w:r>
      <w:r w:rsidR="006037EF" w:rsidRPr="00C66760">
        <w:rPr>
          <w:rFonts w:ascii="宋体" w:hAnsi="宋体" w:cs="汉仪大宋简"/>
          <w:sz w:val="21"/>
          <w:szCs w:val="21"/>
        </w:rPr>
        <w:t>:</w:t>
      </w:r>
      <w:r w:rsidR="006037EF">
        <w:rPr>
          <w:rFonts w:ascii="宋体" w:hAnsi="宋体" w:cs="汉仪大宋简" w:hint="eastAsia"/>
          <w:sz w:val="21"/>
          <w:szCs w:val="21"/>
        </w:rPr>
        <w:t>1</w:t>
      </w:r>
      <w:r w:rsidR="00E13BAF">
        <w:rPr>
          <w:rFonts w:ascii="宋体" w:hAnsi="宋体" w:cs="汉仪大宋简" w:hint="eastAsia"/>
          <w:sz w:val="21"/>
          <w:szCs w:val="21"/>
        </w:rPr>
        <w:t>7</w:t>
      </w:r>
      <w:r w:rsidRPr="00C66760">
        <w:rPr>
          <w:rFonts w:ascii="宋体" w:hAnsi="宋体" w:cs="汉仪大宋简"/>
          <w:sz w:val="21"/>
          <w:szCs w:val="21"/>
        </w:rPr>
        <w:t>:00-</w:t>
      </w:r>
      <w:r w:rsidR="003C3159">
        <w:rPr>
          <w:rFonts w:ascii="宋体" w:hAnsi="宋体" w:cs="汉仪大宋简" w:hint="eastAsia"/>
          <w:sz w:val="21"/>
          <w:szCs w:val="21"/>
        </w:rPr>
        <w:t>11</w:t>
      </w:r>
      <w:r w:rsidRPr="00C66760">
        <w:rPr>
          <w:rFonts w:ascii="宋体" w:hAnsi="宋体" w:cs="汉仪大宋简"/>
          <w:sz w:val="21"/>
          <w:szCs w:val="21"/>
        </w:rPr>
        <w:t>:</w:t>
      </w:r>
      <w:r w:rsidR="002E4BC5">
        <w:rPr>
          <w:rFonts w:ascii="宋体" w:hAnsi="宋体" w:cs="汉仪大宋简" w:hint="eastAsia"/>
          <w:sz w:val="21"/>
          <w:szCs w:val="21"/>
        </w:rPr>
        <w:t>23</w:t>
      </w:r>
      <w:r w:rsidRPr="00C66760">
        <w:rPr>
          <w:rFonts w:ascii="宋体" w:hAnsi="宋体" w:cs="汉仪大宋简"/>
          <w:sz w:val="21"/>
          <w:szCs w:val="21"/>
        </w:rPr>
        <w:t>:00）</w:t>
      </w:r>
    </w:p>
    <w:p w14:paraId="5EA8D761"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1．简易程序和速裁程序的适用条件</w:t>
      </w:r>
    </w:p>
    <w:p w14:paraId="0E5B9BE7"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简易程序：基层+事实清楚+认事认罪+同意用该程序</w:t>
      </w:r>
    </w:p>
    <w:p w14:paraId="6B78A377"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速裁程序：简易程序条件基础上+认罚+三年以下</w:t>
      </w:r>
    </w:p>
    <w:p w14:paraId="0E23EF10" w14:textId="77777777" w:rsidR="000B1EE3" w:rsidRPr="003C3159" w:rsidRDefault="000B1EE3" w:rsidP="000B1EE3">
      <w:pPr>
        <w:spacing w:line="240" w:lineRule="exact"/>
        <w:ind w:firstLineChars="200" w:firstLine="420"/>
        <w:rPr>
          <w:rFonts w:ascii="宋体" w:eastAsia="宋体" w:hAnsi="宋体" w:cs="汉仪大宋简" w:hint="eastAsia"/>
          <w:bCs/>
          <w:color w:val="EE0000"/>
          <w:szCs w:val="21"/>
        </w:rPr>
      </w:pPr>
      <w:r w:rsidRPr="003C3159">
        <w:rPr>
          <w:rFonts w:ascii="宋体" w:eastAsia="宋体" w:hAnsi="宋体" w:cs="汉仪大宋简" w:hint="eastAsia"/>
          <w:bCs/>
          <w:color w:val="EE0000"/>
          <w:szCs w:val="21"/>
        </w:rPr>
        <w:t>2．不能适用简易程序和速裁程序的情形</w:t>
      </w:r>
    </w:p>
    <w:p w14:paraId="139702C5"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简易程序：盲聋哑、有点精神病、影响大、同案犯不认或不同意、辩无罪、可能无罪</w:t>
      </w:r>
    </w:p>
    <w:p w14:paraId="2351FDC2"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速裁程序：上述情形+未成年、同案犯不认罚、赔偿事项未调和</w:t>
      </w:r>
    </w:p>
    <w:p w14:paraId="1B80CC2D"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3．审判组织</w:t>
      </w:r>
    </w:p>
    <w:p w14:paraId="3725A5E0"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简易程序：3年以上只能合议庭，3年以下可合议可独任</w:t>
      </w:r>
    </w:p>
    <w:p w14:paraId="3A595FD0"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速裁程序：只能独任</w:t>
      </w:r>
    </w:p>
    <w:p w14:paraId="11BD7573"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4．审理程序</w:t>
      </w:r>
    </w:p>
    <w:p w14:paraId="2C4F69D0"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简易程序：可简化法庭调查，可省略讯问、发问。一般应当庭宣判。</w:t>
      </w:r>
    </w:p>
    <w:p w14:paraId="258180E0" w14:textId="7D9B0A6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速裁程序：一般不进行法庭调查和法庭辩论。审判人员应当庭询问被告人对指控事实、证据、量刑建议以及适用速裁程序的意见。应当庭宣判。</w:t>
      </w:r>
    </w:p>
    <w:p w14:paraId="395D4382" w14:textId="2357043B" w:rsidR="000B1EE3" w:rsidRPr="00C66760" w:rsidRDefault="000B1EE3" w:rsidP="000B1EE3">
      <w:pPr>
        <w:pStyle w:val="1"/>
        <w:spacing w:before="0" w:after="0" w:line="240" w:lineRule="exact"/>
        <w:ind w:firstLineChars="200" w:firstLine="422"/>
        <w:jc w:val="center"/>
        <w:rPr>
          <w:rFonts w:ascii="宋体" w:hAnsi="宋体" w:cs="汉仪大宋简" w:hint="eastAsia"/>
          <w:sz w:val="21"/>
          <w:szCs w:val="21"/>
        </w:rPr>
      </w:pPr>
      <w:r w:rsidRPr="00C66760">
        <w:rPr>
          <w:rFonts w:ascii="宋体" w:hAnsi="宋体" w:cs="汉仪大宋简" w:hint="eastAsia"/>
          <w:sz w:val="21"/>
          <w:szCs w:val="21"/>
        </w:rPr>
        <w:t>预测考点</w:t>
      </w:r>
      <w:r>
        <w:rPr>
          <w:rFonts w:ascii="宋体" w:hAnsi="宋体" w:cs="汉仪大宋简" w:hint="eastAsia"/>
          <w:sz w:val="21"/>
          <w:szCs w:val="21"/>
        </w:rPr>
        <w:t>18</w:t>
      </w:r>
      <w:r w:rsidRPr="00C66760">
        <w:rPr>
          <w:rFonts w:ascii="宋体" w:hAnsi="宋体" w:cs="汉仪大宋简"/>
          <w:sz w:val="21"/>
          <w:szCs w:val="21"/>
        </w:rPr>
        <w:t>：</w:t>
      </w:r>
      <w:r w:rsidRPr="000B1EE3">
        <w:rPr>
          <w:rFonts w:ascii="宋体" w:hAnsi="宋体" w:cs="汉仪大宋简" w:hint="eastAsia"/>
          <w:sz w:val="21"/>
          <w:szCs w:val="21"/>
        </w:rPr>
        <w:t>自诉案件程序</w:t>
      </w:r>
      <w:r w:rsidRPr="00C66760">
        <w:rPr>
          <w:rFonts w:ascii="宋体" w:hAnsi="宋体" w:cs="汉仪大宋简" w:hint="eastAsia"/>
          <w:sz w:val="21"/>
          <w:szCs w:val="21"/>
        </w:rPr>
        <w:t>（</w:t>
      </w:r>
      <w:r w:rsidR="003C3159">
        <w:rPr>
          <w:rFonts w:ascii="宋体" w:hAnsi="宋体" w:cs="汉仪大宋简" w:hint="eastAsia"/>
          <w:sz w:val="21"/>
          <w:szCs w:val="21"/>
        </w:rPr>
        <w:t>11</w:t>
      </w:r>
      <w:r w:rsidR="003C3159" w:rsidRPr="00C66760">
        <w:rPr>
          <w:rFonts w:ascii="宋体" w:hAnsi="宋体" w:cs="汉仪大宋简"/>
          <w:sz w:val="21"/>
          <w:szCs w:val="21"/>
        </w:rPr>
        <w:t>:</w:t>
      </w:r>
      <w:r w:rsidR="002E4BC5">
        <w:rPr>
          <w:rFonts w:ascii="宋体" w:hAnsi="宋体" w:cs="汉仪大宋简" w:hint="eastAsia"/>
          <w:sz w:val="21"/>
          <w:szCs w:val="21"/>
        </w:rPr>
        <w:t>23</w:t>
      </w:r>
      <w:r w:rsidR="003C3159" w:rsidRPr="00C66760">
        <w:rPr>
          <w:rFonts w:ascii="宋体" w:hAnsi="宋体" w:cs="汉仪大宋简"/>
          <w:sz w:val="21"/>
          <w:szCs w:val="21"/>
        </w:rPr>
        <w:t>:00</w:t>
      </w:r>
      <w:r w:rsidRPr="00C66760">
        <w:rPr>
          <w:rFonts w:ascii="宋体" w:hAnsi="宋体" w:cs="汉仪大宋简"/>
          <w:sz w:val="21"/>
          <w:szCs w:val="21"/>
        </w:rPr>
        <w:t>-</w:t>
      </w:r>
      <w:r w:rsidR="003C3159">
        <w:rPr>
          <w:rFonts w:ascii="宋体" w:hAnsi="宋体" w:cs="汉仪大宋简" w:hint="eastAsia"/>
          <w:sz w:val="21"/>
          <w:szCs w:val="21"/>
        </w:rPr>
        <w:t>11</w:t>
      </w:r>
      <w:r w:rsidRPr="00C66760">
        <w:rPr>
          <w:rFonts w:ascii="宋体" w:hAnsi="宋体" w:cs="汉仪大宋简"/>
          <w:sz w:val="21"/>
          <w:szCs w:val="21"/>
        </w:rPr>
        <w:t>:</w:t>
      </w:r>
      <w:r w:rsidR="003C3159">
        <w:rPr>
          <w:rFonts w:ascii="宋体" w:hAnsi="宋体" w:cs="汉仪大宋简" w:hint="eastAsia"/>
          <w:sz w:val="21"/>
          <w:szCs w:val="21"/>
        </w:rPr>
        <w:t>2</w:t>
      </w:r>
      <w:r w:rsidR="00AB4663">
        <w:rPr>
          <w:rFonts w:ascii="宋体" w:hAnsi="宋体" w:cs="汉仪大宋简" w:hint="eastAsia"/>
          <w:sz w:val="21"/>
          <w:szCs w:val="21"/>
        </w:rPr>
        <w:t>9</w:t>
      </w:r>
      <w:r w:rsidRPr="00C66760">
        <w:rPr>
          <w:rFonts w:ascii="宋体" w:hAnsi="宋体" w:cs="汉仪大宋简"/>
          <w:sz w:val="21"/>
          <w:szCs w:val="21"/>
        </w:rPr>
        <w:t>:00）</w:t>
      </w:r>
    </w:p>
    <w:p w14:paraId="5E30DD3B" w14:textId="77777777" w:rsidR="000B1EE3" w:rsidRPr="000B2317" w:rsidRDefault="000B1EE3" w:rsidP="000B1EE3">
      <w:pPr>
        <w:spacing w:line="240" w:lineRule="exact"/>
        <w:ind w:firstLineChars="200" w:firstLine="420"/>
        <w:rPr>
          <w:rFonts w:ascii="宋体" w:eastAsia="宋体" w:hAnsi="宋体" w:cs="汉仪大宋简" w:hint="eastAsia"/>
          <w:bCs/>
          <w:color w:val="EE0000"/>
          <w:szCs w:val="21"/>
        </w:rPr>
      </w:pPr>
      <w:r w:rsidRPr="000B2317">
        <w:rPr>
          <w:rFonts w:ascii="宋体" w:eastAsia="宋体" w:hAnsi="宋体" w:cs="汉仪大宋简" w:hint="eastAsia"/>
          <w:bCs/>
          <w:color w:val="EE0000"/>
          <w:szCs w:val="21"/>
        </w:rPr>
        <w:t>1．自诉案件的范围</w:t>
      </w:r>
    </w:p>
    <w:p w14:paraId="13A417F2"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1）告诉才处理：侮辱、诽谤案（未严重危害社会秩序和国家利益）；暴力干涉婚姻自由案（未引起被害人死亡）；虐待案（未造成被害人重伤、死亡，但被害人没有能力告诉或者因受到强制、威吓无法告诉的除外）；侵占案。</w:t>
      </w:r>
    </w:p>
    <w:p w14:paraId="19376DE4"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（2）可公可自的案件：轻伤、侵入住宅、通信自由、重婚、遗弃、伪劣商品、知识产权，以及刑分四五章罪名（三年以下的）。</w:t>
      </w:r>
    </w:p>
    <w:p w14:paraId="7E7F8889"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（3）公转自：被害人针对不立案、撤销案件或不起诉的救济。</w:t>
      </w:r>
    </w:p>
    <w:p w14:paraId="7DA5DF42"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2．法院说服自诉人撤回自诉或不予受理的情形（部分）</w:t>
      </w:r>
    </w:p>
    <w:p w14:paraId="5F72F1F8"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缺乏罪证；被告人死亡或下落不明；可公可自案件，公安机关正在立案侦查或者检察院正在审查起诉的；不服附条件不起诉（含考验期后的不起诉）而提起自诉的。</w:t>
      </w:r>
    </w:p>
    <w:p w14:paraId="57B98ED5"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3．法院调取证据（公安机关提供协助）</w:t>
      </w:r>
    </w:p>
    <w:p w14:paraId="04A9761F"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自诉案件当事人因客观原因不能取得的证据，申请法院调取的，应当说明理由，并提供相关线索或者材料。法院认为有必要的，应及时调取。对通过信息网络实施的侮辱、诽谤行为，被害人向法院告诉，但提供证据确有困难的，法院可要求公安机关提供协助。</w:t>
      </w:r>
    </w:p>
    <w:p w14:paraId="74253696"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4．审理程序</w:t>
      </w:r>
    </w:p>
    <w:p w14:paraId="52AC0297"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自诉案件符合条件时可用简易程序审理。除外参照适用公诉案件第一审普通程序的有关规定。</w:t>
      </w:r>
    </w:p>
    <w:p w14:paraId="2BEC3C7D"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5．自诉案件的调解、和解</w:t>
      </w:r>
    </w:p>
    <w:p w14:paraId="20D954E3"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告诉才处理和可公可自的自诉案件，可以调解；公诉转自诉的案件不适用调解。</w:t>
      </w:r>
    </w:p>
    <w:p w14:paraId="4C9A5B43"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lastRenderedPageBreak/>
        <w:t>判决宣告前，自诉案件的当事人可以自行和解，自诉人可以撤回自诉。</w:t>
      </w:r>
    </w:p>
    <w:p w14:paraId="58ABE82A" w14:textId="77777777" w:rsidR="000B1EE3" w:rsidRPr="000B1EE3" w:rsidRDefault="000B1EE3" w:rsidP="000B1EE3">
      <w:pPr>
        <w:spacing w:line="240" w:lineRule="exact"/>
        <w:ind w:firstLineChars="200" w:firstLine="420"/>
        <w:rPr>
          <w:rFonts w:ascii="宋体" w:eastAsia="宋体" w:hAnsi="宋体" w:cs="汉仪大宋简" w:hint="eastAsia"/>
          <w:bCs/>
          <w:szCs w:val="21"/>
        </w:rPr>
      </w:pPr>
      <w:r w:rsidRPr="000B1EE3">
        <w:rPr>
          <w:rFonts w:ascii="宋体" w:eastAsia="宋体" w:hAnsi="宋体" w:cs="汉仪大宋简" w:hint="eastAsia"/>
          <w:bCs/>
          <w:szCs w:val="21"/>
        </w:rPr>
        <w:t>6．按撤诉处理的情形</w:t>
      </w:r>
    </w:p>
    <w:p w14:paraId="680AE7D0" w14:textId="55F67065" w:rsidR="000B1EE3" w:rsidRPr="00390A1D" w:rsidRDefault="000B1EE3" w:rsidP="000B1EE3">
      <w:pPr>
        <w:spacing w:line="240" w:lineRule="exact"/>
        <w:ind w:firstLineChars="200" w:firstLine="420"/>
        <w:rPr>
          <w:rFonts w:ascii="宋体" w:eastAsia="宋体" w:hAnsi="宋体" w:cs="汉仪大宋简" w:hint="eastAsia"/>
          <w:bCs/>
          <w:color w:val="EE0000"/>
          <w:szCs w:val="21"/>
        </w:rPr>
      </w:pPr>
      <w:r w:rsidRPr="00390A1D">
        <w:rPr>
          <w:rFonts w:ascii="宋体" w:eastAsia="宋体" w:hAnsi="宋体" w:cs="汉仪大宋简" w:hint="eastAsia"/>
          <w:bCs/>
          <w:color w:val="EE0000"/>
          <w:szCs w:val="21"/>
        </w:rPr>
        <w:t>自诉人经两次传唤，无正当理由拒不到庭，或者未经法庭准许中途退庭的，法院应当裁定按撤诉处理。</w:t>
      </w:r>
    </w:p>
    <w:p w14:paraId="4785A8E4" w14:textId="298A864E" w:rsidR="000B1EE3" w:rsidRPr="00C66760" w:rsidRDefault="000B1EE3" w:rsidP="000B1EE3">
      <w:pPr>
        <w:pStyle w:val="1"/>
        <w:spacing w:before="0" w:after="0" w:line="240" w:lineRule="exact"/>
        <w:ind w:firstLineChars="200" w:firstLine="422"/>
        <w:jc w:val="center"/>
        <w:rPr>
          <w:rFonts w:ascii="宋体" w:hAnsi="宋体" w:cs="汉仪大宋简" w:hint="eastAsia"/>
          <w:sz w:val="21"/>
          <w:szCs w:val="21"/>
        </w:rPr>
      </w:pPr>
      <w:r w:rsidRPr="00C66760">
        <w:rPr>
          <w:rFonts w:ascii="宋体" w:hAnsi="宋体" w:cs="汉仪大宋简" w:hint="eastAsia"/>
          <w:sz w:val="21"/>
          <w:szCs w:val="21"/>
        </w:rPr>
        <w:t>预测考点</w:t>
      </w:r>
      <w:r w:rsidR="00370592">
        <w:rPr>
          <w:rFonts w:ascii="宋体" w:hAnsi="宋体" w:cs="汉仪大宋简" w:hint="eastAsia"/>
          <w:sz w:val="21"/>
          <w:szCs w:val="21"/>
        </w:rPr>
        <w:t>19</w:t>
      </w:r>
      <w:r w:rsidRPr="00C66760">
        <w:rPr>
          <w:rFonts w:ascii="宋体" w:hAnsi="宋体" w:cs="汉仪大宋简"/>
          <w:sz w:val="21"/>
          <w:szCs w:val="21"/>
        </w:rPr>
        <w:t>：</w:t>
      </w:r>
      <w:r w:rsidRPr="000B1EE3">
        <w:rPr>
          <w:rFonts w:ascii="宋体" w:hAnsi="宋体" w:cs="汉仪大宋简" w:hint="eastAsia"/>
          <w:sz w:val="21"/>
          <w:szCs w:val="21"/>
        </w:rPr>
        <w:t>涉案财物处理与执行</w:t>
      </w:r>
      <w:r w:rsidRPr="00C66760">
        <w:rPr>
          <w:rFonts w:ascii="宋体" w:hAnsi="宋体" w:cs="汉仪大宋简" w:hint="eastAsia"/>
          <w:sz w:val="21"/>
          <w:szCs w:val="21"/>
        </w:rPr>
        <w:t>（</w:t>
      </w:r>
      <w:r w:rsidR="003C3159">
        <w:rPr>
          <w:rFonts w:ascii="宋体" w:hAnsi="宋体" w:cs="汉仪大宋简" w:hint="eastAsia"/>
          <w:sz w:val="21"/>
          <w:szCs w:val="21"/>
        </w:rPr>
        <w:t>11</w:t>
      </w:r>
      <w:r w:rsidR="003C3159" w:rsidRPr="00C66760">
        <w:rPr>
          <w:rFonts w:ascii="宋体" w:hAnsi="宋体" w:cs="汉仪大宋简"/>
          <w:sz w:val="21"/>
          <w:szCs w:val="21"/>
        </w:rPr>
        <w:t>:</w:t>
      </w:r>
      <w:r w:rsidR="003C3159">
        <w:rPr>
          <w:rFonts w:ascii="宋体" w:hAnsi="宋体" w:cs="汉仪大宋简" w:hint="eastAsia"/>
          <w:sz w:val="21"/>
          <w:szCs w:val="21"/>
        </w:rPr>
        <w:t>2</w:t>
      </w:r>
      <w:r w:rsidR="00AB4663">
        <w:rPr>
          <w:rFonts w:ascii="宋体" w:hAnsi="宋体" w:cs="汉仪大宋简" w:hint="eastAsia"/>
          <w:sz w:val="21"/>
          <w:szCs w:val="21"/>
        </w:rPr>
        <w:t>9</w:t>
      </w:r>
      <w:r w:rsidR="003C3159" w:rsidRPr="00C66760">
        <w:rPr>
          <w:rFonts w:ascii="宋体" w:hAnsi="宋体" w:cs="汉仪大宋简"/>
          <w:sz w:val="21"/>
          <w:szCs w:val="21"/>
        </w:rPr>
        <w:t>:00</w:t>
      </w:r>
      <w:r w:rsidRPr="00C66760">
        <w:rPr>
          <w:rFonts w:ascii="宋体" w:hAnsi="宋体" w:cs="汉仪大宋简"/>
          <w:sz w:val="21"/>
          <w:szCs w:val="21"/>
        </w:rPr>
        <w:t>-</w:t>
      </w:r>
      <w:r w:rsidR="000B2317">
        <w:rPr>
          <w:rFonts w:ascii="宋体" w:hAnsi="宋体" w:cs="汉仪大宋简" w:hint="eastAsia"/>
          <w:sz w:val="21"/>
          <w:szCs w:val="21"/>
        </w:rPr>
        <w:t>11</w:t>
      </w:r>
      <w:r w:rsidRPr="00C66760">
        <w:rPr>
          <w:rFonts w:ascii="宋体" w:hAnsi="宋体" w:cs="汉仪大宋简"/>
          <w:sz w:val="21"/>
          <w:szCs w:val="21"/>
        </w:rPr>
        <w:t>:</w:t>
      </w:r>
      <w:r w:rsidR="001B24F8">
        <w:rPr>
          <w:rFonts w:ascii="宋体" w:hAnsi="宋体" w:cs="汉仪大宋简" w:hint="eastAsia"/>
          <w:sz w:val="21"/>
          <w:szCs w:val="21"/>
        </w:rPr>
        <w:t>3</w:t>
      </w:r>
      <w:r w:rsidR="00756782">
        <w:rPr>
          <w:rFonts w:ascii="宋体" w:hAnsi="宋体" w:cs="汉仪大宋简" w:hint="eastAsia"/>
          <w:sz w:val="21"/>
          <w:szCs w:val="21"/>
        </w:rPr>
        <w:t>7</w:t>
      </w:r>
      <w:r w:rsidRPr="00C66760">
        <w:rPr>
          <w:rFonts w:ascii="宋体" w:hAnsi="宋体" w:cs="汉仪大宋简"/>
          <w:sz w:val="21"/>
          <w:szCs w:val="21"/>
        </w:rPr>
        <w:t>:00）</w:t>
      </w:r>
    </w:p>
    <w:p w14:paraId="60B02A00" w14:textId="77777777" w:rsidR="007B2BE9" w:rsidRPr="00390A1D" w:rsidRDefault="007B2BE9" w:rsidP="007B2BE9">
      <w:pPr>
        <w:spacing w:line="240" w:lineRule="exact"/>
        <w:ind w:firstLineChars="200" w:firstLine="420"/>
        <w:rPr>
          <w:rFonts w:ascii="宋体" w:eastAsia="宋体" w:hAnsi="宋体" w:cs="汉仪大宋简" w:hint="eastAsia"/>
          <w:bCs/>
          <w:color w:val="EE0000"/>
          <w:szCs w:val="21"/>
        </w:rPr>
      </w:pPr>
      <w:r w:rsidRPr="00390A1D">
        <w:rPr>
          <w:rFonts w:ascii="宋体" w:eastAsia="宋体" w:hAnsi="宋体" w:cs="汉仪大宋简" w:hint="eastAsia"/>
          <w:bCs/>
          <w:color w:val="EE0000"/>
          <w:szCs w:val="21"/>
        </w:rPr>
        <w:t>1．返还被害人</w:t>
      </w:r>
    </w:p>
    <w:p w14:paraId="61483384" w14:textId="77777777" w:rsidR="007B2BE9" w:rsidRPr="007B2BE9" w:rsidRDefault="007B2BE9" w:rsidP="007B2BE9">
      <w:pPr>
        <w:spacing w:line="240" w:lineRule="exact"/>
        <w:ind w:firstLineChars="200" w:firstLine="420"/>
        <w:rPr>
          <w:rFonts w:ascii="宋体" w:eastAsia="宋体" w:hAnsi="宋体" w:cs="汉仪大宋简" w:hint="eastAsia"/>
          <w:bCs/>
          <w:szCs w:val="21"/>
        </w:rPr>
      </w:pPr>
      <w:r w:rsidRPr="007B2BE9">
        <w:rPr>
          <w:rFonts w:ascii="宋体" w:eastAsia="宋体" w:hAnsi="宋体" w:cs="汉仪大宋简" w:hint="eastAsia"/>
          <w:bCs/>
          <w:szCs w:val="21"/>
        </w:rPr>
        <w:t>对被害人的合法财产，权属明确的，应依法及时返还；权属不明的，应在法院判决、裁定生效后，按比例返还被害人，但已获退赔的部分应予扣除。</w:t>
      </w:r>
    </w:p>
    <w:p w14:paraId="29ED2FE9" w14:textId="77777777" w:rsidR="007B2BE9" w:rsidRPr="007B2BE9" w:rsidRDefault="007B2BE9" w:rsidP="007B2BE9">
      <w:pPr>
        <w:spacing w:line="240" w:lineRule="exact"/>
        <w:ind w:firstLineChars="200" w:firstLine="420"/>
        <w:rPr>
          <w:rFonts w:ascii="宋体" w:eastAsia="宋体" w:hAnsi="宋体" w:cs="汉仪大宋简" w:hint="eastAsia"/>
          <w:bCs/>
          <w:szCs w:val="21"/>
        </w:rPr>
      </w:pPr>
      <w:r w:rsidRPr="007B2BE9">
        <w:rPr>
          <w:rFonts w:ascii="宋体" w:eastAsia="宋体" w:hAnsi="宋体" w:cs="汉仪大宋简" w:hint="eastAsia"/>
          <w:bCs/>
          <w:szCs w:val="21"/>
        </w:rPr>
        <w:t>2．追缴范围</w:t>
      </w:r>
    </w:p>
    <w:p w14:paraId="0B53D923" w14:textId="77777777" w:rsidR="007B2BE9" w:rsidRPr="007B2BE9" w:rsidRDefault="007B2BE9" w:rsidP="007B2BE9">
      <w:pPr>
        <w:spacing w:line="240" w:lineRule="exact"/>
        <w:ind w:firstLineChars="200" w:firstLine="420"/>
        <w:rPr>
          <w:rFonts w:ascii="宋体" w:eastAsia="宋体" w:hAnsi="宋体" w:cs="汉仪大宋简" w:hint="eastAsia"/>
          <w:bCs/>
          <w:szCs w:val="21"/>
        </w:rPr>
      </w:pPr>
      <w:r w:rsidRPr="007B2BE9">
        <w:rPr>
          <w:rFonts w:ascii="宋体" w:eastAsia="宋体" w:hAnsi="宋体" w:cs="汉仪大宋简" w:hint="eastAsia"/>
          <w:bCs/>
          <w:szCs w:val="21"/>
        </w:rPr>
        <w:t>被告人将依法应当追缴的涉案财物用于投资或者置业的，对因此形成的财产及其收益，应当追缴。与合法财产混同的，对与涉案财物对应的份额及其收益，应追缴。</w:t>
      </w:r>
    </w:p>
    <w:p w14:paraId="2ABDBEE0" w14:textId="77777777" w:rsidR="007B2BE9" w:rsidRPr="007B2BE9" w:rsidRDefault="007B2BE9" w:rsidP="007B2BE9">
      <w:pPr>
        <w:spacing w:line="240" w:lineRule="exact"/>
        <w:ind w:firstLineChars="200" w:firstLine="420"/>
        <w:rPr>
          <w:rFonts w:ascii="宋体" w:eastAsia="宋体" w:hAnsi="宋体" w:cs="汉仪大宋简" w:hint="eastAsia"/>
          <w:bCs/>
          <w:szCs w:val="21"/>
        </w:rPr>
      </w:pPr>
      <w:r w:rsidRPr="007B2BE9">
        <w:rPr>
          <w:rFonts w:ascii="宋体" w:eastAsia="宋体" w:hAnsi="宋体" w:cs="汉仪大宋简" w:hint="eastAsia"/>
          <w:bCs/>
          <w:szCs w:val="21"/>
        </w:rPr>
        <w:t>3．审理程序</w:t>
      </w:r>
    </w:p>
    <w:p w14:paraId="4C5062D4" w14:textId="77777777" w:rsidR="007B2BE9" w:rsidRPr="007B2BE9" w:rsidRDefault="007B2BE9" w:rsidP="007B2BE9">
      <w:pPr>
        <w:spacing w:line="240" w:lineRule="exact"/>
        <w:ind w:firstLineChars="200" w:firstLine="420"/>
        <w:rPr>
          <w:rFonts w:ascii="宋体" w:eastAsia="宋体" w:hAnsi="宋体" w:cs="汉仪大宋简" w:hint="eastAsia"/>
          <w:bCs/>
          <w:szCs w:val="21"/>
        </w:rPr>
      </w:pPr>
      <w:r w:rsidRPr="007B2BE9">
        <w:rPr>
          <w:rFonts w:ascii="宋体" w:eastAsia="宋体" w:hAnsi="宋体" w:cs="汉仪大宋简" w:hint="eastAsia"/>
          <w:bCs/>
          <w:szCs w:val="21"/>
        </w:rPr>
        <w:t>法庭审理过程中，应对涉案财物的权属、来源等情况，是否属于违法所得或者依法应当追缴的其他涉案财物进行调查，由公诉人说明情况、出示证据、提出处理建议，并听取各方意见。案外人提出权属异议的，法院应听取案外人的意见；必要时，可以通知案外人出庭。</w:t>
      </w:r>
    </w:p>
    <w:p w14:paraId="42EC357C" w14:textId="77777777" w:rsidR="007B2BE9" w:rsidRPr="007B2BE9" w:rsidRDefault="007B2BE9" w:rsidP="007B2BE9">
      <w:pPr>
        <w:spacing w:line="240" w:lineRule="exact"/>
        <w:ind w:firstLineChars="200" w:firstLine="420"/>
        <w:rPr>
          <w:rFonts w:ascii="宋体" w:eastAsia="宋体" w:hAnsi="宋体" w:cs="汉仪大宋简" w:hint="eastAsia"/>
          <w:bCs/>
          <w:szCs w:val="21"/>
        </w:rPr>
      </w:pPr>
      <w:r w:rsidRPr="007B2BE9">
        <w:rPr>
          <w:rFonts w:ascii="宋体" w:eastAsia="宋体" w:hAnsi="宋体" w:cs="汉仪大宋简" w:hint="eastAsia"/>
          <w:bCs/>
          <w:szCs w:val="21"/>
        </w:rPr>
        <w:t>4．二审发回重审和另行作出处理</w:t>
      </w:r>
    </w:p>
    <w:p w14:paraId="7ACCA10C" w14:textId="77777777" w:rsidR="007B2BE9" w:rsidRPr="007B2BE9" w:rsidRDefault="007B2BE9" w:rsidP="007B2BE9">
      <w:pPr>
        <w:spacing w:line="240" w:lineRule="exact"/>
        <w:ind w:firstLineChars="200" w:firstLine="420"/>
        <w:rPr>
          <w:rFonts w:ascii="宋体" w:eastAsia="宋体" w:hAnsi="宋体" w:cs="汉仪大宋简" w:hint="eastAsia"/>
          <w:bCs/>
          <w:szCs w:val="21"/>
        </w:rPr>
      </w:pPr>
      <w:r w:rsidRPr="007B2BE9">
        <w:rPr>
          <w:rFonts w:ascii="宋体" w:eastAsia="宋体" w:hAnsi="宋体" w:cs="汉仪大宋简" w:hint="eastAsia"/>
          <w:bCs/>
          <w:szCs w:val="21"/>
        </w:rPr>
        <w:t>第二审期间，发现第一审判决未对涉案财物作出处理的，可裁定撤销原判，发回重审，由原审法院依法对涉案财物一并作出处理。判决生效后，发现原判未对随案移送的涉案财物作出处理的，由原审法院依法对涉案财物另行作出处理。</w:t>
      </w:r>
    </w:p>
    <w:p w14:paraId="174B42BF" w14:textId="77777777" w:rsidR="007B2BE9" w:rsidRPr="007B2BE9" w:rsidRDefault="007B2BE9" w:rsidP="007B2BE9">
      <w:pPr>
        <w:spacing w:line="240" w:lineRule="exact"/>
        <w:ind w:firstLineChars="200" w:firstLine="420"/>
        <w:rPr>
          <w:rFonts w:ascii="宋体" w:eastAsia="宋体" w:hAnsi="宋体" w:cs="汉仪大宋简" w:hint="eastAsia"/>
          <w:bCs/>
          <w:szCs w:val="21"/>
        </w:rPr>
      </w:pPr>
      <w:r w:rsidRPr="007B2BE9">
        <w:rPr>
          <w:rFonts w:ascii="宋体" w:eastAsia="宋体" w:hAnsi="宋体" w:cs="汉仪大宋简" w:hint="eastAsia"/>
          <w:bCs/>
          <w:szCs w:val="21"/>
        </w:rPr>
        <w:t>5．涉财部分的执行</w:t>
      </w:r>
    </w:p>
    <w:p w14:paraId="3D4C56C1" w14:textId="77777777" w:rsidR="007B2BE9" w:rsidRPr="007B2BE9" w:rsidRDefault="007B2BE9" w:rsidP="007B2BE9">
      <w:pPr>
        <w:spacing w:line="240" w:lineRule="exact"/>
        <w:ind w:firstLineChars="200" w:firstLine="420"/>
        <w:rPr>
          <w:rFonts w:ascii="宋体" w:eastAsia="宋体" w:hAnsi="宋体" w:cs="汉仪大宋简" w:hint="eastAsia"/>
          <w:bCs/>
          <w:szCs w:val="21"/>
        </w:rPr>
      </w:pPr>
      <w:r w:rsidRPr="007B2BE9">
        <w:rPr>
          <w:rFonts w:ascii="宋体" w:eastAsia="宋体" w:hAnsi="宋体" w:cs="汉仪大宋简" w:hint="eastAsia"/>
          <w:bCs/>
          <w:szCs w:val="21"/>
        </w:rPr>
        <w:t>刑事裁判涉财产部分和附带民事裁判应当由法院执行的，由第一审法院负责裁判执行的机构执行。因遭遇不能抗拒的灾祸等原因缴纳罚金确有困难，被执行人申请延期缴纳、酌情减少或者免除罚金的，应提交相关证明材料。</w:t>
      </w:r>
    </w:p>
    <w:p w14:paraId="34A8FAE3" w14:textId="77777777" w:rsidR="007B2BE9" w:rsidRPr="007B2BE9" w:rsidRDefault="007B2BE9" w:rsidP="007B2BE9">
      <w:pPr>
        <w:spacing w:line="240" w:lineRule="exact"/>
        <w:ind w:firstLineChars="200" w:firstLine="420"/>
        <w:rPr>
          <w:rFonts w:ascii="宋体" w:eastAsia="宋体" w:hAnsi="宋体" w:cs="汉仪大宋简" w:hint="eastAsia"/>
          <w:bCs/>
          <w:szCs w:val="21"/>
        </w:rPr>
      </w:pPr>
      <w:r w:rsidRPr="00390A1D">
        <w:rPr>
          <w:rFonts w:ascii="宋体" w:eastAsia="宋体" w:hAnsi="宋体" w:cs="汉仪大宋简" w:hint="eastAsia"/>
          <w:bCs/>
          <w:color w:val="EE0000"/>
          <w:szCs w:val="21"/>
        </w:rPr>
        <w:t>执行顺序为：</w:t>
      </w:r>
      <w:r w:rsidRPr="007B2BE9">
        <w:rPr>
          <w:rFonts w:ascii="宋体" w:eastAsia="宋体" w:hAnsi="宋体" w:cs="汉仪大宋简" w:hint="eastAsia"/>
          <w:bCs/>
          <w:szCs w:val="21"/>
        </w:rPr>
        <w:t>（1）支付人身损害赔偿中的医疗费用；（2）偿还债权人有优先受偿权的民事债务；（3）退赔被害人的损失；（4）偿还其他民事债务；（5）罚金；（6）没收财产。</w:t>
      </w:r>
    </w:p>
    <w:p w14:paraId="0C89F90B" w14:textId="33DB7963" w:rsidR="00370592" w:rsidRPr="00C66760" w:rsidRDefault="00370592" w:rsidP="00370592">
      <w:pPr>
        <w:pStyle w:val="1"/>
        <w:spacing w:before="0" w:after="0" w:line="240" w:lineRule="exact"/>
        <w:ind w:firstLineChars="200" w:firstLine="422"/>
        <w:jc w:val="center"/>
        <w:rPr>
          <w:rFonts w:ascii="宋体" w:hAnsi="宋体" w:cs="汉仪大宋简" w:hint="eastAsia"/>
          <w:sz w:val="21"/>
          <w:szCs w:val="21"/>
        </w:rPr>
      </w:pPr>
      <w:r w:rsidRPr="00C66760">
        <w:rPr>
          <w:rFonts w:ascii="宋体" w:hAnsi="宋体" w:cs="汉仪大宋简" w:hint="eastAsia"/>
          <w:sz w:val="21"/>
          <w:szCs w:val="21"/>
        </w:rPr>
        <w:t>预测考点</w:t>
      </w:r>
      <w:r>
        <w:rPr>
          <w:rFonts w:ascii="宋体" w:hAnsi="宋体" w:cs="汉仪大宋简" w:hint="eastAsia"/>
          <w:sz w:val="21"/>
          <w:szCs w:val="21"/>
        </w:rPr>
        <w:t>20</w:t>
      </w:r>
      <w:r w:rsidRPr="00C66760">
        <w:rPr>
          <w:rFonts w:ascii="宋体" w:hAnsi="宋体" w:cs="汉仪大宋简"/>
          <w:sz w:val="21"/>
          <w:szCs w:val="21"/>
        </w:rPr>
        <w:t>：</w:t>
      </w:r>
      <w:r w:rsidRPr="00370592">
        <w:rPr>
          <w:rFonts w:ascii="宋体" w:hAnsi="宋体" w:cs="汉仪大宋简" w:hint="eastAsia"/>
          <w:sz w:val="21"/>
          <w:szCs w:val="21"/>
        </w:rPr>
        <w:t>第二审程序</w:t>
      </w:r>
      <w:r w:rsidRPr="00C66760">
        <w:rPr>
          <w:rFonts w:ascii="宋体" w:hAnsi="宋体" w:cs="汉仪大宋简" w:hint="eastAsia"/>
          <w:sz w:val="21"/>
          <w:szCs w:val="21"/>
        </w:rPr>
        <w:t>（</w:t>
      </w:r>
      <w:r w:rsidR="00646372">
        <w:rPr>
          <w:rFonts w:ascii="宋体" w:hAnsi="宋体" w:cs="汉仪大宋简" w:hint="eastAsia"/>
          <w:sz w:val="21"/>
          <w:szCs w:val="21"/>
        </w:rPr>
        <w:t>11</w:t>
      </w:r>
      <w:r w:rsidRPr="00C66760">
        <w:rPr>
          <w:rFonts w:ascii="宋体" w:hAnsi="宋体" w:cs="汉仪大宋简"/>
          <w:sz w:val="21"/>
          <w:szCs w:val="21"/>
        </w:rPr>
        <w:t>:</w:t>
      </w:r>
      <w:r w:rsidR="00F56535">
        <w:rPr>
          <w:rFonts w:ascii="宋体" w:hAnsi="宋体" w:cs="汉仪大宋简" w:hint="eastAsia"/>
          <w:sz w:val="21"/>
          <w:szCs w:val="21"/>
        </w:rPr>
        <w:t>41</w:t>
      </w:r>
      <w:r w:rsidRPr="00C66760">
        <w:rPr>
          <w:rFonts w:ascii="宋体" w:hAnsi="宋体" w:cs="汉仪大宋简"/>
          <w:sz w:val="21"/>
          <w:szCs w:val="21"/>
        </w:rPr>
        <w:t>:00-</w:t>
      </w:r>
      <w:r w:rsidR="00E24103">
        <w:rPr>
          <w:rFonts w:ascii="宋体" w:hAnsi="宋体" w:cs="汉仪大宋简" w:hint="eastAsia"/>
          <w:sz w:val="21"/>
          <w:szCs w:val="21"/>
        </w:rPr>
        <w:t>11</w:t>
      </w:r>
      <w:r w:rsidRPr="00C66760">
        <w:rPr>
          <w:rFonts w:ascii="宋体" w:hAnsi="宋体" w:cs="汉仪大宋简"/>
          <w:sz w:val="21"/>
          <w:szCs w:val="21"/>
        </w:rPr>
        <w:t>:</w:t>
      </w:r>
      <w:r w:rsidR="00E24103">
        <w:rPr>
          <w:rFonts w:ascii="宋体" w:hAnsi="宋体" w:cs="汉仪大宋简" w:hint="eastAsia"/>
          <w:sz w:val="21"/>
          <w:szCs w:val="21"/>
        </w:rPr>
        <w:t>51</w:t>
      </w:r>
      <w:r w:rsidRPr="00C66760">
        <w:rPr>
          <w:rFonts w:ascii="宋体" w:hAnsi="宋体" w:cs="汉仪大宋简"/>
          <w:sz w:val="21"/>
          <w:szCs w:val="21"/>
        </w:rPr>
        <w:t>:00）</w:t>
      </w:r>
    </w:p>
    <w:p w14:paraId="5B4C4B43"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1．准许撤回上诉、抗诉</w:t>
      </w:r>
    </w:p>
    <w:p w14:paraId="18F02667"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上诉（抗诉）期内撤回上诉（抗诉），应准许。</w:t>
      </w:r>
    </w:p>
    <w:p w14:paraId="4FFE07D2"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期满后，要求撤回上诉的，第二审法院经审查，认为原判正确的，应当裁定准许；认为原判确有错误的，应不予准许，继续按照上诉案件审理。</w:t>
      </w:r>
    </w:p>
    <w:p w14:paraId="5F7EEB4A"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期满后，要求撤回抗诉的，第二审法院可以裁定准许，但是认为原判存在将无罪判为有罪、轻罪重判等情形的，应不予准许，继续审理。</w:t>
      </w:r>
    </w:p>
    <w:p w14:paraId="23155438" w14:textId="77777777" w:rsidR="00370592" w:rsidRPr="00E00CC1" w:rsidRDefault="00370592" w:rsidP="00370592">
      <w:pPr>
        <w:spacing w:line="240" w:lineRule="exact"/>
        <w:ind w:firstLineChars="200" w:firstLine="420"/>
        <w:rPr>
          <w:rFonts w:ascii="宋体" w:eastAsia="宋体" w:hAnsi="宋体" w:cs="汉仪大宋简" w:hint="eastAsia"/>
          <w:bCs/>
          <w:color w:val="EE0000"/>
          <w:szCs w:val="21"/>
        </w:rPr>
      </w:pPr>
      <w:r w:rsidRPr="00E00CC1">
        <w:rPr>
          <w:rFonts w:ascii="宋体" w:eastAsia="宋体" w:hAnsi="宋体" w:cs="汉仪大宋简" w:hint="eastAsia"/>
          <w:bCs/>
          <w:color w:val="EE0000"/>
          <w:szCs w:val="21"/>
        </w:rPr>
        <w:t>2．二审开庭审理的案件范围</w:t>
      </w:r>
    </w:p>
    <w:p w14:paraId="044CB620"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E00CC1">
        <w:rPr>
          <w:rFonts w:ascii="宋体" w:eastAsia="宋体" w:hAnsi="宋体" w:cs="汉仪大宋简" w:hint="eastAsia"/>
          <w:bCs/>
          <w:color w:val="EE0000"/>
          <w:szCs w:val="21"/>
        </w:rPr>
        <w:t>应当开庭审理的案件</w:t>
      </w:r>
      <w:r w:rsidRPr="00370592">
        <w:rPr>
          <w:rFonts w:ascii="宋体" w:eastAsia="宋体" w:hAnsi="宋体" w:cs="汉仪大宋简" w:hint="eastAsia"/>
          <w:bCs/>
          <w:szCs w:val="21"/>
        </w:rPr>
        <w:t>：被告人、自诉人及其法定代理人对第一审认定的事实、证据提出异议，可能影响定罪量刑的上诉案件；死刑上诉的案件；抗诉的案件。</w:t>
      </w:r>
    </w:p>
    <w:p w14:paraId="0DF38B92"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第二审法院经审查，认为原判事实不清、证据不足，或者具有违反法定诉讼程序情形，需要发回重新审判的，可不开庭审理。</w:t>
      </w:r>
    </w:p>
    <w:p w14:paraId="533E1E61"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3．二审的审理程序</w:t>
      </w:r>
    </w:p>
    <w:p w14:paraId="11204DE0"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法庭调查阶段，先由审判人员宣读第一审判决书、裁定书。</w:t>
      </w:r>
    </w:p>
    <w:p w14:paraId="1F584DAA"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对同案审理案件中未上诉的被告人，未被申请出庭或者法院认为没有必要到庭的，可不再传唤到庭。被告人犯有数罪的案件，对其中事实清楚且无异议的犯罪，可不在庭审时审理。</w:t>
      </w:r>
    </w:p>
    <w:p w14:paraId="19A82A95"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不开庭审理的，应讯问被告人，听取其他当事人、辩护人、诉讼代理人的意见。合议庭全体成员应阅卷，必要时应提交书面阅卷意见。</w:t>
      </w:r>
    </w:p>
    <w:p w14:paraId="637655F7" w14:textId="77777777" w:rsidR="00370592" w:rsidRPr="00E00CC1" w:rsidRDefault="00370592" w:rsidP="00370592">
      <w:pPr>
        <w:spacing w:line="240" w:lineRule="exact"/>
        <w:ind w:firstLineChars="200" w:firstLine="420"/>
        <w:rPr>
          <w:rFonts w:ascii="宋体" w:eastAsia="宋体" w:hAnsi="宋体" w:cs="汉仪大宋简" w:hint="eastAsia"/>
          <w:bCs/>
          <w:color w:val="EE0000"/>
          <w:szCs w:val="21"/>
        </w:rPr>
      </w:pPr>
      <w:r w:rsidRPr="00E00CC1">
        <w:rPr>
          <w:rFonts w:ascii="宋体" w:eastAsia="宋体" w:hAnsi="宋体" w:cs="汉仪大宋简" w:hint="eastAsia"/>
          <w:bCs/>
          <w:color w:val="EE0000"/>
          <w:szCs w:val="21"/>
        </w:rPr>
        <w:t>4．上诉不加刑</w:t>
      </w:r>
    </w:p>
    <w:p w14:paraId="4DCCDBA4"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审理仅有被告人一方提出上诉的案件，不得对被告人的刑罚作出实质不利的改判。比如：原判认定的罪名不当的，可以改变罪名，但不得加重刑罚或者对刑罚执行产生不利影响；原判认定的罪数不当的，可以改变罪数，并调整刑罚，但不得加重决定执行的刑罚或者对刑罚执行产生不利影响；原判对被告人宣告缓刑的，不得撤销缓刑或者延长缓刑考验期等。</w:t>
      </w:r>
    </w:p>
    <w:p w14:paraId="47130688"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除有新的犯罪事实且检察院补充起诉的以外，不得在发回重审后加重被告人刑罚；发回重审后检察院才抗诉的，第二审法院不得改判为重于原审法院第一次判处的刑罚。</w:t>
      </w:r>
    </w:p>
    <w:p w14:paraId="3FEE7516"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5．分案审理并发回重审的情形</w:t>
      </w:r>
    </w:p>
    <w:p w14:paraId="3A0E9320" w14:textId="77777777" w:rsidR="00370592" w:rsidRPr="00E00CC1" w:rsidRDefault="00370592" w:rsidP="00370592">
      <w:pPr>
        <w:spacing w:line="240" w:lineRule="exact"/>
        <w:ind w:firstLineChars="200" w:firstLine="420"/>
        <w:rPr>
          <w:rFonts w:ascii="宋体" w:eastAsia="宋体" w:hAnsi="宋体" w:cs="汉仪大宋简" w:hint="eastAsia"/>
          <w:bCs/>
          <w:color w:val="EE0000"/>
          <w:szCs w:val="21"/>
        </w:rPr>
      </w:pPr>
      <w:r w:rsidRPr="00E00CC1">
        <w:rPr>
          <w:rFonts w:ascii="宋体" w:eastAsia="宋体" w:hAnsi="宋体" w:cs="汉仪大宋简" w:hint="eastAsia"/>
          <w:bCs/>
          <w:color w:val="EE0000"/>
          <w:szCs w:val="21"/>
        </w:rPr>
        <w:t>情形：有多名被告人的案件，部分被告人的犯罪事实不清、证据不足或者有新的犯罪事实需要追诉，且有关犯罪与其他同案被告人没有关联的。</w:t>
      </w:r>
    </w:p>
    <w:p w14:paraId="5C2F0D10"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处理：第二审法院根据案件情况，可对该部分被告人分案处理，将该部分被告人发回原审法院重新审判。</w:t>
      </w:r>
    </w:p>
    <w:p w14:paraId="141501DF"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6．二审裁判方式</w:t>
      </w:r>
    </w:p>
    <w:p w14:paraId="04F58070"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（1）应当维持原判：原判正确。</w:t>
      </w:r>
    </w:p>
    <w:p w14:paraId="594CF38C"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（2）应当改判：原判事实没有错误，但适用法律有错误，或者量刑不当的。</w:t>
      </w:r>
    </w:p>
    <w:p w14:paraId="782817CD"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lastRenderedPageBreak/>
        <w:t>（3）可以查清后改判，可以发回重审（一次为限）：原判决事实不清楚或者证据不足。</w:t>
      </w:r>
    </w:p>
    <w:p w14:paraId="7BD480B6" w14:textId="3525FA6D" w:rsidR="00763C37"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4）应当裁定撤销原判，发回重审：违反刑诉法有关公开审判的规定的;违反回避制度的;剥夺或者限制了当事人的法定诉讼权利，可能影响公正审判的;审判组织的组成不合法的;其他违反法律规定的诉讼程序，可能影响公正审判的。</w:t>
      </w:r>
    </w:p>
    <w:p w14:paraId="2514C16F" w14:textId="3AA8B3E4" w:rsidR="00370592" w:rsidRPr="00C66760" w:rsidRDefault="00370592" w:rsidP="00370592">
      <w:pPr>
        <w:pStyle w:val="1"/>
        <w:spacing w:before="0" w:after="0" w:line="240" w:lineRule="exact"/>
        <w:ind w:firstLineChars="200" w:firstLine="422"/>
        <w:jc w:val="center"/>
        <w:rPr>
          <w:rFonts w:ascii="宋体" w:hAnsi="宋体" w:cs="汉仪大宋简" w:hint="eastAsia"/>
          <w:sz w:val="21"/>
          <w:szCs w:val="21"/>
        </w:rPr>
      </w:pPr>
      <w:r w:rsidRPr="00C66760">
        <w:rPr>
          <w:rFonts w:ascii="宋体" w:hAnsi="宋体" w:cs="汉仪大宋简" w:hint="eastAsia"/>
          <w:sz w:val="21"/>
          <w:szCs w:val="21"/>
        </w:rPr>
        <w:t>预测考点</w:t>
      </w:r>
      <w:r>
        <w:rPr>
          <w:rFonts w:ascii="宋体" w:hAnsi="宋体" w:cs="汉仪大宋简" w:hint="eastAsia"/>
          <w:sz w:val="21"/>
          <w:szCs w:val="21"/>
        </w:rPr>
        <w:t>21</w:t>
      </w:r>
      <w:r w:rsidRPr="00C66760">
        <w:rPr>
          <w:rFonts w:ascii="宋体" w:hAnsi="宋体" w:cs="汉仪大宋简"/>
          <w:sz w:val="21"/>
          <w:szCs w:val="21"/>
        </w:rPr>
        <w:t>：</w:t>
      </w:r>
      <w:r w:rsidRPr="00370592">
        <w:rPr>
          <w:rFonts w:ascii="宋体" w:hAnsi="宋体" w:cs="汉仪大宋简" w:hint="eastAsia"/>
          <w:sz w:val="21"/>
          <w:szCs w:val="21"/>
        </w:rPr>
        <w:t>死刑复核程序</w:t>
      </w:r>
      <w:r w:rsidRPr="00C66760">
        <w:rPr>
          <w:rFonts w:ascii="宋体" w:hAnsi="宋体" w:cs="汉仪大宋简" w:hint="eastAsia"/>
          <w:sz w:val="21"/>
          <w:szCs w:val="21"/>
        </w:rPr>
        <w:t>（</w:t>
      </w:r>
      <w:r w:rsidR="00E24103">
        <w:rPr>
          <w:rFonts w:ascii="宋体" w:hAnsi="宋体" w:cs="汉仪大宋简" w:hint="eastAsia"/>
          <w:sz w:val="21"/>
          <w:szCs w:val="21"/>
        </w:rPr>
        <w:t>11</w:t>
      </w:r>
      <w:r w:rsidRPr="00C66760">
        <w:rPr>
          <w:rFonts w:ascii="宋体" w:hAnsi="宋体" w:cs="汉仪大宋简"/>
          <w:sz w:val="21"/>
          <w:szCs w:val="21"/>
        </w:rPr>
        <w:t>:</w:t>
      </w:r>
      <w:r w:rsidR="00E24103">
        <w:rPr>
          <w:rFonts w:ascii="宋体" w:hAnsi="宋体" w:cs="汉仪大宋简" w:hint="eastAsia"/>
          <w:sz w:val="21"/>
          <w:szCs w:val="21"/>
        </w:rPr>
        <w:t>51</w:t>
      </w:r>
      <w:r w:rsidRPr="00C66760">
        <w:rPr>
          <w:rFonts w:ascii="宋体" w:hAnsi="宋体" w:cs="汉仪大宋简"/>
          <w:sz w:val="21"/>
          <w:szCs w:val="21"/>
        </w:rPr>
        <w:t>:00-</w:t>
      </w:r>
      <w:r w:rsidR="00A4099F">
        <w:rPr>
          <w:rFonts w:ascii="宋体" w:hAnsi="宋体" w:cs="汉仪大宋简" w:hint="eastAsia"/>
          <w:sz w:val="21"/>
          <w:szCs w:val="21"/>
        </w:rPr>
        <w:t>1</w:t>
      </w:r>
      <w:r w:rsidR="00573376">
        <w:rPr>
          <w:rFonts w:ascii="宋体" w:hAnsi="宋体" w:cs="汉仪大宋简" w:hint="eastAsia"/>
          <w:sz w:val="21"/>
          <w:szCs w:val="21"/>
        </w:rPr>
        <w:t>1</w:t>
      </w:r>
      <w:r w:rsidRPr="00C66760">
        <w:rPr>
          <w:rFonts w:ascii="宋体" w:hAnsi="宋体" w:cs="汉仪大宋简"/>
          <w:sz w:val="21"/>
          <w:szCs w:val="21"/>
        </w:rPr>
        <w:t>:</w:t>
      </w:r>
      <w:r w:rsidR="00573376">
        <w:rPr>
          <w:rFonts w:ascii="宋体" w:hAnsi="宋体" w:cs="汉仪大宋简" w:hint="eastAsia"/>
          <w:sz w:val="21"/>
          <w:szCs w:val="21"/>
        </w:rPr>
        <w:t>54</w:t>
      </w:r>
      <w:r w:rsidRPr="00C66760">
        <w:rPr>
          <w:rFonts w:ascii="宋体" w:hAnsi="宋体" w:cs="汉仪大宋简"/>
          <w:sz w:val="21"/>
          <w:szCs w:val="21"/>
        </w:rPr>
        <w:t>:00）</w:t>
      </w:r>
    </w:p>
    <w:p w14:paraId="01EC3062"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1．报请死刑复核</w:t>
      </w:r>
    </w:p>
    <w:p w14:paraId="5D08DAA5"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中级法院判处死刑的第一审案件，被告人未上诉、检察院未抗诉的，在上诉、抗诉期满后十日以内报请高级法院复核。高级法院同意判处死刑的，应在作出裁定后十日以内报请最高法院核准；不同意判处死刑的，应依照第二审程序提审或者发回重新审判。</w:t>
      </w:r>
    </w:p>
    <w:p w14:paraId="37B8CAE1"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同案审理的案件应当报送全案案卷、证据。</w:t>
      </w:r>
    </w:p>
    <w:p w14:paraId="474BE989"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2．死刑复核程序</w:t>
      </w:r>
    </w:p>
    <w:p w14:paraId="464B17C4"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应由审判员三人组成合议庭进行；应讯问被告人，辩护律师提出要求的，应听取辩护律师的意见；最高检察院可向最高法院提出意见。最高法院应将死刑复核结果通报最高检察院。</w:t>
      </w:r>
    </w:p>
    <w:p w14:paraId="49DBA2BA"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3．最高法院应裁定不予核准，并撤销原判，发回重新审判的情形</w:t>
      </w:r>
    </w:p>
    <w:p w14:paraId="0E37BEAF" w14:textId="09FEA253" w:rsidR="007B2BE9"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1）原判事实不清、证据不足的；（2）复核期间出现新的影响定罪量刑的事实、证据的；（3）原审违反法定诉讼程序，可能影响公正审判的；（4）原判认定事实正确、证据充分，但依法不应当判处死刑的（必要时可改判）。</w:t>
      </w:r>
    </w:p>
    <w:p w14:paraId="629E1F8E" w14:textId="65B4D8C2" w:rsidR="00370592" w:rsidRPr="00C66760" w:rsidRDefault="00370592" w:rsidP="00370592">
      <w:pPr>
        <w:pStyle w:val="1"/>
        <w:spacing w:before="0" w:after="0" w:line="240" w:lineRule="exact"/>
        <w:ind w:firstLineChars="200" w:firstLine="422"/>
        <w:jc w:val="center"/>
        <w:rPr>
          <w:rFonts w:ascii="宋体" w:hAnsi="宋体" w:cs="汉仪大宋简" w:hint="eastAsia"/>
          <w:sz w:val="21"/>
          <w:szCs w:val="21"/>
        </w:rPr>
      </w:pPr>
      <w:r w:rsidRPr="00C66760">
        <w:rPr>
          <w:rFonts w:ascii="宋体" w:hAnsi="宋体" w:cs="汉仪大宋简" w:hint="eastAsia"/>
          <w:sz w:val="21"/>
          <w:szCs w:val="21"/>
        </w:rPr>
        <w:t>预测考点</w:t>
      </w:r>
      <w:r>
        <w:rPr>
          <w:rFonts w:ascii="宋体" w:hAnsi="宋体" w:cs="汉仪大宋简" w:hint="eastAsia"/>
          <w:sz w:val="21"/>
          <w:szCs w:val="21"/>
        </w:rPr>
        <w:t>22</w:t>
      </w:r>
      <w:r w:rsidRPr="00C66760">
        <w:rPr>
          <w:rFonts w:ascii="宋体" w:hAnsi="宋体" w:cs="汉仪大宋简"/>
          <w:sz w:val="21"/>
          <w:szCs w:val="21"/>
        </w:rPr>
        <w:t>：</w:t>
      </w:r>
      <w:r w:rsidRPr="00370592">
        <w:rPr>
          <w:rFonts w:ascii="宋体" w:hAnsi="宋体" w:cs="汉仪大宋简" w:hint="eastAsia"/>
          <w:sz w:val="21"/>
          <w:szCs w:val="21"/>
        </w:rPr>
        <w:t>审判监督程序</w:t>
      </w:r>
      <w:r w:rsidRPr="00C66760">
        <w:rPr>
          <w:rFonts w:ascii="宋体" w:hAnsi="宋体" w:cs="汉仪大宋简" w:hint="eastAsia"/>
          <w:sz w:val="21"/>
          <w:szCs w:val="21"/>
        </w:rPr>
        <w:t>（</w:t>
      </w:r>
      <w:r w:rsidR="00573376">
        <w:rPr>
          <w:rFonts w:ascii="宋体" w:hAnsi="宋体" w:cs="汉仪大宋简" w:hint="eastAsia"/>
          <w:sz w:val="21"/>
          <w:szCs w:val="21"/>
        </w:rPr>
        <w:t>11</w:t>
      </w:r>
      <w:r w:rsidRPr="00C66760">
        <w:rPr>
          <w:rFonts w:ascii="宋体" w:hAnsi="宋体" w:cs="汉仪大宋简"/>
          <w:sz w:val="21"/>
          <w:szCs w:val="21"/>
        </w:rPr>
        <w:t>:</w:t>
      </w:r>
      <w:r w:rsidR="00573376">
        <w:rPr>
          <w:rFonts w:ascii="宋体" w:hAnsi="宋体" w:cs="汉仪大宋简" w:hint="eastAsia"/>
          <w:sz w:val="21"/>
          <w:szCs w:val="21"/>
        </w:rPr>
        <w:t>54</w:t>
      </w:r>
      <w:r w:rsidRPr="00C66760">
        <w:rPr>
          <w:rFonts w:ascii="宋体" w:hAnsi="宋体" w:cs="汉仪大宋简"/>
          <w:sz w:val="21"/>
          <w:szCs w:val="21"/>
        </w:rPr>
        <w:t>:00-</w:t>
      </w:r>
      <w:r w:rsidR="00573376">
        <w:rPr>
          <w:rFonts w:ascii="宋体" w:hAnsi="宋体" w:cs="汉仪大宋简" w:hint="eastAsia"/>
          <w:sz w:val="21"/>
          <w:szCs w:val="21"/>
        </w:rPr>
        <w:t>11</w:t>
      </w:r>
      <w:r w:rsidRPr="00C66760">
        <w:rPr>
          <w:rFonts w:ascii="宋体" w:hAnsi="宋体" w:cs="汉仪大宋简"/>
          <w:sz w:val="21"/>
          <w:szCs w:val="21"/>
        </w:rPr>
        <w:t>:</w:t>
      </w:r>
      <w:r w:rsidR="00573376">
        <w:rPr>
          <w:rFonts w:ascii="宋体" w:hAnsi="宋体" w:cs="汉仪大宋简" w:hint="eastAsia"/>
          <w:sz w:val="21"/>
          <w:szCs w:val="21"/>
        </w:rPr>
        <w:t>59</w:t>
      </w:r>
      <w:r w:rsidRPr="00C66760">
        <w:rPr>
          <w:rFonts w:ascii="宋体" w:hAnsi="宋体" w:cs="汉仪大宋简"/>
          <w:sz w:val="21"/>
          <w:szCs w:val="21"/>
        </w:rPr>
        <w:t>:00）</w:t>
      </w:r>
    </w:p>
    <w:p w14:paraId="3442C746"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1．申诉的审查（法院）</w:t>
      </w:r>
    </w:p>
    <w:p w14:paraId="00E3A139"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申诉由终审法院审查处理。上一级法院对未经终审法院审查处理的申诉，可告知申诉人向终审法院提出申诉，或者直接交终审法院审查处理，并告知申诉人；案件疑难、复杂、重大的，也可直接审查处理。</w:t>
      </w:r>
    </w:p>
    <w:p w14:paraId="37ACC48D"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最高法院或者上级法院可指定终审法院以外的法院对申诉进行审查。被指定的法院审查后，应制作审查报告，提出处理意见，层报最高法院或者上级法院审查处理。</w:t>
      </w:r>
    </w:p>
    <w:p w14:paraId="79FD1B94"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2．提起审判监督程序的主体</w:t>
      </w:r>
    </w:p>
    <w:p w14:paraId="7E17F792"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各级法院院长发现本院生效裁判确有错误的，应提交审判委员会讨论决定是否再审。</w:t>
      </w:r>
    </w:p>
    <w:p w14:paraId="78819126"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最高法院对各级法院生效裁判，上级法院对下级法院生效裁判，如果发现确有错误，有权提审或者指令下级法院再审。</w:t>
      </w:r>
    </w:p>
    <w:p w14:paraId="1DAA5B6A"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最高检对各级法院生效裁判，上级检察院对下级法院生效裁判，如果发现确有错误，有权按审判监督程序向同级法院提出抗诉。接受抗诉的法院应组成合议庭重新审理。</w:t>
      </w:r>
    </w:p>
    <w:p w14:paraId="2B81A7AF" w14:textId="77777777" w:rsidR="00370592" w:rsidRPr="00E00CC1" w:rsidRDefault="00370592" w:rsidP="00370592">
      <w:pPr>
        <w:spacing w:line="240" w:lineRule="exact"/>
        <w:ind w:firstLineChars="200" w:firstLine="420"/>
        <w:rPr>
          <w:rFonts w:ascii="宋体" w:eastAsia="宋体" w:hAnsi="宋体" w:cs="汉仪大宋简" w:hint="eastAsia"/>
          <w:bCs/>
          <w:color w:val="EE0000"/>
          <w:szCs w:val="21"/>
        </w:rPr>
      </w:pPr>
      <w:r w:rsidRPr="00E00CC1">
        <w:rPr>
          <w:rFonts w:ascii="宋体" w:eastAsia="宋体" w:hAnsi="宋体" w:cs="汉仪大宋简" w:hint="eastAsia"/>
          <w:bCs/>
          <w:color w:val="EE0000"/>
          <w:szCs w:val="21"/>
        </w:rPr>
        <w:t>3．审理方式</w:t>
      </w:r>
    </w:p>
    <w:p w14:paraId="280AA491"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对决定依照审判监督程序重新审判的案件，法院应制作再审决定书。原来是一审案件的，按一审程序；原来是二审案件或上级法院提审案件，按二审程序。由原审法院审理的，应当另行组成合议庭进行。开庭审理的，再审决定书或者抗诉书只针对部分原审被告人，其他同案原审被告人不出庭不影响审理的，可不出庭参加诉讼。</w:t>
      </w:r>
    </w:p>
    <w:p w14:paraId="3B5806CC" w14:textId="77777777" w:rsidR="00370592" w:rsidRPr="00E00CC1" w:rsidRDefault="00370592" w:rsidP="00370592">
      <w:pPr>
        <w:spacing w:line="240" w:lineRule="exact"/>
        <w:ind w:firstLineChars="200" w:firstLine="420"/>
        <w:rPr>
          <w:rFonts w:ascii="宋体" w:eastAsia="宋体" w:hAnsi="宋体" w:cs="汉仪大宋简" w:hint="eastAsia"/>
          <w:bCs/>
          <w:color w:val="EE0000"/>
          <w:szCs w:val="21"/>
        </w:rPr>
      </w:pPr>
      <w:r w:rsidRPr="00E00CC1">
        <w:rPr>
          <w:rFonts w:ascii="宋体" w:eastAsia="宋体" w:hAnsi="宋体" w:cs="汉仪大宋简" w:hint="eastAsia"/>
          <w:bCs/>
          <w:color w:val="EE0000"/>
          <w:szCs w:val="21"/>
        </w:rPr>
        <w:t>4．强制措施的决定主体</w:t>
      </w:r>
    </w:p>
    <w:p w14:paraId="3B099BD2"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法院决定再审的案件，由法院依法决定；检察院提出抗诉的案件，由检察院依法决定。</w:t>
      </w:r>
    </w:p>
    <w:p w14:paraId="5561E940" w14:textId="7AABADB6" w:rsidR="007B2BE9"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再审期间不停止原裁判的执行，但被告人可能经再审改判无罪，或可能经再审减轻原判刑罚而致刑期届满的，可中止原裁判的执行，必要时可采取取保候审、监视居住措施。</w:t>
      </w:r>
    </w:p>
    <w:p w14:paraId="5BB79998" w14:textId="66638D99" w:rsidR="00370592" w:rsidRPr="00C66760" w:rsidRDefault="00370592" w:rsidP="00370592">
      <w:pPr>
        <w:pStyle w:val="1"/>
        <w:spacing w:before="0" w:after="0" w:line="240" w:lineRule="exact"/>
        <w:ind w:firstLineChars="200" w:firstLine="422"/>
        <w:jc w:val="center"/>
        <w:rPr>
          <w:rFonts w:ascii="宋体" w:hAnsi="宋体" w:cs="汉仪大宋简" w:hint="eastAsia"/>
          <w:sz w:val="21"/>
          <w:szCs w:val="21"/>
        </w:rPr>
      </w:pPr>
      <w:r w:rsidRPr="00C66760">
        <w:rPr>
          <w:rFonts w:ascii="宋体" w:hAnsi="宋体" w:cs="汉仪大宋简" w:hint="eastAsia"/>
          <w:sz w:val="21"/>
          <w:szCs w:val="21"/>
        </w:rPr>
        <w:t>预测考点</w:t>
      </w:r>
      <w:r>
        <w:rPr>
          <w:rFonts w:ascii="宋体" w:hAnsi="宋体" w:cs="汉仪大宋简" w:hint="eastAsia"/>
          <w:sz w:val="21"/>
          <w:szCs w:val="21"/>
        </w:rPr>
        <w:t>23</w:t>
      </w:r>
      <w:r w:rsidRPr="00C66760">
        <w:rPr>
          <w:rFonts w:ascii="宋体" w:hAnsi="宋体" w:cs="汉仪大宋简"/>
          <w:sz w:val="21"/>
          <w:szCs w:val="21"/>
        </w:rPr>
        <w:t>：</w:t>
      </w:r>
      <w:r>
        <w:rPr>
          <w:rFonts w:ascii="宋体" w:hAnsi="宋体" w:cs="汉仪大宋简" w:hint="eastAsia"/>
          <w:sz w:val="21"/>
          <w:szCs w:val="21"/>
        </w:rPr>
        <w:t>执行</w:t>
      </w:r>
      <w:r w:rsidRPr="00C66760">
        <w:rPr>
          <w:rFonts w:ascii="宋体" w:hAnsi="宋体" w:cs="汉仪大宋简" w:hint="eastAsia"/>
          <w:sz w:val="21"/>
          <w:szCs w:val="21"/>
        </w:rPr>
        <w:t>（</w:t>
      </w:r>
      <w:r w:rsidR="00573376">
        <w:rPr>
          <w:rFonts w:ascii="宋体" w:hAnsi="宋体" w:cs="汉仪大宋简" w:hint="eastAsia"/>
          <w:sz w:val="21"/>
          <w:szCs w:val="21"/>
        </w:rPr>
        <w:t>11</w:t>
      </w:r>
      <w:r w:rsidRPr="00C66760">
        <w:rPr>
          <w:rFonts w:ascii="宋体" w:hAnsi="宋体" w:cs="汉仪大宋简"/>
          <w:sz w:val="21"/>
          <w:szCs w:val="21"/>
        </w:rPr>
        <w:t>:</w:t>
      </w:r>
      <w:r w:rsidR="00573376">
        <w:rPr>
          <w:rFonts w:ascii="宋体" w:hAnsi="宋体" w:cs="汉仪大宋简" w:hint="eastAsia"/>
          <w:sz w:val="21"/>
          <w:szCs w:val="21"/>
        </w:rPr>
        <w:t>59</w:t>
      </w:r>
      <w:r w:rsidRPr="00C66760">
        <w:rPr>
          <w:rFonts w:ascii="宋体" w:hAnsi="宋体" w:cs="汉仪大宋简"/>
          <w:sz w:val="21"/>
          <w:szCs w:val="21"/>
        </w:rPr>
        <w:t>:00-</w:t>
      </w:r>
      <w:r w:rsidR="00F1290C">
        <w:rPr>
          <w:rFonts w:ascii="宋体" w:hAnsi="宋体" w:cs="汉仪大宋简" w:hint="eastAsia"/>
          <w:sz w:val="21"/>
          <w:szCs w:val="21"/>
        </w:rPr>
        <w:t>12</w:t>
      </w:r>
      <w:r w:rsidRPr="00C66760">
        <w:rPr>
          <w:rFonts w:ascii="宋体" w:hAnsi="宋体" w:cs="汉仪大宋简"/>
          <w:sz w:val="21"/>
          <w:szCs w:val="21"/>
        </w:rPr>
        <w:t>:</w:t>
      </w:r>
      <w:r w:rsidR="00F1290C">
        <w:rPr>
          <w:rFonts w:ascii="宋体" w:hAnsi="宋体" w:cs="汉仪大宋简" w:hint="eastAsia"/>
          <w:sz w:val="21"/>
          <w:szCs w:val="21"/>
        </w:rPr>
        <w:t>05</w:t>
      </w:r>
      <w:r w:rsidRPr="00C66760">
        <w:rPr>
          <w:rFonts w:ascii="宋体" w:hAnsi="宋体" w:cs="汉仪大宋简"/>
          <w:sz w:val="21"/>
          <w:szCs w:val="21"/>
        </w:rPr>
        <w:t>:00）</w:t>
      </w:r>
    </w:p>
    <w:p w14:paraId="3877D132"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1．执行的机关</w:t>
      </w:r>
    </w:p>
    <w:p w14:paraId="67A13365"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法院：死刑立即执行、无罪、免处、罚金、没收财产</w:t>
      </w:r>
    </w:p>
    <w:p w14:paraId="2E3D876E"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监狱：死缓、无期、有期（缓刑除外，剩余刑期3个月以下的由看守所代为执行）</w:t>
      </w:r>
    </w:p>
    <w:p w14:paraId="0981435B"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社区矫正机构：管制、缓刑、假释、暂予监外执行</w:t>
      </w:r>
    </w:p>
    <w:p w14:paraId="3F01BCF8"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公安机关：拘役（看守所）、剥夺政治权利</w:t>
      </w:r>
    </w:p>
    <w:p w14:paraId="40BB57CD"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2．缓刑的执行</w:t>
      </w:r>
    </w:p>
    <w:p w14:paraId="6E2427EA"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社区矫正执行地为罪犯的居住地；罪犯在多个地方居住的，可以确定其经常居住地为执行地。宣判时，应当告知罪犯自判决、裁定生效之日起十日以内到执行地社区矫正机构报到。</w:t>
      </w:r>
    </w:p>
    <w:p w14:paraId="7C1C310B"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罪犯在缓刑考验期限内犯新罪或者被发现在判决宣告前还有其他罪没有判决，应撤销缓刑，由审判新罪的法院撤销原判决宣告的缓刑，并书面通知原审法院和执行机关。</w:t>
      </w:r>
    </w:p>
    <w:p w14:paraId="609268B5"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3．暂予监外执行</w:t>
      </w:r>
    </w:p>
    <w:p w14:paraId="6BC7CF61"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在交付执行前，暂予监外执行由交付执行的法院决定;在交付执行后，暂予监外执行由监狱或者看守所提出书面意见，报省级以上监狱管理机关或者设区的市一级以上公安机关批准。不符合暂予监外执行条件的罪犯通过贿赂等非法手段被暂予监外执行的，在监外执行的期间不计入执行刑期。</w:t>
      </w:r>
    </w:p>
    <w:p w14:paraId="6B6B9E18" w14:textId="77777777" w:rsidR="00370592" w:rsidRPr="00E00CC1" w:rsidRDefault="00370592" w:rsidP="00370592">
      <w:pPr>
        <w:spacing w:line="240" w:lineRule="exact"/>
        <w:ind w:firstLineChars="200" w:firstLine="420"/>
        <w:rPr>
          <w:rFonts w:ascii="宋体" w:eastAsia="宋体" w:hAnsi="宋体" w:cs="汉仪大宋简" w:hint="eastAsia"/>
          <w:bCs/>
          <w:color w:val="EE0000"/>
          <w:szCs w:val="21"/>
        </w:rPr>
      </w:pPr>
      <w:r w:rsidRPr="00E00CC1">
        <w:rPr>
          <w:rFonts w:ascii="宋体" w:eastAsia="宋体" w:hAnsi="宋体" w:cs="汉仪大宋简" w:hint="eastAsia"/>
          <w:bCs/>
          <w:color w:val="EE0000"/>
          <w:szCs w:val="21"/>
        </w:rPr>
        <w:t>4．减刑、假释程序</w:t>
      </w:r>
    </w:p>
    <w:p w14:paraId="1A9CE141"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审理减刑、假释案件，应当组成合议庭，可以采用书面审理的方式，但下列案件应当开庭审理：因重大立功表现提请减刑的；系职务犯罪罪犯，组织、领导、参加、包庇、纵容黑</w:t>
      </w:r>
      <w:r w:rsidRPr="00370592">
        <w:rPr>
          <w:rFonts w:ascii="宋体" w:eastAsia="宋体" w:hAnsi="宋体" w:cs="汉仪大宋简" w:hint="eastAsia"/>
          <w:bCs/>
          <w:szCs w:val="21"/>
        </w:rPr>
        <w:lastRenderedPageBreak/>
        <w:t>社会性质组织罪犯，破坏金融管理秩序罪犯或者金融诈骗罪犯的；社会影响重大或者社会关注度高的；公示期间收到不同意见的；检察院提出异议等情形。</w:t>
      </w:r>
    </w:p>
    <w:p w14:paraId="7AB16EE6" w14:textId="0F7A28B3" w:rsidR="007B2BE9"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检察院认为减刑、假释裁定不当，在法定期限内提出书面纠正意见的，法院应当在收到意见后另行组成合议庭审理。</w:t>
      </w:r>
    </w:p>
    <w:p w14:paraId="04C29DEA" w14:textId="527D3B75" w:rsidR="00370592" w:rsidRPr="00C66760" w:rsidRDefault="00370592" w:rsidP="00370592">
      <w:pPr>
        <w:pStyle w:val="1"/>
        <w:spacing w:before="0" w:after="0" w:line="240" w:lineRule="exact"/>
        <w:ind w:firstLineChars="200" w:firstLine="422"/>
        <w:jc w:val="center"/>
        <w:rPr>
          <w:rFonts w:ascii="宋体" w:hAnsi="宋体" w:cs="汉仪大宋简" w:hint="eastAsia"/>
          <w:sz w:val="21"/>
          <w:szCs w:val="21"/>
        </w:rPr>
      </w:pPr>
      <w:r w:rsidRPr="00C66760">
        <w:rPr>
          <w:rFonts w:ascii="宋体" w:hAnsi="宋体" w:cs="汉仪大宋简" w:hint="eastAsia"/>
          <w:sz w:val="21"/>
          <w:szCs w:val="21"/>
        </w:rPr>
        <w:t>预测考点</w:t>
      </w:r>
      <w:r>
        <w:rPr>
          <w:rFonts w:ascii="宋体" w:hAnsi="宋体" w:cs="汉仪大宋简" w:hint="eastAsia"/>
          <w:sz w:val="21"/>
          <w:szCs w:val="21"/>
        </w:rPr>
        <w:t>24</w:t>
      </w:r>
      <w:r w:rsidRPr="00C66760">
        <w:rPr>
          <w:rFonts w:ascii="宋体" w:hAnsi="宋体" w:cs="汉仪大宋简"/>
          <w:sz w:val="21"/>
          <w:szCs w:val="21"/>
        </w:rPr>
        <w:t>：</w:t>
      </w:r>
      <w:r w:rsidRPr="00370592">
        <w:rPr>
          <w:rFonts w:ascii="宋体" w:hAnsi="宋体" w:cs="汉仪大宋简" w:hint="eastAsia"/>
          <w:sz w:val="21"/>
          <w:szCs w:val="21"/>
        </w:rPr>
        <w:t>未成年人刑事案件诉讼程序</w:t>
      </w:r>
      <w:r w:rsidRPr="00C66760">
        <w:rPr>
          <w:rFonts w:ascii="宋体" w:hAnsi="宋体" w:cs="汉仪大宋简" w:hint="eastAsia"/>
          <w:sz w:val="21"/>
          <w:szCs w:val="21"/>
        </w:rPr>
        <w:t>（</w:t>
      </w:r>
      <w:r w:rsidR="00F1290C">
        <w:rPr>
          <w:rFonts w:ascii="宋体" w:hAnsi="宋体" w:cs="汉仪大宋简" w:hint="eastAsia"/>
          <w:sz w:val="21"/>
          <w:szCs w:val="21"/>
        </w:rPr>
        <w:t>12</w:t>
      </w:r>
      <w:r w:rsidRPr="00C66760">
        <w:rPr>
          <w:rFonts w:ascii="宋体" w:hAnsi="宋体" w:cs="汉仪大宋简"/>
          <w:sz w:val="21"/>
          <w:szCs w:val="21"/>
        </w:rPr>
        <w:t>:</w:t>
      </w:r>
      <w:r w:rsidRPr="00C66760">
        <w:rPr>
          <w:rFonts w:ascii="宋体" w:hAnsi="宋体" w:cs="汉仪大宋简" w:hint="eastAsia"/>
          <w:sz w:val="21"/>
          <w:szCs w:val="21"/>
        </w:rPr>
        <w:t>0</w:t>
      </w:r>
      <w:r w:rsidR="00F1290C">
        <w:rPr>
          <w:rFonts w:ascii="宋体" w:hAnsi="宋体" w:cs="汉仪大宋简" w:hint="eastAsia"/>
          <w:sz w:val="21"/>
          <w:szCs w:val="21"/>
        </w:rPr>
        <w:t>5</w:t>
      </w:r>
      <w:r w:rsidRPr="00C66760">
        <w:rPr>
          <w:rFonts w:ascii="宋体" w:hAnsi="宋体" w:cs="汉仪大宋简"/>
          <w:sz w:val="21"/>
          <w:szCs w:val="21"/>
        </w:rPr>
        <w:t>:00-</w:t>
      </w:r>
      <w:r w:rsidR="00371AF8">
        <w:rPr>
          <w:rFonts w:ascii="宋体" w:hAnsi="宋体" w:cs="汉仪大宋简" w:hint="eastAsia"/>
          <w:sz w:val="21"/>
          <w:szCs w:val="21"/>
        </w:rPr>
        <w:t>12</w:t>
      </w:r>
      <w:r w:rsidRPr="00C66760">
        <w:rPr>
          <w:rFonts w:ascii="宋体" w:hAnsi="宋体" w:cs="汉仪大宋简"/>
          <w:sz w:val="21"/>
          <w:szCs w:val="21"/>
        </w:rPr>
        <w:t>:</w:t>
      </w:r>
      <w:r>
        <w:rPr>
          <w:rFonts w:ascii="宋体" w:hAnsi="宋体" w:cs="汉仪大宋简" w:hint="eastAsia"/>
          <w:sz w:val="21"/>
          <w:szCs w:val="21"/>
        </w:rPr>
        <w:t>1</w:t>
      </w:r>
      <w:r w:rsidR="00371AF8">
        <w:rPr>
          <w:rFonts w:ascii="宋体" w:hAnsi="宋体" w:cs="汉仪大宋简" w:hint="eastAsia"/>
          <w:sz w:val="21"/>
          <w:szCs w:val="21"/>
        </w:rPr>
        <w:t>2</w:t>
      </w:r>
      <w:r w:rsidRPr="00C66760">
        <w:rPr>
          <w:rFonts w:ascii="宋体" w:hAnsi="宋体" w:cs="汉仪大宋简"/>
          <w:sz w:val="21"/>
          <w:szCs w:val="21"/>
        </w:rPr>
        <w:t>:00）</w:t>
      </w:r>
    </w:p>
    <w:p w14:paraId="022F029C"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1．合适成年人到场</w:t>
      </w:r>
    </w:p>
    <w:p w14:paraId="6083C1DC"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在讯问和审判的时候，应当通知未成年犯罪嫌疑人、被告人的法定代理人到场。无法通知、法定代理人不能到场或者法定代理人是共犯的，也可以通知未成年犯罪嫌疑人、被告人的其他成年亲属，所在学校、单位、居住地基层组织或者未成年人保护组织的代表到场，并将有关情况记录在案。</w:t>
      </w:r>
    </w:p>
    <w:p w14:paraId="39B105AF"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到场的法定代理人可以代为行使未成年犯罪嫌疑人、被告人的诉讼权利。</w:t>
      </w:r>
    </w:p>
    <w:p w14:paraId="5733EAEE"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到场的法定代理人或者其他人员认为办案人员在讯问、审判中侵犯未成年人合法权益的，可以提出意见。</w:t>
      </w:r>
    </w:p>
    <w:p w14:paraId="7DC89CED"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2．附条件不起诉（对所附条件的异议）</w:t>
      </w:r>
    </w:p>
    <w:p w14:paraId="14392297"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未成年犯罪嫌疑人及其法定代理人对拟作出附条件不起诉决定提出异议的，检察院应当提起公诉。</w:t>
      </w:r>
    </w:p>
    <w:p w14:paraId="6EF0C34F"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未成年犯罪嫌疑人及其法定代理人对案件作附条件不起诉处理没有异议，仅对所附条件及考验期有异议的，检察院可以依法采纳其合理的意见，对考察的内容、方式、时间等进行调整；其意见不利于对未成年犯罪嫌疑人帮教，检察院不采纳的，应当进行释法说理。</w:t>
      </w:r>
    </w:p>
    <w:p w14:paraId="2581A057"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被附条件不起诉的未成年犯罪嫌疑人，在考验期内具有下列情形之一的，检察院应撤销附条件不起诉决定，提起公诉：实施新的犯罪；发现决定附条件不起诉以前还有其他犯罪需要追诉的；违反治安管理规定，造成严重后果，或多次违反治安管理规定的；违反有关附条件不起诉的监督管理规定，造成严重后果，或多次违反有关附条件不起诉的监督管理规定的。</w:t>
      </w:r>
    </w:p>
    <w:p w14:paraId="78F10025" w14:textId="77777777" w:rsidR="00370592" w:rsidRPr="00E00CC1" w:rsidRDefault="00370592" w:rsidP="00370592">
      <w:pPr>
        <w:spacing w:line="240" w:lineRule="exact"/>
        <w:ind w:firstLineChars="200" w:firstLine="420"/>
        <w:rPr>
          <w:rFonts w:ascii="宋体" w:eastAsia="宋体" w:hAnsi="宋体" w:cs="汉仪大宋简" w:hint="eastAsia"/>
          <w:bCs/>
          <w:color w:val="EE0000"/>
          <w:szCs w:val="21"/>
        </w:rPr>
      </w:pPr>
      <w:r w:rsidRPr="00E00CC1">
        <w:rPr>
          <w:rFonts w:ascii="宋体" w:eastAsia="宋体" w:hAnsi="宋体" w:cs="汉仪大宋简" w:hint="eastAsia"/>
          <w:bCs/>
          <w:color w:val="EE0000"/>
          <w:szCs w:val="21"/>
        </w:rPr>
        <w:t>3．犯罪记录封存</w:t>
      </w:r>
    </w:p>
    <w:p w14:paraId="509F83C7"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E00CC1">
        <w:rPr>
          <w:rFonts w:ascii="宋体" w:eastAsia="宋体" w:hAnsi="宋体" w:cs="汉仪大宋简" w:hint="eastAsia"/>
          <w:bCs/>
          <w:color w:val="EE0000"/>
          <w:szCs w:val="21"/>
        </w:rPr>
        <w:t>犯罪的时候不满十八周岁，被判处五年有期徒刑以下刑罚的</w:t>
      </w:r>
      <w:r w:rsidRPr="00370592">
        <w:rPr>
          <w:rFonts w:ascii="宋体" w:eastAsia="宋体" w:hAnsi="宋体" w:cs="汉仪大宋简" w:hint="eastAsia"/>
          <w:bCs/>
          <w:szCs w:val="21"/>
        </w:rPr>
        <w:t>，应当对相关犯罪记录予以封存。对依法应当封存犯罪记录的案件，宣判时，不得组织人员旁听；有旁听人员的，应当告知其不得传播案件信息。</w:t>
      </w:r>
    </w:p>
    <w:p w14:paraId="128F3858"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检察院对未成年犯罪嫌疑人作出不起诉决定后，应当对相关记录予以封存。</w:t>
      </w:r>
    </w:p>
    <w:p w14:paraId="1B7153A6" w14:textId="77777777" w:rsidR="00370592" w:rsidRPr="00E00CC1" w:rsidRDefault="00370592" w:rsidP="00370592">
      <w:pPr>
        <w:spacing w:line="240" w:lineRule="exact"/>
        <w:ind w:firstLineChars="200" w:firstLine="420"/>
        <w:rPr>
          <w:rFonts w:ascii="宋体" w:eastAsia="宋体" w:hAnsi="宋体" w:cs="汉仪大宋简" w:hint="eastAsia"/>
          <w:bCs/>
          <w:color w:val="EE0000"/>
          <w:szCs w:val="21"/>
        </w:rPr>
      </w:pPr>
      <w:r w:rsidRPr="00E00CC1">
        <w:rPr>
          <w:rFonts w:ascii="宋体" w:eastAsia="宋体" w:hAnsi="宋体" w:cs="汉仪大宋简" w:hint="eastAsia"/>
          <w:bCs/>
          <w:color w:val="EE0000"/>
          <w:szCs w:val="21"/>
        </w:rPr>
        <w:t>4．未成年人案件审判组织</w:t>
      </w:r>
    </w:p>
    <w:p w14:paraId="65A2CC50"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被告人实施被指控的犯罪时不满十八周岁、法院立案时不满二十周岁的案件，由未成年人案件审判组织审理。可由未成年人案件审判组织审理：法院立案时不满二十二周岁的在校学生犯罪案件；强奸、猥亵、虐待、遗弃未成年人等侵害未成年人人身权利的犯罪案件等。</w:t>
      </w:r>
    </w:p>
    <w:p w14:paraId="3184FE11"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5．审理与执行</w:t>
      </w:r>
    </w:p>
    <w:p w14:paraId="6A55B74A" w14:textId="5613A652" w:rsidR="007B2BE9"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合适成年人做取保候审保证人、调查报告制作人出庭、进行心理疏导和测评、开展法治教育、法定代理人的补充陈述权、法院协助社区矫正机构制定帮教措施。</w:t>
      </w:r>
    </w:p>
    <w:p w14:paraId="1F5A2054" w14:textId="41A1B3EF" w:rsidR="00370592" w:rsidRPr="00C66760" w:rsidRDefault="00370592" w:rsidP="00370592">
      <w:pPr>
        <w:pStyle w:val="1"/>
        <w:spacing w:before="0" w:after="0" w:line="240" w:lineRule="exact"/>
        <w:ind w:firstLineChars="200" w:firstLine="422"/>
        <w:jc w:val="center"/>
        <w:rPr>
          <w:rFonts w:ascii="宋体" w:hAnsi="宋体" w:cs="汉仪大宋简" w:hint="eastAsia"/>
          <w:sz w:val="21"/>
          <w:szCs w:val="21"/>
        </w:rPr>
      </w:pPr>
      <w:r w:rsidRPr="00C66760">
        <w:rPr>
          <w:rFonts w:ascii="宋体" w:hAnsi="宋体" w:cs="汉仪大宋简" w:hint="eastAsia"/>
          <w:sz w:val="21"/>
          <w:szCs w:val="21"/>
        </w:rPr>
        <w:t>预测考点</w:t>
      </w:r>
      <w:r>
        <w:rPr>
          <w:rFonts w:ascii="宋体" w:hAnsi="宋体" w:cs="汉仪大宋简" w:hint="eastAsia"/>
          <w:sz w:val="21"/>
          <w:szCs w:val="21"/>
        </w:rPr>
        <w:t>25</w:t>
      </w:r>
      <w:r w:rsidRPr="00C66760">
        <w:rPr>
          <w:rFonts w:ascii="宋体" w:hAnsi="宋体" w:cs="汉仪大宋简"/>
          <w:sz w:val="21"/>
          <w:szCs w:val="21"/>
        </w:rPr>
        <w:t>：</w:t>
      </w:r>
      <w:r w:rsidRPr="00370592">
        <w:rPr>
          <w:rFonts w:ascii="宋体" w:hAnsi="宋体" w:cs="汉仪大宋简" w:hint="eastAsia"/>
          <w:sz w:val="21"/>
          <w:szCs w:val="21"/>
        </w:rPr>
        <w:t>刑事和解</w:t>
      </w:r>
      <w:r w:rsidRPr="00C66760">
        <w:rPr>
          <w:rFonts w:ascii="宋体" w:hAnsi="宋体" w:cs="汉仪大宋简" w:hint="eastAsia"/>
          <w:sz w:val="21"/>
          <w:szCs w:val="21"/>
        </w:rPr>
        <w:t>（</w:t>
      </w:r>
      <w:r w:rsidR="00371AF8">
        <w:rPr>
          <w:rFonts w:ascii="宋体" w:hAnsi="宋体" w:cs="汉仪大宋简" w:hint="eastAsia"/>
          <w:sz w:val="21"/>
          <w:szCs w:val="21"/>
        </w:rPr>
        <w:t>12</w:t>
      </w:r>
      <w:r w:rsidRPr="00C66760">
        <w:rPr>
          <w:rFonts w:ascii="宋体" w:hAnsi="宋体" w:cs="汉仪大宋简"/>
          <w:sz w:val="21"/>
          <w:szCs w:val="21"/>
        </w:rPr>
        <w:t>:</w:t>
      </w:r>
      <w:r w:rsidR="00371AF8">
        <w:rPr>
          <w:rFonts w:ascii="宋体" w:hAnsi="宋体" w:cs="汉仪大宋简" w:hint="eastAsia"/>
          <w:sz w:val="21"/>
          <w:szCs w:val="21"/>
        </w:rPr>
        <w:t>12</w:t>
      </w:r>
      <w:r w:rsidRPr="00C66760">
        <w:rPr>
          <w:rFonts w:ascii="宋体" w:hAnsi="宋体" w:cs="汉仪大宋简"/>
          <w:sz w:val="21"/>
          <w:szCs w:val="21"/>
        </w:rPr>
        <w:t>:00-</w:t>
      </w:r>
      <w:r w:rsidR="004B03D7">
        <w:rPr>
          <w:rFonts w:ascii="宋体" w:hAnsi="宋体" w:cs="汉仪大宋简" w:hint="eastAsia"/>
          <w:sz w:val="21"/>
          <w:szCs w:val="21"/>
        </w:rPr>
        <w:t>12</w:t>
      </w:r>
      <w:r w:rsidRPr="00C66760">
        <w:rPr>
          <w:rFonts w:ascii="宋体" w:hAnsi="宋体" w:cs="汉仪大宋简"/>
          <w:sz w:val="21"/>
          <w:szCs w:val="21"/>
        </w:rPr>
        <w:t>:</w:t>
      </w:r>
      <w:r w:rsidR="00E456AD">
        <w:rPr>
          <w:rFonts w:ascii="宋体" w:hAnsi="宋体" w:cs="汉仪大宋简" w:hint="eastAsia"/>
          <w:sz w:val="21"/>
          <w:szCs w:val="21"/>
        </w:rPr>
        <w:t>24</w:t>
      </w:r>
      <w:r w:rsidRPr="00C66760">
        <w:rPr>
          <w:rFonts w:ascii="宋体" w:hAnsi="宋体" w:cs="汉仪大宋简"/>
          <w:sz w:val="21"/>
          <w:szCs w:val="21"/>
        </w:rPr>
        <w:t>:00）</w:t>
      </w:r>
    </w:p>
    <w:p w14:paraId="43CA9ED2"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1．适用和解的适用条件</w:t>
      </w:r>
    </w:p>
    <w:p w14:paraId="4F3BC8E9"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（1）案件范围：因民间纠纷引起，涉嫌刑法分则第四、五章规定的案件，可能判处三年有期徒刑以下刑罚;除渎职犯罪以外的可能判处七年有期徒刑以下刑罚的过失犯罪案件。</w:t>
      </w:r>
    </w:p>
    <w:p w14:paraId="43977EB1"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（2）犯罪嫌疑人、被告人在五年以内曾经故意犯罪的，不适用该程序。</w:t>
      </w:r>
    </w:p>
    <w:p w14:paraId="25E4234B" w14:textId="77777777" w:rsidR="00370592" w:rsidRPr="00E00CC1" w:rsidRDefault="00370592" w:rsidP="00370592">
      <w:pPr>
        <w:spacing w:line="240" w:lineRule="exact"/>
        <w:ind w:firstLineChars="200" w:firstLine="420"/>
        <w:rPr>
          <w:rFonts w:ascii="宋体" w:eastAsia="宋体" w:hAnsi="宋体" w:cs="汉仪大宋简" w:hint="eastAsia"/>
          <w:bCs/>
          <w:color w:val="EE0000"/>
          <w:szCs w:val="21"/>
        </w:rPr>
      </w:pPr>
      <w:r w:rsidRPr="00E00CC1">
        <w:rPr>
          <w:rFonts w:ascii="宋体" w:eastAsia="宋体" w:hAnsi="宋体" w:cs="汉仪大宋简" w:hint="eastAsia"/>
          <w:bCs/>
          <w:color w:val="EE0000"/>
          <w:szCs w:val="21"/>
        </w:rPr>
        <w:t>2．和解协商的范围</w:t>
      </w:r>
    </w:p>
    <w:p w14:paraId="3C2AC9AA"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双方当事人可就赔偿损失、赔礼道歉等民事责任事项进行和解，并且可就被害人及其法定代理人或近亲属是否要求或同意办案机关对犯罪嫌疑人依法从宽处理进行协商，但不得对案件的事实认定、证据采信、法律适用和定罪量刑等依法属于办案职权范围的事宜进行协商。</w:t>
      </w:r>
    </w:p>
    <w:p w14:paraId="50875B4B"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3．和解的履行</w:t>
      </w:r>
    </w:p>
    <w:p w14:paraId="73C63298"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被告人的法定代理人、近亲属依代为和解的，和解协议约定的赔礼道歉等事项，应当由被告人本人履行。</w:t>
      </w:r>
    </w:p>
    <w:p w14:paraId="0E7CF4B7" w14:textId="158FF612" w:rsidR="00763C37"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和解协议约定的赔偿损失内容，应在协议签署后即时履行。审查起诉阶段，至迟在检察院作出从宽处理前履行。确实难以一次性履行的，在提供有效担保并且被害人同意的情况下，也可分期履行。审判阶段，被害人或者其法定代理人、近亲属提起附带民事诉讼后，双方愿意和解，但被告人不能即时履行全部赔偿义务的，法院应制作附带民事调解书。</w:t>
      </w:r>
    </w:p>
    <w:p w14:paraId="39D388E6" w14:textId="2403620C" w:rsidR="00370592" w:rsidRPr="00C66760" w:rsidRDefault="00370592" w:rsidP="00370592">
      <w:pPr>
        <w:pStyle w:val="1"/>
        <w:spacing w:before="0" w:after="0" w:line="240" w:lineRule="exact"/>
        <w:ind w:firstLineChars="200" w:firstLine="422"/>
        <w:jc w:val="center"/>
        <w:rPr>
          <w:rFonts w:ascii="宋体" w:hAnsi="宋体" w:cs="汉仪大宋简" w:hint="eastAsia"/>
          <w:sz w:val="21"/>
          <w:szCs w:val="21"/>
        </w:rPr>
      </w:pPr>
      <w:r w:rsidRPr="00C66760">
        <w:rPr>
          <w:rFonts w:ascii="宋体" w:hAnsi="宋体" w:cs="汉仪大宋简" w:hint="eastAsia"/>
          <w:sz w:val="21"/>
          <w:szCs w:val="21"/>
        </w:rPr>
        <w:t>预测考点</w:t>
      </w:r>
      <w:r>
        <w:rPr>
          <w:rFonts w:ascii="宋体" w:hAnsi="宋体" w:cs="汉仪大宋简" w:hint="eastAsia"/>
          <w:sz w:val="21"/>
          <w:szCs w:val="21"/>
        </w:rPr>
        <w:t>26</w:t>
      </w:r>
      <w:r w:rsidRPr="00C66760">
        <w:rPr>
          <w:rFonts w:ascii="宋体" w:hAnsi="宋体" w:cs="汉仪大宋简"/>
          <w:sz w:val="21"/>
          <w:szCs w:val="21"/>
        </w:rPr>
        <w:t>：</w:t>
      </w:r>
      <w:r w:rsidRPr="00370592">
        <w:rPr>
          <w:rFonts w:ascii="宋体" w:hAnsi="宋体" w:cs="汉仪大宋简" w:hint="eastAsia"/>
          <w:sz w:val="21"/>
          <w:szCs w:val="21"/>
        </w:rPr>
        <w:t>缺席审判程序</w:t>
      </w:r>
      <w:r w:rsidRPr="00C66760">
        <w:rPr>
          <w:rFonts w:ascii="宋体" w:hAnsi="宋体" w:cs="汉仪大宋简" w:hint="eastAsia"/>
          <w:sz w:val="21"/>
          <w:szCs w:val="21"/>
        </w:rPr>
        <w:t>（</w:t>
      </w:r>
      <w:r w:rsidR="004B03D7">
        <w:rPr>
          <w:rFonts w:ascii="宋体" w:hAnsi="宋体" w:cs="汉仪大宋简" w:hint="eastAsia"/>
          <w:sz w:val="21"/>
          <w:szCs w:val="21"/>
        </w:rPr>
        <w:t>12</w:t>
      </w:r>
      <w:r w:rsidRPr="00C66760">
        <w:rPr>
          <w:rFonts w:ascii="宋体" w:hAnsi="宋体" w:cs="汉仪大宋简"/>
          <w:sz w:val="21"/>
          <w:szCs w:val="21"/>
        </w:rPr>
        <w:t>:</w:t>
      </w:r>
      <w:r w:rsidR="00E456AD">
        <w:rPr>
          <w:rFonts w:ascii="宋体" w:hAnsi="宋体" w:cs="汉仪大宋简" w:hint="eastAsia"/>
          <w:sz w:val="21"/>
          <w:szCs w:val="21"/>
        </w:rPr>
        <w:t>24</w:t>
      </w:r>
      <w:r w:rsidRPr="00C66760">
        <w:rPr>
          <w:rFonts w:ascii="宋体" w:hAnsi="宋体" w:cs="汉仪大宋简"/>
          <w:sz w:val="21"/>
          <w:szCs w:val="21"/>
        </w:rPr>
        <w:t>:00-</w:t>
      </w:r>
      <w:r w:rsidR="00A9797D">
        <w:rPr>
          <w:rFonts w:ascii="宋体" w:hAnsi="宋体" w:cs="汉仪大宋简" w:hint="eastAsia"/>
          <w:sz w:val="21"/>
          <w:szCs w:val="21"/>
        </w:rPr>
        <w:t>12</w:t>
      </w:r>
      <w:r w:rsidRPr="00C66760">
        <w:rPr>
          <w:rFonts w:ascii="宋体" w:hAnsi="宋体" w:cs="汉仪大宋简"/>
          <w:sz w:val="21"/>
          <w:szCs w:val="21"/>
        </w:rPr>
        <w:t>:</w:t>
      </w:r>
      <w:r w:rsidR="006E6F82">
        <w:rPr>
          <w:rFonts w:ascii="宋体" w:hAnsi="宋体" w:cs="汉仪大宋简" w:hint="eastAsia"/>
          <w:sz w:val="21"/>
          <w:szCs w:val="21"/>
        </w:rPr>
        <w:t>28</w:t>
      </w:r>
      <w:r w:rsidRPr="00C66760">
        <w:rPr>
          <w:rFonts w:ascii="宋体" w:hAnsi="宋体" w:cs="汉仪大宋简"/>
          <w:sz w:val="21"/>
          <w:szCs w:val="21"/>
        </w:rPr>
        <w:t>:00）</w:t>
      </w:r>
    </w:p>
    <w:p w14:paraId="563636CE"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1．适用条件（外逃型）</w:t>
      </w:r>
    </w:p>
    <w:p w14:paraId="78E164AF"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（1）案件：贪污贿赂犯罪案件，以及需要及时进行审判，经最高检察院核准的严重危害国家安全犯罪、恐怖活动犯罪案件。</w:t>
      </w:r>
    </w:p>
    <w:p w14:paraId="79E08455"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（2）在境外，检察院提起公诉的，应向法院提交被告人已出境的证据。</w:t>
      </w:r>
    </w:p>
    <w:p w14:paraId="3541AD56"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（3）犯罪事实已经查清，证据确实、充分，依法应当追究刑事责任的。</w:t>
      </w:r>
    </w:p>
    <w:p w14:paraId="33A38AD8"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2．退回的情形</w:t>
      </w:r>
    </w:p>
    <w:p w14:paraId="241248B4"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lastRenderedPageBreak/>
        <w:t>有管辖权的中级法院审查后，发现不属于可以适用缺席审判程序的案件范围、不属于本院管辖或者不符合缺席审判程序的其他适用条件的，应退回人民检察院。</w:t>
      </w:r>
    </w:p>
    <w:p w14:paraId="6C7BD8C3"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3．近亲属参加诉讼</w:t>
      </w:r>
    </w:p>
    <w:p w14:paraId="66379398"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（1）应当将起诉书副本送达被告人及其近亲属。</w:t>
      </w:r>
    </w:p>
    <w:p w14:paraId="7D2617A4"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（2）被告人的近亲属申请参加诉讼的，应在收到起诉书副本后、第一审开庭前提出，并提供与被告人关系的证明材料。有多名近亲属的，应当推选一至二人参加诉讼。</w:t>
      </w:r>
    </w:p>
    <w:p w14:paraId="3965DE39"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（3）被告人的近亲属参加诉讼的，可以发表意见，出示证据，申请法庭通知证人、鉴定人等出庭，进行辩论。</w:t>
      </w:r>
    </w:p>
    <w:p w14:paraId="140AFD10"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（4）应将判决送达被告人及其近亲属。被告人或其近亲属不服一审判决，可提出上诉。</w:t>
      </w:r>
    </w:p>
    <w:p w14:paraId="049B05D0"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4．裁判</w:t>
      </w:r>
    </w:p>
    <w:p w14:paraId="4A3ABC7A"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审理认定罪名不属于外逃型缺席审判的罪名的，应当终止审理。</w:t>
      </w:r>
    </w:p>
    <w:p w14:paraId="4A5D6BD6"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适用缺席审判程序审理案件，可以对违法所得及其他涉案财产一并作出处理。</w:t>
      </w:r>
    </w:p>
    <w:p w14:paraId="7CFED092" w14:textId="77777777" w:rsidR="00370592" w:rsidRPr="00E00CC1" w:rsidRDefault="00370592" w:rsidP="00370592">
      <w:pPr>
        <w:spacing w:line="240" w:lineRule="exact"/>
        <w:ind w:firstLineChars="200" w:firstLine="420"/>
        <w:rPr>
          <w:rFonts w:ascii="宋体" w:eastAsia="宋体" w:hAnsi="宋体" w:cs="汉仪大宋简" w:hint="eastAsia"/>
          <w:bCs/>
          <w:color w:val="EE0000"/>
          <w:szCs w:val="21"/>
        </w:rPr>
      </w:pPr>
      <w:r w:rsidRPr="00E00CC1">
        <w:rPr>
          <w:rFonts w:ascii="宋体" w:eastAsia="宋体" w:hAnsi="宋体" w:cs="汉仪大宋简" w:hint="eastAsia"/>
          <w:bCs/>
          <w:color w:val="EE0000"/>
          <w:szCs w:val="21"/>
        </w:rPr>
        <w:t>5．被告人到案</w:t>
      </w:r>
    </w:p>
    <w:p w14:paraId="79BA5BC2" w14:textId="56947D74"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在审理过程中，被告人自动投案或者被抓获的，法院应重新审理。检察院应商法院将案件撤回并重新审查。罪犯在裁判生效后到案的，法院应将罪犯交付执行刑罚。交付执行刑罚前，法院应当告知罪犯有权对裁判提出异议。罪犯对裁判提出异议的，法院应当重新审理。</w:t>
      </w:r>
    </w:p>
    <w:p w14:paraId="52196879" w14:textId="06D1DB0B" w:rsidR="00370592" w:rsidRPr="00C66760" w:rsidRDefault="00370592" w:rsidP="00370592">
      <w:pPr>
        <w:pStyle w:val="1"/>
        <w:spacing w:before="0" w:after="0" w:line="240" w:lineRule="exact"/>
        <w:ind w:firstLineChars="200" w:firstLine="422"/>
        <w:jc w:val="center"/>
        <w:rPr>
          <w:rFonts w:ascii="宋体" w:hAnsi="宋体" w:cs="汉仪大宋简" w:hint="eastAsia"/>
          <w:sz w:val="21"/>
          <w:szCs w:val="21"/>
        </w:rPr>
      </w:pPr>
      <w:r w:rsidRPr="00C66760">
        <w:rPr>
          <w:rFonts w:ascii="宋体" w:hAnsi="宋体" w:cs="汉仪大宋简" w:hint="eastAsia"/>
          <w:sz w:val="21"/>
          <w:szCs w:val="21"/>
        </w:rPr>
        <w:t>预测考点</w:t>
      </w:r>
      <w:r>
        <w:rPr>
          <w:rFonts w:ascii="宋体" w:hAnsi="宋体" w:cs="汉仪大宋简" w:hint="eastAsia"/>
          <w:sz w:val="21"/>
          <w:szCs w:val="21"/>
        </w:rPr>
        <w:t>27</w:t>
      </w:r>
      <w:r w:rsidRPr="00C66760">
        <w:rPr>
          <w:rFonts w:ascii="宋体" w:hAnsi="宋体" w:cs="汉仪大宋简"/>
          <w:sz w:val="21"/>
          <w:szCs w:val="21"/>
        </w:rPr>
        <w:t>：</w:t>
      </w:r>
      <w:r w:rsidRPr="00370592">
        <w:rPr>
          <w:rFonts w:ascii="宋体" w:hAnsi="宋体" w:cs="汉仪大宋简" w:hint="eastAsia"/>
          <w:sz w:val="21"/>
          <w:szCs w:val="21"/>
        </w:rPr>
        <w:t>违法所得没收程序</w:t>
      </w:r>
      <w:r w:rsidRPr="00C66760">
        <w:rPr>
          <w:rFonts w:ascii="宋体" w:hAnsi="宋体" w:cs="汉仪大宋简" w:hint="eastAsia"/>
          <w:sz w:val="21"/>
          <w:szCs w:val="21"/>
        </w:rPr>
        <w:t>（</w:t>
      </w:r>
      <w:r w:rsidR="00617837">
        <w:rPr>
          <w:rFonts w:ascii="宋体" w:hAnsi="宋体" w:cs="汉仪大宋简" w:hint="eastAsia"/>
          <w:sz w:val="21"/>
          <w:szCs w:val="21"/>
        </w:rPr>
        <w:t>12</w:t>
      </w:r>
      <w:r w:rsidRPr="00C66760">
        <w:rPr>
          <w:rFonts w:ascii="宋体" w:hAnsi="宋体" w:cs="汉仪大宋简"/>
          <w:sz w:val="21"/>
          <w:szCs w:val="21"/>
        </w:rPr>
        <w:t>:</w:t>
      </w:r>
      <w:r w:rsidR="00617837">
        <w:rPr>
          <w:rFonts w:ascii="宋体" w:hAnsi="宋体" w:cs="汉仪大宋简" w:hint="eastAsia"/>
          <w:sz w:val="21"/>
          <w:szCs w:val="21"/>
        </w:rPr>
        <w:t>28</w:t>
      </w:r>
      <w:r w:rsidRPr="00C66760">
        <w:rPr>
          <w:rFonts w:ascii="宋体" w:hAnsi="宋体" w:cs="汉仪大宋简"/>
          <w:sz w:val="21"/>
          <w:szCs w:val="21"/>
        </w:rPr>
        <w:t>:00-</w:t>
      </w:r>
      <w:r w:rsidR="00617837">
        <w:rPr>
          <w:rFonts w:ascii="宋体" w:hAnsi="宋体" w:cs="汉仪大宋简" w:hint="eastAsia"/>
          <w:sz w:val="21"/>
          <w:szCs w:val="21"/>
        </w:rPr>
        <w:t>12</w:t>
      </w:r>
      <w:r w:rsidRPr="00C66760">
        <w:rPr>
          <w:rFonts w:ascii="宋体" w:hAnsi="宋体" w:cs="汉仪大宋简"/>
          <w:sz w:val="21"/>
          <w:szCs w:val="21"/>
        </w:rPr>
        <w:t>:</w:t>
      </w:r>
      <w:r w:rsidR="00617837">
        <w:rPr>
          <w:rFonts w:ascii="宋体" w:hAnsi="宋体" w:cs="汉仪大宋简" w:hint="eastAsia"/>
          <w:sz w:val="21"/>
          <w:szCs w:val="21"/>
        </w:rPr>
        <w:t>30</w:t>
      </w:r>
      <w:r w:rsidRPr="00C66760">
        <w:rPr>
          <w:rFonts w:ascii="宋体" w:hAnsi="宋体" w:cs="汉仪大宋简"/>
          <w:sz w:val="21"/>
          <w:szCs w:val="21"/>
        </w:rPr>
        <w:t>:00）</w:t>
      </w:r>
    </w:p>
    <w:p w14:paraId="3F9F5DD8"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1．利害关系人可以委托诉讼代理人参加诉讼</w:t>
      </w:r>
    </w:p>
    <w:p w14:paraId="5FDFFF5C"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2．利害关系人对主张权利的举证</w:t>
      </w:r>
    </w:p>
    <w:p w14:paraId="2F5448BC"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犯罪嫌疑人、被告人的近亲属和其他利害关系人申请参加诉讼的，应在公告期间内提出。犯罪嫌疑人、被告人的近亲属应提供其与犯罪嫌疑人、被告人关系的证明材料，其他利害关系人应提供证明其对违法所得及其他涉案财产主张权利的证据材料。</w:t>
      </w:r>
    </w:p>
    <w:p w14:paraId="4F7725BE"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3．有利害关系人参加的审理方式</w:t>
      </w:r>
    </w:p>
    <w:p w14:paraId="28EFD4DF"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利害关系人申请参加或者委托诉讼代理人参加诉讼的，应当开庭审理。没有利害关系人申请参加诉讼的，或者利害关系人及其诉讼代理人无正当理由拒不到庭的，可以不开庭审理。</w:t>
      </w:r>
    </w:p>
    <w:p w14:paraId="13C6499A"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4．被告人到案</w:t>
      </w:r>
    </w:p>
    <w:p w14:paraId="46BB5506" w14:textId="39026393"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在审理申请没收违法所得的案件过程中，在逃的被告人到案的，法院</w:t>
      </w:r>
      <w:r w:rsidRPr="00E00CC1">
        <w:rPr>
          <w:rFonts w:ascii="宋体" w:eastAsia="宋体" w:hAnsi="宋体" w:cs="汉仪大宋简" w:hint="eastAsia"/>
          <w:bCs/>
          <w:color w:val="EE0000"/>
          <w:szCs w:val="21"/>
        </w:rPr>
        <w:t>应当裁定终止审理</w:t>
      </w:r>
      <w:r w:rsidRPr="00370592">
        <w:rPr>
          <w:rFonts w:ascii="宋体" w:eastAsia="宋体" w:hAnsi="宋体" w:cs="汉仪大宋简" w:hint="eastAsia"/>
          <w:bCs/>
          <w:szCs w:val="21"/>
        </w:rPr>
        <w:t>。检察院向原受理申请的法院提起公诉的，可以由同一审判组织审理。</w:t>
      </w:r>
    </w:p>
    <w:p w14:paraId="06A019E4" w14:textId="54896994" w:rsidR="00370592" w:rsidRPr="00C66760" w:rsidRDefault="00370592" w:rsidP="00370592">
      <w:pPr>
        <w:pStyle w:val="1"/>
        <w:spacing w:before="0" w:after="0" w:line="240" w:lineRule="exact"/>
        <w:ind w:firstLineChars="200" w:firstLine="422"/>
        <w:jc w:val="center"/>
        <w:rPr>
          <w:rFonts w:ascii="宋体" w:hAnsi="宋体" w:cs="汉仪大宋简" w:hint="eastAsia"/>
          <w:sz w:val="21"/>
          <w:szCs w:val="21"/>
        </w:rPr>
      </w:pPr>
      <w:r w:rsidRPr="00C66760">
        <w:rPr>
          <w:rFonts w:ascii="宋体" w:hAnsi="宋体" w:cs="汉仪大宋简" w:hint="eastAsia"/>
          <w:sz w:val="21"/>
          <w:szCs w:val="21"/>
        </w:rPr>
        <w:t>预测考点</w:t>
      </w:r>
      <w:r>
        <w:rPr>
          <w:rFonts w:ascii="宋体" w:hAnsi="宋体" w:cs="汉仪大宋简" w:hint="eastAsia"/>
          <w:sz w:val="21"/>
          <w:szCs w:val="21"/>
        </w:rPr>
        <w:t>28</w:t>
      </w:r>
      <w:r w:rsidRPr="00C66760">
        <w:rPr>
          <w:rFonts w:ascii="宋体" w:hAnsi="宋体" w:cs="汉仪大宋简"/>
          <w:sz w:val="21"/>
          <w:szCs w:val="21"/>
        </w:rPr>
        <w:t>：</w:t>
      </w:r>
      <w:r w:rsidRPr="00370592">
        <w:rPr>
          <w:rFonts w:ascii="宋体" w:hAnsi="宋体" w:cs="汉仪大宋简" w:hint="eastAsia"/>
          <w:sz w:val="21"/>
          <w:szCs w:val="21"/>
        </w:rPr>
        <w:t>强制医疗程序</w:t>
      </w:r>
      <w:r w:rsidRPr="00C66760">
        <w:rPr>
          <w:rFonts w:ascii="宋体" w:hAnsi="宋体" w:cs="汉仪大宋简" w:hint="eastAsia"/>
          <w:sz w:val="21"/>
          <w:szCs w:val="21"/>
        </w:rPr>
        <w:t>（</w:t>
      </w:r>
      <w:r w:rsidR="00617837">
        <w:rPr>
          <w:rFonts w:ascii="宋体" w:hAnsi="宋体" w:cs="汉仪大宋简" w:hint="eastAsia"/>
          <w:sz w:val="21"/>
          <w:szCs w:val="21"/>
        </w:rPr>
        <w:t>12</w:t>
      </w:r>
      <w:r w:rsidRPr="00C66760">
        <w:rPr>
          <w:rFonts w:ascii="宋体" w:hAnsi="宋体" w:cs="汉仪大宋简"/>
          <w:sz w:val="21"/>
          <w:szCs w:val="21"/>
        </w:rPr>
        <w:t>:</w:t>
      </w:r>
      <w:r w:rsidR="00617837">
        <w:rPr>
          <w:rFonts w:ascii="宋体" w:hAnsi="宋体" w:cs="汉仪大宋简" w:hint="eastAsia"/>
          <w:sz w:val="21"/>
          <w:szCs w:val="21"/>
        </w:rPr>
        <w:t>30</w:t>
      </w:r>
      <w:r w:rsidRPr="00C66760">
        <w:rPr>
          <w:rFonts w:ascii="宋体" w:hAnsi="宋体" w:cs="汉仪大宋简"/>
          <w:sz w:val="21"/>
          <w:szCs w:val="21"/>
        </w:rPr>
        <w:t>:00-</w:t>
      </w:r>
      <w:r w:rsidR="00617837">
        <w:rPr>
          <w:rFonts w:ascii="宋体" w:hAnsi="宋体" w:cs="汉仪大宋简" w:hint="eastAsia"/>
          <w:sz w:val="21"/>
          <w:szCs w:val="21"/>
        </w:rPr>
        <w:t>12</w:t>
      </w:r>
      <w:r w:rsidRPr="00C66760">
        <w:rPr>
          <w:rFonts w:ascii="宋体" w:hAnsi="宋体" w:cs="汉仪大宋简"/>
          <w:sz w:val="21"/>
          <w:szCs w:val="21"/>
        </w:rPr>
        <w:t>:</w:t>
      </w:r>
      <w:r w:rsidR="00617837">
        <w:rPr>
          <w:rFonts w:ascii="宋体" w:hAnsi="宋体" w:cs="汉仪大宋简" w:hint="eastAsia"/>
          <w:sz w:val="21"/>
          <w:szCs w:val="21"/>
        </w:rPr>
        <w:t>33</w:t>
      </w:r>
      <w:r w:rsidRPr="00C66760">
        <w:rPr>
          <w:rFonts w:ascii="宋体" w:hAnsi="宋体" w:cs="汉仪大宋简"/>
          <w:sz w:val="21"/>
          <w:szCs w:val="21"/>
        </w:rPr>
        <w:t>:00）</w:t>
      </w:r>
    </w:p>
    <w:p w14:paraId="3AA177AE"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1．管辖</w:t>
      </w:r>
    </w:p>
    <w:p w14:paraId="5F792A4C"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检察院申请对依法不负刑事责任的精神病人强制医疗的案件，由被申请人实施暴力行为所在地的基层法院管辖；被申请人居住地更为适宜的，可由被申请人居住地的基层法院管辖。</w:t>
      </w:r>
    </w:p>
    <w:p w14:paraId="46588884" w14:textId="77777777" w:rsidR="00370592" w:rsidRPr="00E00CC1" w:rsidRDefault="00370592" w:rsidP="00370592">
      <w:pPr>
        <w:spacing w:line="240" w:lineRule="exact"/>
        <w:ind w:firstLineChars="200" w:firstLine="420"/>
        <w:rPr>
          <w:rFonts w:ascii="宋体" w:eastAsia="宋体" w:hAnsi="宋体" w:cs="汉仪大宋简" w:hint="eastAsia"/>
          <w:bCs/>
          <w:color w:val="EE0000"/>
          <w:szCs w:val="21"/>
        </w:rPr>
      </w:pPr>
      <w:r w:rsidRPr="00E00CC1">
        <w:rPr>
          <w:rFonts w:ascii="宋体" w:eastAsia="宋体" w:hAnsi="宋体" w:cs="汉仪大宋简" w:hint="eastAsia"/>
          <w:bCs/>
          <w:color w:val="EE0000"/>
          <w:szCs w:val="21"/>
        </w:rPr>
        <w:t>2．启动（检察院申请启动，法院主动启动）</w:t>
      </w:r>
    </w:p>
    <w:p w14:paraId="4D7A00CD"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第一审法院在审理刑事案件过程中，发现被告人可能符合强制医疗条件的，应依照法定程序对被告人进行法医精神病鉴定。经鉴定，被告人属于依法不负刑事责任的精神病人的，应当适用强制医疗程序，对案件进行审理。</w:t>
      </w:r>
    </w:p>
    <w:p w14:paraId="5C7D91F0"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第二审法院在审理刑事案件过程中，发现被告人可能符合强制医疗条件的，可依照强制医疗程序对案件作出处理，也可裁定发回原审法院重新审判。</w:t>
      </w:r>
    </w:p>
    <w:p w14:paraId="58547961"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3．审理</w:t>
      </w:r>
    </w:p>
    <w:p w14:paraId="3BC16C3C"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审理强制医疗案件，</w:t>
      </w:r>
      <w:r w:rsidRPr="00E00CC1">
        <w:rPr>
          <w:rFonts w:ascii="宋体" w:eastAsia="宋体" w:hAnsi="宋体" w:cs="汉仪大宋简" w:hint="eastAsia"/>
          <w:bCs/>
          <w:color w:val="EE0000"/>
          <w:szCs w:val="21"/>
        </w:rPr>
        <w:t>应通知被申请人或者被告人的法定代理人到场；</w:t>
      </w:r>
      <w:r w:rsidRPr="00370592">
        <w:rPr>
          <w:rFonts w:ascii="宋体" w:eastAsia="宋体" w:hAnsi="宋体" w:cs="汉仪大宋简" w:hint="eastAsia"/>
          <w:bCs/>
          <w:szCs w:val="21"/>
        </w:rPr>
        <w:t>被申请人或者被告人的法定代理人经通知未到场的，可通知被申请人或者被告人的其他近亲属到场。</w:t>
      </w:r>
    </w:p>
    <w:p w14:paraId="06620627"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审理强制医疗案件，应组成合议庭，开庭审理。但被申请人、被告人的法定代理人请求不开庭审理，并经法院审查同意的除外。</w:t>
      </w:r>
    </w:p>
    <w:p w14:paraId="7992BD2A"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审理强制医疗案件，应会见被申请人，听取被害人及其法定代理人的意见。</w:t>
      </w:r>
    </w:p>
    <w:p w14:paraId="0D6FDA8A"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4．其他</w:t>
      </w:r>
    </w:p>
    <w:p w14:paraId="171F915D"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对实施暴力行为的精神病人，在法院决定强制医疗前，公安机关可采取临时的保护性约束措施。检察院认为公安机关应采取而未采取的，应当建议公安机关采取临时保护性约束措施。</w:t>
      </w:r>
    </w:p>
    <w:p w14:paraId="31185D3A"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被申请人或者被告人没有委托诉讼代理人的，应通知法律援助机构指派律师担任其诉讼代理人，为其提供法律帮助。</w:t>
      </w:r>
    </w:p>
    <w:p w14:paraId="0EBD35A4"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对申请强制医疗的案件，法院审理后认为被申请人具有完全或者部分刑事责任能力，依法应当追究刑事责任的，应作出驳回强制医疗申请的决定，并退回检察院依法处理。</w:t>
      </w:r>
    </w:p>
    <w:p w14:paraId="0BBF9791" w14:textId="77777777" w:rsidR="00370592" w:rsidRPr="00370592" w:rsidRDefault="00370592" w:rsidP="00370592">
      <w:pPr>
        <w:spacing w:line="240" w:lineRule="exact"/>
        <w:ind w:firstLineChars="200" w:firstLine="420"/>
        <w:rPr>
          <w:rFonts w:ascii="宋体" w:eastAsia="宋体" w:hAnsi="宋体" w:cs="汉仪大宋简" w:hint="eastAsia"/>
          <w:bCs/>
          <w:szCs w:val="21"/>
        </w:rPr>
      </w:pPr>
      <w:r w:rsidRPr="00370592">
        <w:rPr>
          <w:rFonts w:ascii="宋体" w:eastAsia="宋体" w:hAnsi="宋体" w:cs="汉仪大宋简" w:hint="eastAsia"/>
          <w:bCs/>
          <w:szCs w:val="21"/>
        </w:rPr>
        <w:t>被决定强制医疗的人、被害人及其法定代理人、近亲属对强制医疗决定不服的，可以向上一级法院申请复议。</w:t>
      </w:r>
    </w:p>
    <w:p w14:paraId="0AB4CC88" w14:textId="14104B89" w:rsidR="006A7B08" w:rsidRPr="00C66760" w:rsidRDefault="006A7B08" w:rsidP="006A7B08">
      <w:pPr>
        <w:pStyle w:val="1"/>
        <w:spacing w:before="0" w:after="0" w:line="240" w:lineRule="exact"/>
        <w:ind w:firstLineChars="200" w:firstLine="422"/>
        <w:jc w:val="center"/>
        <w:rPr>
          <w:rFonts w:ascii="宋体" w:hAnsi="宋体" w:cs="汉仪大宋简" w:hint="eastAsia"/>
          <w:sz w:val="21"/>
          <w:szCs w:val="21"/>
        </w:rPr>
      </w:pPr>
      <w:r w:rsidRPr="00C66760">
        <w:rPr>
          <w:rFonts w:ascii="宋体" w:hAnsi="宋体" w:cs="汉仪大宋简" w:hint="eastAsia"/>
          <w:sz w:val="21"/>
          <w:szCs w:val="21"/>
        </w:rPr>
        <w:t>预测考点</w:t>
      </w:r>
      <w:r>
        <w:rPr>
          <w:rFonts w:ascii="宋体" w:hAnsi="宋体" w:cs="汉仪大宋简" w:hint="eastAsia"/>
          <w:sz w:val="21"/>
          <w:szCs w:val="21"/>
        </w:rPr>
        <w:t>29</w:t>
      </w:r>
      <w:r w:rsidRPr="00C66760">
        <w:rPr>
          <w:rFonts w:ascii="宋体" w:hAnsi="宋体" w:cs="汉仪大宋简"/>
          <w:sz w:val="21"/>
          <w:szCs w:val="21"/>
        </w:rPr>
        <w:t>：</w:t>
      </w:r>
      <w:r w:rsidRPr="006A7B08">
        <w:rPr>
          <w:rFonts w:ascii="宋体" w:hAnsi="宋体" w:cs="汉仪大宋简" w:hint="eastAsia"/>
          <w:sz w:val="21"/>
          <w:szCs w:val="21"/>
        </w:rPr>
        <w:t>信息网络犯罪案件刑事诉讼程序</w:t>
      </w:r>
      <w:r w:rsidRPr="00C66760">
        <w:rPr>
          <w:rFonts w:ascii="宋体" w:hAnsi="宋体" w:cs="汉仪大宋简" w:hint="eastAsia"/>
          <w:sz w:val="21"/>
          <w:szCs w:val="21"/>
        </w:rPr>
        <w:t>（</w:t>
      </w:r>
      <w:r w:rsidR="00617837">
        <w:rPr>
          <w:rFonts w:ascii="宋体" w:hAnsi="宋体" w:cs="汉仪大宋简" w:hint="eastAsia"/>
          <w:sz w:val="21"/>
          <w:szCs w:val="21"/>
        </w:rPr>
        <w:t>12</w:t>
      </w:r>
      <w:r w:rsidRPr="00C66760">
        <w:rPr>
          <w:rFonts w:ascii="宋体" w:hAnsi="宋体" w:cs="汉仪大宋简"/>
          <w:sz w:val="21"/>
          <w:szCs w:val="21"/>
        </w:rPr>
        <w:t>:</w:t>
      </w:r>
      <w:r w:rsidR="00617837">
        <w:rPr>
          <w:rFonts w:ascii="宋体" w:hAnsi="宋体" w:cs="汉仪大宋简" w:hint="eastAsia"/>
          <w:sz w:val="21"/>
          <w:szCs w:val="21"/>
        </w:rPr>
        <w:t>33</w:t>
      </w:r>
      <w:r w:rsidRPr="00C66760">
        <w:rPr>
          <w:rFonts w:ascii="宋体" w:hAnsi="宋体" w:cs="汉仪大宋简"/>
          <w:sz w:val="21"/>
          <w:szCs w:val="21"/>
        </w:rPr>
        <w:t>:00-</w:t>
      </w:r>
      <w:r w:rsidR="00617837">
        <w:rPr>
          <w:rFonts w:ascii="宋体" w:hAnsi="宋体" w:cs="汉仪大宋简" w:hint="eastAsia"/>
          <w:sz w:val="21"/>
          <w:szCs w:val="21"/>
        </w:rPr>
        <w:t>12</w:t>
      </w:r>
      <w:r w:rsidRPr="00C66760">
        <w:rPr>
          <w:rFonts w:ascii="宋体" w:hAnsi="宋体" w:cs="汉仪大宋简"/>
          <w:sz w:val="21"/>
          <w:szCs w:val="21"/>
        </w:rPr>
        <w:t>:</w:t>
      </w:r>
      <w:r w:rsidR="00617837">
        <w:rPr>
          <w:rFonts w:ascii="宋体" w:hAnsi="宋体" w:cs="汉仪大宋简" w:hint="eastAsia"/>
          <w:sz w:val="21"/>
          <w:szCs w:val="21"/>
        </w:rPr>
        <w:t>36</w:t>
      </w:r>
      <w:r w:rsidRPr="00C66760">
        <w:rPr>
          <w:rFonts w:ascii="宋体" w:hAnsi="宋体" w:cs="汉仪大宋简"/>
          <w:sz w:val="21"/>
          <w:szCs w:val="21"/>
        </w:rPr>
        <w:t>:00）</w:t>
      </w:r>
    </w:p>
    <w:p w14:paraId="7EF4CA19" w14:textId="77777777" w:rsidR="00370592" w:rsidRPr="002B6F98" w:rsidRDefault="00370592" w:rsidP="00370592">
      <w:pPr>
        <w:spacing w:line="240" w:lineRule="exact"/>
        <w:ind w:firstLineChars="200" w:firstLine="420"/>
        <w:jc w:val="left"/>
        <w:rPr>
          <w:rFonts w:ascii="宋体" w:eastAsia="宋体" w:hAnsi="宋体" w:cs="仿宋_GB2312" w:hint="eastAsia"/>
          <w:bCs/>
          <w:color w:val="FF0000"/>
          <w:szCs w:val="21"/>
        </w:rPr>
      </w:pPr>
      <w:r>
        <w:rPr>
          <w:rFonts w:ascii="宋体" w:eastAsia="宋体" w:hAnsi="宋体" w:cs="仿宋_GB2312" w:hint="eastAsia"/>
          <w:bCs/>
          <w:color w:val="FF0000"/>
          <w:szCs w:val="21"/>
        </w:rPr>
        <w:t>一定</w:t>
      </w:r>
      <w:r w:rsidRPr="002B6F98">
        <w:rPr>
          <w:rFonts w:ascii="宋体" w:eastAsia="宋体" w:hAnsi="宋体" w:cs="仿宋_GB2312" w:hint="eastAsia"/>
          <w:bCs/>
          <w:color w:val="FF0000"/>
          <w:szCs w:val="21"/>
        </w:rPr>
        <w:t>要掌握最高人民法院</w:t>
      </w:r>
      <w:r w:rsidRPr="002B6F98">
        <w:rPr>
          <w:rFonts w:ascii="宋体" w:eastAsia="宋体" w:hAnsi="宋体" w:cs="仿宋_GB2312"/>
          <w:bCs/>
          <w:color w:val="FF0000"/>
          <w:szCs w:val="21"/>
        </w:rPr>
        <w:t xml:space="preserve"> 最高人民检察院 公安部 </w:t>
      </w:r>
      <w:r>
        <w:rPr>
          <w:rFonts w:ascii="宋体" w:eastAsia="宋体" w:hAnsi="宋体" w:cs="仿宋_GB2312" w:hint="eastAsia"/>
          <w:bCs/>
          <w:color w:val="FF0000"/>
          <w:szCs w:val="21"/>
        </w:rPr>
        <w:t>《</w:t>
      </w:r>
      <w:r w:rsidRPr="002B6F98">
        <w:rPr>
          <w:rFonts w:ascii="宋体" w:eastAsia="宋体" w:hAnsi="宋体" w:cs="仿宋_GB2312"/>
          <w:bCs/>
          <w:color w:val="FF0000"/>
          <w:szCs w:val="21"/>
        </w:rPr>
        <w:t>关于办理信息网络犯罪案件适用刑事诉讼程序若干问题的意见</w:t>
      </w:r>
      <w:r>
        <w:rPr>
          <w:rFonts w:ascii="宋体" w:eastAsia="宋体" w:hAnsi="宋体" w:cs="仿宋_GB2312" w:hint="eastAsia"/>
          <w:bCs/>
          <w:color w:val="FF0000"/>
          <w:szCs w:val="21"/>
        </w:rPr>
        <w:t>》！</w:t>
      </w:r>
    </w:p>
    <w:p w14:paraId="16EB1010" w14:textId="77777777" w:rsidR="006A7B08" w:rsidRPr="006A7B08" w:rsidRDefault="006A7B08" w:rsidP="006A7B08">
      <w:pPr>
        <w:spacing w:line="240" w:lineRule="exact"/>
        <w:ind w:firstLineChars="200" w:firstLine="420"/>
        <w:rPr>
          <w:rFonts w:ascii="宋体" w:eastAsia="宋体" w:hAnsi="宋体" w:cs="仿宋_GB2312" w:hint="eastAsia"/>
          <w:bCs/>
          <w:szCs w:val="21"/>
        </w:rPr>
      </w:pPr>
      <w:r w:rsidRPr="006A7B08">
        <w:rPr>
          <w:rFonts w:ascii="宋体" w:eastAsia="宋体" w:hAnsi="宋体" w:cs="仿宋_GB2312" w:hint="eastAsia"/>
          <w:bCs/>
          <w:szCs w:val="21"/>
        </w:rPr>
        <w:t>1．管辖</w:t>
      </w:r>
    </w:p>
    <w:p w14:paraId="52D3E70A" w14:textId="77777777" w:rsidR="006A7B08" w:rsidRPr="006A7B08" w:rsidRDefault="006A7B08" w:rsidP="006A7B08">
      <w:pPr>
        <w:spacing w:line="240" w:lineRule="exact"/>
        <w:ind w:firstLineChars="200" w:firstLine="420"/>
        <w:rPr>
          <w:rFonts w:ascii="宋体" w:eastAsia="宋体" w:hAnsi="宋体" w:cs="仿宋_GB2312" w:hint="eastAsia"/>
          <w:bCs/>
          <w:szCs w:val="21"/>
        </w:rPr>
      </w:pPr>
      <w:r w:rsidRPr="006A7B08">
        <w:rPr>
          <w:rFonts w:ascii="宋体" w:eastAsia="宋体" w:hAnsi="宋体" w:cs="仿宋_GB2312" w:hint="eastAsia"/>
          <w:bCs/>
          <w:szCs w:val="21"/>
        </w:rPr>
        <w:lastRenderedPageBreak/>
        <w:t>并案侦查的共同犯罪或者关联犯罪案件，人数众多、案情复杂的，公安机关可分案移送审查起诉。分案移送审查起诉的，应对并案侦查的依据、分案移送审查起诉的理由作出说明。对此，检察院可分案提起公诉，法院可以分案审理。分案处理应以有利于保障诉讼质量和效率为前提，并不得影响当事人质证权等诉讼权利的行使。</w:t>
      </w:r>
    </w:p>
    <w:p w14:paraId="26535170" w14:textId="77777777" w:rsidR="006A7B08" w:rsidRPr="006A7B08" w:rsidRDefault="006A7B08" w:rsidP="006A7B08">
      <w:pPr>
        <w:spacing w:line="240" w:lineRule="exact"/>
        <w:ind w:firstLineChars="200" w:firstLine="420"/>
        <w:rPr>
          <w:rFonts w:ascii="宋体" w:eastAsia="宋体" w:hAnsi="宋体" w:cs="仿宋_GB2312" w:hint="eastAsia"/>
          <w:bCs/>
          <w:szCs w:val="21"/>
        </w:rPr>
      </w:pPr>
      <w:r w:rsidRPr="006A7B08">
        <w:rPr>
          <w:rFonts w:ascii="宋体" w:eastAsia="宋体" w:hAnsi="宋体" w:cs="仿宋_GB2312" w:hint="eastAsia"/>
          <w:bCs/>
          <w:szCs w:val="21"/>
        </w:rPr>
        <w:t>对于共同犯罪或者已并案侦查的关联犯罪案件，部分人员未到案，但不影响对已到案共同犯罪或者关联犯罪的人员的犯罪事实认定的，可以先行追究已到案人员的刑事责任。</w:t>
      </w:r>
    </w:p>
    <w:p w14:paraId="6567F141" w14:textId="77777777" w:rsidR="006A7B08" w:rsidRPr="006A7B08" w:rsidRDefault="006A7B08" w:rsidP="006A7B08">
      <w:pPr>
        <w:spacing w:line="240" w:lineRule="exact"/>
        <w:ind w:firstLineChars="200" w:firstLine="420"/>
        <w:rPr>
          <w:rFonts w:ascii="宋体" w:eastAsia="宋体" w:hAnsi="宋体" w:cs="仿宋_GB2312" w:hint="eastAsia"/>
          <w:bCs/>
          <w:szCs w:val="21"/>
        </w:rPr>
      </w:pPr>
      <w:r w:rsidRPr="006A7B08">
        <w:rPr>
          <w:rFonts w:ascii="宋体" w:eastAsia="宋体" w:hAnsi="宋体" w:cs="仿宋_GB2312" w:hint="eastAsia"/>
          <w:bCs/>
          <w:szCs w:val="21"/>
        </w:rPr>
        <w:t>2．远程询（讯）问</w:t>
      </w:r>
    </w:p>
    <w:p w14:paraId="5F9F33F6" w14:textId="77777777" w:rsidR="006A7B08" w:rsidRPr="006A7B08" w:rsidRDefault="006A7B08" w:rsidP="006A7B08">
      <w:pPr>
        <w:spacing w:line="240" w:lineRule="exact"/>
        <w:ind w:firstLineChars="200" w:firstLine="420"/>
        <w:rPr>
          <w:rFonts w:ascii="宋体" w:eastAsia="宋体" w:hAnsi="宋体" w:cs="仿宋_GB2312" w:hint="eastAsia"/>
          <w:bCs/>
          <w:szCs w:val="21"/>
        </w:rPr>
      </w:pPr>
      <w:r w:rsidRPr="006A7B08">
        <w:rPr>
          <w:rFonts w:ascii="宋体" w:eastAsia="宋体" w:hAnsi="宋体" w:cs="仿宋_GB2312" w:hint="eastAsia"/>
          <w:bCs/>
          <w:szCs w:val="21"/>
        </w:rPr>
        <w:t>询（讯）问异地证人、被害人以及相关犯罪嫌疑人的，可由办案地公安机关通过远程网络视频等方式进行并制作笔录，应当对询（讯）问过程同步录音录像，并随案移送。</w:t>
      </w:r>
    </w:p>
    <w:p w14:paraId="79994D0A" w14:textId="77777777" w:rsidR="006A7B08" w:rsidRPr="00E00CC1" w:rsidRDefault="006A7B08" w:rsidP="006A7B08">
      <w:pPr>
        <w:spacing w:line="240" w:lineRule="exact"/>
        <w:ind w:firstLineChars="200" w:firstLine="420"/>
        <w:rPr>
          <w:rFonts w:ascii="宋体" w:eastAsia="宋体" w:hAnsi="宋体" w:cs="仿宋_GB2312" w:hint="eastAsia"/>
          <w:bCs/>
          <w:color w:val="EE0000"/>
          <w:szCs w:val="21"/>
        </w:rPr>
      </w:pPr>
      <w:r w:rsidRPr="00E00CC1">
        <w:rPr>
          <w:rFonts w:ascii="宋体" w:eastAsia="宋体" w:hAnsi="宋体" w:cs="仿宋_GB2312" w:hint="eastAsia"/>
          <w:bCs/>
          <w:color w:val="EE0000"/>
          <w:szCs w:val="21"/>
        </w:rPr>
        <w:t>3．抽样取证：按照一定比例或者数量选取证据，并对选取情况作出说明和论证。</w:t>
      </w:r>
    </w:p>
    <w:p w14:paraId="092D6F53" w14:textId="77777777" w:rsidR="006A7B08" w:rsidRPr="006A7B08" w:rsidRDefault="006A7B08" w:rsidP="006A7B08">
      <w:pPr>
        <w:spacing w:line="240" w:lineRule="exact"/>
        <w:ind w:firstLineChars="200" w:firstLine="420"/>
        <w:rPr>
          <w:rFonts w:ascii="宋体" w:eastAsia="宋体" w:hAnsi="宋体" w:cs="仿宋_GB2312" w:hint="eastAsia"/>
          <w:bCs/>
          <w:szCs w:val="21"/>
        </w:rPr>
      </w:pPr>
      <w:r w:rsidRPr="006A7B08">
        <w:rPr>
          <w:rFonts w:ascii="宋体" w:eastAsia="宋体" w:hAnsi="宋体" w:cs="仿宋_GB2312" w:hint="eastAsia"/>
          <w:bCs/>
          <w:szCs w:val="21"/>
        </w:rPr>
        <w:t>适用情形：办理信息网络犯罪案件，对于数量特别众多且具有同类性质、特征或者功能的物证、书证、证人证言、被害人陈述、视听资料、电子数据等证据材料。</w:t>
      </w:r>
    </w:p>
    <w:p w14:paraId="2F146BD7" w14:textId="77777777" w:rsidR="006A7B08" w:rsidRPr="006A7B08" w:rsidRDefault="006A7B08" w:rsidP="006A7B08">
      <w:pPr>
        <w:spacing w:line="240" w:lineRule="exact"/>
        <w:ind w:firstLineChars="200" w:firstLine="420"/>
        <w:rPr>
          <w:rFonts w:ascii="宋体" w:eastAsia="宋体" w:hAnsi="宋体" w:cs="仿宋_GB2312" w:hint="eastAsia"/>
          <w:bCs/>
          <w:szCs w:val="21"/>
        </w:rPr>
      </w:pPr>
      <w:r w:rsidRPr="006A7B08">
        <w:rPr>
          <w:rFonts w:ascii="宋体" w:eastAsia="宋体" w:hAnsi="宋体" w:cs="仿宋_GB2312" w:hint="eastAsia"/>
          <w:bCs/>
          <w:szCs w:val="21"/>
        </w:rPr>
        <w:t>适用条件：确因客观条件限制无法逐一收集的。</w:t>
      </w:r>
    </w:p>
    <w:p w14:paraId="3D79E2C9" w14:textId="77777777" w:rsidR="006A7B08" w:rsidRPr="006A7B08" w:rsidRDefault="006A7B08" w:rsidP="006A7B08">
      <w:pPr>
        <w:spacing w:line="240" w:lineRule="exact"/>
        <w:ind w:firstLineChars="200" w:firstLine="420"/>
        <w:rPr>
          <w:rFonts w:ascii="宋体" w:eastAsia="宋体" w:hAnsi="宋体" w:cs="仿宋_GB2312" w:hint="eastAsia"/>
          <w:bCs/>
          <w:szCs w:val="21"/>
        </w:rPr>
      </w:pPr>
      <w:r w:rsidRPr="006A7B08">
        <w:rPr>
          <w:rFonts w:ascii="宋体" w:eastAsia="宋体" w:hAnsi="宋体" w:cs="仿宋_GB2312" w:hint="eastAsia"/>
          <w:bCs/>
          <w:szCs w:val="21"/>
        </w:rPr>
        <w:t>注意事项：对相关事实不能排除合理怀疑的，应作出有利于犯罪嫌疑人、被告人的认定。</w:t>
      </w:r>
    </w:p>
    <w:p w14:paraId="07FDFE08" w14:textId="77777777" w:rsidR="006A7B08" w:rsidRPr="006A7B08" w:rsidRDefault="006A7B08" w:rsidP="006A7B08">
      <w:pPr>
        <w:spacing w:line="240" w:lineRule="exact"/>
        <w:ind w:firstLineChars="200" w:firstLine="420"/>
        <w:rPr>
          <w:rFonts w:ascii="宋体" w:eastAsia="宋体" w:hAnsi="宋体" w:cs="仿宋_GB2312" w:hint="eastAsia"/>
          <w:bCs/>
          <w:szCs w:val="21"/>
        </w:rPr>
      </w:pPr>
      <w:r w:rsidRPr="006A7B08">
        <w:rPr>
          <w:rFonts w:ascii="宋体" w:eastAsia="宋体" w:hAnsi="宋体" w:cs="仿宋_GB2312" w:hint="eastAsia"/>
          <w:bCs/>
          <w:szCs w:val="21"/>
        </w:rPr>
        <w:t>4．涉案账户资金推定规则：可按照相关账户接收的资金数额认定犯罪数额</w:t>
      </w:r>
    </w:p>
    <w:p w14:paraId="3607378C" w14:textId="77777777" w:rsidR="006A7B08" w:rsidRPr="006A7B08" w:rsidRDefault="006A7B08" w:rsidP="006A7B08">
      <w:pPr>
        <w:spacing w:line="240" w:lineRule="exact"/>
        <w:ind w:firstLineChars="200" w:firstLine="420"/>
        <w:rPr>
          <w:rFonts w:ascii="宋体" w:eastAsia="宋体" w:hAnsi="宋体" w:cs="仿宋_GB2312" w:hint="eastAsia"/>
          <w:bCs/>
          <w:szCs w:val="21"/>
        </w:rPr>
      </w:pPr>
      <w:r w:rsidRPr="006A7B08">
        <w:rPr>
          <w:rFonts w:ascii="宋体" w:eastAsia="宋体" w:hAnsi="宋体" w:cs="仿宋_GB2312" w:hint="eastAsia"/>
          <w:bCs/>
          <w:szCs w:val="21"/>
        </w:rPr>
        <w:t>适用情形：对于涉案人数特别众多的信息网络犯罪案件，确因客观条件限制无法收集证据逐一证明、逐人核实涉案账户的资金来源。</w:t>
      </w:r>
    </w:p>
    <w:p w14:paraId="4DEACA01" w14:textId="77777777" w:rsidR="006A7B08" w:rsidRPr="006A7B08" w:rsidRDefault="006A7B08" w:rsidP="006A7B08">
      <w:pPr>
        <w:spacing w:line="240" w:lineRule="exact"/>
        <w:ind w:firstLineChars="200" w:firstLine="420"/>
        <w:rPr>
          <w:rFonts w:ascii="宋体" w:eastAsia="宋体" w:hAnsi="宋体" w:cs="仿宋_GB2312" w:hint="eastAsia"/>
          <w:bCs/>
          <w:szCs w:val="21"/>
        </w:rPr>
      </w:pPr>
      <w:r w:rsidRPr="006A7B08">
        <w:rPr>
          <w:rFonts w:ascii="宋体" w:eastAsia="宋体" w:hAnsi="宋体" w:cs="仿宋_GB2312" w:hint="eastAsia"/>
          <w:bCs/>
          <w:szCs w:val="21"/>
        </w:rPr>
        <w:t>适用条件：根据银行账户、非银行支付账户等交易记录和其他证据材料，足以认定有关账户主要用于接收、流转涉案资金的。</w:t>
      </w:r>
    </w:p>
    <w:p w14:paraId="2F4D354F" w14:textId="43546187" w:rsidR="00370592" w:rsidRPr="00370592" w:rsidRDefault="006A7B08" w:rsidP="006A7B08">
      <w:pPr>
        <w:spacing w:line="240" w:lineRule="exact"/>
        <w:ind w:firstLineChars="200" w:firstLine="420"/>
        <w:rPr>
          <w:rFonts w:ascii="宋体" w:eastAsia="宋体" w:hAnsi="宋体" w:cs="汉仪大宋简" w:hint="eastAsia"/>
          <w:bCs/>
          <w:szCs w:val="21"/>
        </w:rPr>
      </w:pPr>
      <w:r w:rsidRPr="006A7B08">
        <w:rPr>
          <w:rFonts w:ascii="宋体" w:eastAsia="宋体" w:hAnsi="宋体" w:cs="仿宋_GB2312" w:hint="eastAsia"/>
          <w:bCs/>
          <w:szCs w:val="21"/>
        </w:rPr>
        <w:t>注意：犯罪嫌疑人、被告人能够作出合理说明的除外。</w:t>
      </w:r>
    </w:p>
    <w:sectPr w:rsidR="00370592" w:rsidRPr="0037059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33076" w14:textId="77777777" w:rsidR="00AB23F3" w:rsidRDefault="00AB23F3" w:rsidP="00C85E2D">
      <w:r>
        <w:separator/>
      </w:r>
    </w:p>
  </w:endnote>
  <w:endnote w:type="continuationSeparator" w:id="0">
    <w:p w14:paraId="5BB93A38" w14:textId="77777777" w:rsidR="00AB23F3" w:rsidRDefault="00AB23F3" w:rsidP="00C85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汉仪大宋简">
    <w:altName w:val="微软雅黑"/>
    <w:charset w:val="86"/>
    <w:family w:val="modern"/>
    <w:pitch w:val="fixed"/>
    <w:sig w:usb0="00000001" w:usb1="080E0800" w:usb2="00000012" w:usb3="00000000" w:csb0="00040000" w:csb1="00000000"/>
  </w:font>
  <w:font w:name="Courier New">
    <w:panose1 w:val="02070309020205020404"/>
    <w:charset w:val="00"/>
    <w:family w:val="modern"/>
    <w:pitch w:val="fixed"/>
    <w:sig w:usb0="E0002EFF" w:usb1="C0007843" w:usb2="00000009" w:usb3="00000000" w:csb0="000001FF" w:csb1="00000000"/>
  </w:font>
  <w:font w:name="ACADEMY ENGRAVED LET PLAIN:1.0">
    <w:altName w:val="Wide Latin"/>
    <w:charset w:val="00"/>
    <w:family w:val="auto"/>
    <w:pitch w:val="default"/>
    <w:sig w:usb0="00000000" w:usb1="00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微软雅黑"/>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7798A" w14:textId="77777777" w:rsidR="00AB23F3" w:rsidRDefault="00AB23F3" w:rsidP="00C85E2D">
      <w:r>
        <w:separator/>
      </w:r>
    </w:p>
  </w:footnote>
  <w:footnote w:type="continuationSeparator" w:id="0">
    <w:p w14:paraId="198CF211" w14:textId="77777777" w:rsidR="00AB23F3" w:rsidRDefault="00AB23F3" w:rsidP="00C85E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3798E0E"/>
    <w:multiLevelType w:val="singleLevel"/>
    <w:tmpl w:val="A3798E0E"/>
    <w:lvl w:ilvl="0">
      <w:start w:val="10"/>
      <w:numFmt w:val="chineseCounting"/>
      <w:suff w:val="nothing"/>
      <w:lvlText w:val="%1、"/>
      <w:lvlJc w:val="left"/>
      <w:rPr>
        <w:rFonts w:hint="eastAsia"/>
      </w:rPr>
    </w:lvl>
  </w:abstractNum>
  <w:abstractNum w:abstractNumId="1" w15:restartNumberingAfterBreak="0">
    <w:nsid w:val="B67FB28B"/>
    <w:multiLevelType w:val="singleLevel"/>
    <w:tmpl w:val="B67FB28B"/>
    <w:lvl w:ilvl="0">
      <w:start w:val="1"/>
      <w:numFmt w:val="decimal"/>
      <w:lvlText w:val="%1."/>
      <w:lvlJc w:val="left"/>
      <w:pPr>
        <w:tabs>
          <w:tab w:val="left" w:pos="312"/>
        </w:tabs>
      </w:pPr>
    </w:lvl>
  </w:abstractNum>
  <w:abstractNum w:abstractNumId="2" w15:restartNumberingAfterBreak="0">
    <w:nsid w:val="CC151D68"/>
    <w:multiLevelType w:val="singleLevel"/>
    <w:tmpl w:val="CC151D68"/>
    <w:lvl w:ilvl="0">
      <w:start w:val="3"/>
      <w:numFmt w:val="chineseCounting"/>
      <w:suff w:val="nothing"/>
      <w:lvlText w:val="%1、"/>
      <w:lvlJc w:val="left"/>
      <w:rPr>
        <w:rFonts w:hint="eastAsia"/>
      </w:rPr>
    </w:lvl>
  </w:abstractNum>
  <w:abstractNum w:abstractNumId="3" w15:restartNumberingAfterBreak="0">
    <w:nsid w:val="065A8F94"/>
    <w:multiLevelType w:val="singleLevel"/>
    <w:tmpl w:val="065A8F94"/>
    <w:lvl w:ilvl="0">
      <w:start w:val="5"/>
      <w:numFmt w:val="chineseCounting"/>
      <w:suff w:val="nothing"/>
      <w:lvlText w:val="%1、"/>
      <w:lvlJc w:val="left"/>
      <w:rPr>
        <w:rFonts w:hint="eastAsia"/>
      </w:rPr>
    </w:lvl>
  </w:abstractNum>
  <w:abstractNum w:abstractNumId="4" w15:restartNumberingAfterBreak="0">
    <w:nsid w:val="0CE47B0C"/>
    <w:multiLevelType w:val="singleLevel"/>
    <w:tmpl w:val="0CE47B0C"/>
    <w:lvl w:ilvl="0">
      <w:start w:val="1"/>
      <w:numFmt w:val="chineseCounting"/>
      <w:suff w:val="nothing"/>
      <w:lvlText w:val="（%1）"/>
      <w:lvlJc w:val="left"/>
      <w:rPr>
        <w:rFonts w:hint="eastAsia"/>
      </w:rPr>
    </w:lvl>
  </w:abstractNum>
  <w:abstractNum w:abstractNumId="5" w15:restartNumberingAfterBreak="0">
    <w:nsid w:val="134DCD5E"/>
    <w:multiLevelType w:val="singleLevel"/>
    <w:tmpl w:val="134DCD5E"/>
    <w:lvl w:ilvl="0">
      <w:start w:val="1"/>
      <w:numFmt w:val="chineseCounting"/>
      <w:suff w:val="nothing"/>
      <w:lvlText w:val="（%1）"/>
      <w:lvlJc w:val="left"/>
      <w:rPr>
        <w:rFonts w:hint="eastAsia"/>
      </w:rPr>
    </w:lvl>
  </w:abstractNum>
  <w:abstractNum w:abstractNumId="6" w15:restartNumberingAfterBreak="0">
    <w:nsid w:val="18DC7534"/>
    <w:multiLevelType w:val="hybridMultilevel"/>
    <w:tmpl w:val="008EADA0"/>
    <w:lvl w:ilvl="0" w:tplc="CB96C31E">
      <w:start w:val="3"/>
      <w:numFmt w:val="decimal"/>
      <w:lvlText w:val="%1．"/>
      <w:lvlJc w:val="left"/>
      <w:pPr>
        <w:ind w:left="1140" w:hanging="72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7" w15:restartNumberingAfterBreak="0">
    <w:nsid w:val="1D35C5CD"/>
    <w:multiLevelType w:val="singleLevel"/>
    <w:tmpl w:val="1D35C5CD"/>
    <w:lvl w:ilvl="0">
      <w:start w:val="13"/>
      <w:numFmt w:val="chineseCounting"/>
      <w:suff w:val="nothing"/>
      <w:lvlText w:val="%1、"/>
      <w:lvlJc w:val="left"/>
      <w:rPr>
        <w:rFonts w:hint="eastAsia"/>
      </w:rPr>
    </w:lvl>
  </w:abstractNum>
  <w:abstractNum w:abstractNumId="8" w15:restartNumberingAfterBreak="0">
    <w:nsid w:val="1EEC513B"/>
    <w:multiLevelType w:val="singleLevel"/>
    <w:tmpl w:val="1EEC513B"/>
    <w:lvl w:ilvl="0">
      <w:start w:val="2"/>
      <w:numFmt w:val="chineseCounting"/>
      <w:suff w:val="nothing"/>
      <w:lvlText w:val="%1、"/>
      <w:lvlJc w:val="left"/>
      <w:rPr>
        <w:rFonts w:hint="eastAsia"/>
      </w:rPr>
    </w:lvl>
  </w:abstractNum>
  <w:abstractNum w:abstractNumId="9" w15:restartNumberingAfterBreak="0">
    <w:nsid w:val="30FC7355"/>
    <w:multiLevelType w:val="multilevel"/>
    <w:tmpl w:val="30FC7355"/>
    <w:lvl w:ilvl="0">
      <w:start w:val="1"/>
      <w:numFmt w:val="japaneseCounting"/>
      <w:lvlText w:val="（%1）"/>
      <w:lvlJc w:val="left"/>
      <w:pPr>
        <w:ind w:left="1140" w:hanging="720"/>
      </w:pPr>
      <w:rPr>
        <w:rFonts w:hint="eastAsia"/>
      </w:rPr>
    </w:lvl>
    <w:lvl w:ilvl="1">
      <w:start w:val="1"/>
      <w:numFmt w:val="lowerLetter"/>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lowerLetter"/>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lowerLetter"/>
      <w:lvlText w:val="%8)"/>
      <w:lvlJc w:val="left"/>
      <w:pPr>
        <w:ind w:left="4260" w:hanging="480"/>
      </w:pPr>
    </w:lvl>
    <w:lvl w:ilvl="8">
      <w:start w:val="1"/>
      <w:numFmt w:val="lowerRoman"/>
      <w:lvlText w:val="%9."/>
      <w:lvlJc w:val="right"/>
      <w:pPr>
        <w:ind w:left="4740" w:hanging="480"/>
      </w:pPr>
    </w:lvl>
  </w:abstractNum>
  <w:abstractNum w:abstractNumId="10" w15:restartNumberingAfterBreak="0">
    <w:nsid w:val="3FE202B6"/>
    <w:multiLevelType w:val="multilevel"/>
    <w:tmpl w:val="3FE202B6"/>
    <w:lvl w:ilvl="0">
      <w:start w:val="1"/>
      <w:numFmt w:val="decimal"/>
      <w:lvlText w:val="(%1)"/>
      <w:lvlJc w:val="left"/>
      <w:pPr>
        <w:ind w:left="360" w:hanging="360"/>
      </w:pPr>
      <w:rPr>
        <w:rFonts w:hint="default"/>
        <w:color w:val="FF000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4AA7FB40"/>
    <w:multiLevelType w:val="singleLevel"/>
    <w:tmpl w:val="4AA7FB40"/>
    <w:lvl w:ilvl="0">
      <w:start w:val="1"/>
      <w:numFmt w:val="decimal"/>
      <w:lvlText w:val="%1."/>
      <w:lvlJc w:val="left"/>
      <w:pPr>
        <w:tabs>
          <w:tab w:val="left" w:pos="312"/>
        </w:tabs>
      </w:pPr>
    </w:lvl>
  </w:abstractNum>
  <w:abstractNum w:abstractNumId="12" w15:restartNumberingAfterBreak="0">
    <w:nsid w:val="4C9AB169"/>
    <w:multiLevelType w:val="singleLevel"/>
    <w:tmpl w:val="486A9F88"/>
    <w:lvl w:ilvl="0">
      <w:start w:val="2"/>
      <w:numFmt w:val="chineseCounting"/>
      <w:suff w:val="nothing"/>
      <w:lvlText w:val="（%1）"/>
      <w:lvlJc w:val="left"/>
      <w:rPr>
        <w:rFonts w:hint="eastAsia"/>
        <w:color w:val="auto"/>
      </w:rPr>
    </w:lvl>
  </w:abstractNum>
  <w:abstractNum w:abstractNumId="13" w15:restartNumberingAfterBreak="0">
    <w:nsid w:val="684B0FDE"/>
    <w:multiLevelType w:val="singleLevel"/>
    <w:tmpl w:val="684B0FDE"/>
    <w:lvl w:ilvl="0">
      <w:start w:val="1"/>
      <w:numFmt w:val="chineseCounting"/>
      <w:suff w:val="nothing"/>
      <w:lvlText w:val="（%1）"/>
      <w:lvlJc w:val="left"/>
      <w:rPr>
        <w:rFonts w:hint="eastAsia"/>
      </w:rPr>
    </w:lvl>
  </w:abstractNum>
  <w:abstractNum w:abstractNumId="14" w15:restartNumberingAfterBreak="0">
    <w:nsid w:val="695F2F58"/>
    <w:multiLevelType w:val="hybridMultilevel"/>
    <w:tmpl w:val="C49AF466"/>
    <w:lvl w:ilvl="0" w:tplc="DF882818">
      <w:start w:val="1"/>
      <w:numFmt w:val="none"/>
      <w:lvlText w:val="一、"/>
      <w:lvlJc w:val="left"/>
      <w:pPr>
        <w:ind w:left="720" w:hanging="360"/>
      </w:pPr>
      <w:rPr>
        <w:rFonts w:hint="default"/>
      </w:r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15" w15:restartNumberingAfterBreak="0">
    <w:nsid w:val="6EAB8B7C"/>
    <w:multiLevelType w:val="singleLevel"/>
    <w:tmpl w:val="6EAB8B7C"/>
    <w:lvl w:ilvl="0">
      <w:start w:val="1"/>
      <w:numFmt w:val="chineseCounting"/>
      <w:suff w:val="nothing"/>
      <w:lvlText w:val="%1、"/>
      <w:lvlJc w:val="left"/>
      <w:pPr>
        <w:ind w:left="421" w:firstLine="0"/>
      </w:pPr>
      <w:rPr>
        <w:rFonts w:hint="eastAsia"/>
      </w:rPr>
    </w:lvl>
  </w:abstractNum>
  <w:abstractNum w:abstractNumId="16" w15:restartNumberingAfterBreak="0">
    <w:nsid w:val="70860735"/>
    <w:multiLevelType w:val="hybridMultilevel"/>
    <w:tmpl w:val="0CEC38B6"/>
    <w:lvl w:ilvl="0" w:tplc="8A00872C">
      <w:start w:val="1"/>
      <w:numFmt w:val="japaneseCounting"/>
      <w:lvlText w:val="（%1）"/>
      <w:lvlJc w:val="left"/>
      <w:pPr>
        <w:ind w:left="1142" w:hanging="720"/>
      </w:pPr>
      <w:rPr>
        <w:rFonts w:hint="default"/>
      </w:rPr>
    </w:lvl>
    <w:lvl w:ilvl="1" w:tplc="04090019" w:tentative="1">
      <w:start w:val="1"/>
      <w:numFmt w:val="lowerLetter"/>
      <w:lvlText w:val="%2)"/>
      <w:lvlJc w:val="left"/>
      <w:pPr>
        <w:ind w:left="1302" w:hanging="440"/>
      </w:pPr>
    </w:lvl>
    <w:lvl w:ilvl="2" w:tplc="0409001B" w:tentative="1">
      <w:start w:val="1"/>
      <w:numFmt w:val="lowerRoman"/>
      <w:lvlText w:val="%3."/>
      <w:lvlJc w:val="right"/>
      <w:pPr>
        <w:ind w:left="1742" w:hanging="440"/>
      </w:pPr>
    </w:lvl>
    <w:lvl w:ilvl="3" w:tplc="0409000F" w:tentative="1">
      <w:start w:val="1"/>
      <w:numFmt w:val="decimal"/>
      <w:lvlText w:val="%4."/>
      <w:lvlJc w:val="left"/>
      <w:pPr>
        <w:ind w:left="2182" w:hanging="440"/>
      </w:pPr>
    </w:lvl>
    <w:lvl w:ilvl="4" w:tplc="04090019" w:tentative="1">
      <w:start w:val="1"/>
      <w:numFmt w:val="lowerLetter"/>
      <w:lvlText w:val="%5)"/>
      <w:lvlJc w:val="left"/>
      <w:pPr>
        <w:ind w:left="2622" w:hanging="440"/>
      </w:pPr>
    </w:lvl>
    <w:lvl w:ilvl="5" w:tplc="0409001B" w:tentative="1">
      <w:start w:val="1"/>
      <w:numFmt w:val="lowerRoman"/>
      <w:lvlText w:val="%6."/>
      <w:lvlJc w:val="right"/>
      <w:pPr>
        <w:ind w:left="3062" w:hanging="440"/>
      </w:pPr>
    </w:lvl>
    <w:lvl w:ilvl="6" w:tplc="0409000F" w:tentative="1">
      <w:start w:val="1"/>
      <w:numFmt w:val="decimal"/>
      <w:lvlText w:val="%7."/>
      <w:lvlJc w:val="left"/>
      <w:pPr>
        <w:ind w:left="3502" w:hanging="440"/>
      </w:pPr>
    </w:lvl>
    <w:lvl w:ilvl="7" w:tplc="04090019" w:tentative="1">
      <w:start w:val="1"/>
      <w:numFmt w:val="lowerLetter"/>
      <w:lvlText w:val="%8)"/>
      <w:lvlJc w:val="left"/>
      <w:pPr>
        <w:ind w:left="3942" w:hanging="440"/>
      </w:pPr>
    </w:lvl>
    <w:lvl w:ilvl="8" w:tplc="0409001B" w:tentative="1">
      <w:start w:val="1"/>
      <w:numFmt w:val="lowerRoman"/>
      <w:lvlText w:val="%9."/>
      <w:lvlJc w:val="right"/>
      <w:pPr>
        <w:ind w:left="4382" w:hanging="440"/>
      </w:pPr>
    </w:lvl>
  </w:abstractNum>
  <w:abstractNum w:abstractNumId="17" w15:restartNumberingAfterBreak="0">
    <w:nsid w:val="74FD6DD1"/>
    <w:multiLevelType w:val="hybridMultilevel"/>
    <w:tmpl w:val="2A1AB402"/>
    <w:lvl w:ilvl="0" w:tplc="2FB0D41C">
      <w:start w:val="1"/>
      <w:numFmt w:val="none"/>
      <w:lvlText w:val="一、"/>
      <w:lvlJc w:val="left"/>
      <w:pPr>
        <w:ind w:left="720" w:hanging="360"/>
      </w:pPr>
      <w:rPr>
        <w:rFonts w:hint="default"/>
      </w:r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18" w15:restartNumberingAfterBreak="0">
    <w:nsid w:val="78E369C5"/>
    <w:multiLevelType w:val="hybridMultilevel"/>
    <w:tmpl w:val="E6C4B1A0"/>
    <w:lvl w:ilvl="0" w:tplc="DAC2D6FA">
      <w:start w:val="1"/>
      <w:numFmt w:val="japaneseCounting"/>
      <w:lvlText w:val="%1、"/>
      <w:lvlJc w:val="left"/>
      <w:pPr>
        <w:ind w:left="840" w:hanging="42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num w:numId="1" w16cid:durableId="658004363">
    <w:abstractNumId w:val="10"/>
  </w:num>
  <w:num w:numId="2" w16cid:durableId="2108311261">
    <w:abstractNumId w:val="2"/>
  </w:num>
  <w:num w:numId="3" w16cid:durableId="1028339804">
    <w:abstractNumId w:val="6"/>
  </w:num>
  <w:num w:numId="4" w16cid:durableId="1539515418">
    <w:abstractNumId w:val="11"/>
  </w:num>
  <w:num w:numId="5" w16cid:durableId="798492815">
    <w:abstractNumId w:val="1"/>
  </w:num>
  <w:num w:numId="6" w16cid:durableId="80103855">
    <w:abstractNumId w:val="13"/>
  </w:num>
  <w:num w:numId="7" w16cid:durableId="1962490400">
    <w:abstractNumId w:val="12"/>
  </w:num>
  <w:num w:numId="8" w16cid:durableId="200360366">
    <w:abstractNumId w:val="4"/>
  </w:num>
  <w:num w:numId="9" w16cid:durableId="1616907449">
    <w:abstractNumId w:val="5"/>
  </w:num>
  <w:num w:numId="10" w16cid:durableId="972252567">
    <w:abstractNumId w:val="8"/>
  </w:num>
  <w:num w:numId="11" w16cid:durableId="305206848">
    <w:abstractNumId w:val="15"/>
  </w:num>
  <w:num w:numId="12" w16cid:durableId="1514878833">
    <w:abstractNumId w:val="16"/>
  </w:num>
  <w:num w:numId="13" w16cid:durableId="814105706">
    <w:abstractNumId w:val="18"/>
  </w:num>
  <w:num w:numId="14" w16cid:durableId="1311903470">
    <w:abstractNumId w:val="14"/>
  </w:num>
  <w:num w:numId="15" w16cid:durableId="251935010">
    <w:abstractNumId w:val="17"/>
  </w:num>
  <w:num w:numId="16" w16cid:durableId="1897425769">
    <w:abstractNumId w:val="9"/>
  </w:num>
  <w:num w:numId="17" w16cid:durableId="1694257413">
    <w:abstractNumId w:val="3"/>
  </w:num>
  <w:num w:numId="18" w16cid:durableId="1863737905">
    <w:abstractNumId w:val="0"/>
  </w:num>
  <w:num w:numId="19" w16cid:durableId="13022261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7D4"/>
    <w:rsid w:val="00000D2B"/>
    <w:rsid w:val="00005E96"/>
    <w:rsid w:val="00005ED4"/>
    <w:rsid w:val="00011811"/>
    <w:rsid w:val="00014540"/>
    <w:rsid w:val="00015020"/>
    <w:rsid w:val="00015021"/>
    <w:rsid w:val="000159C7"/>
    <w:rsid w:val="00017206"/>
    <w:rsid w:val="00017A2F"/>
    <w:rsid w:val="00022D99"/>
    <w:rsid w:val="00037BF7"/>
    <w:rsid w:val="0004131C"/>
    <w:rsid w:val="00044BC5"/>
    <w:rsid w:val="00044FAF"/>
    <w:rsid w:val="000458D7"/>
    <w:rsid w:val="00050941"/>
    <w:rsid w:val="0005184B"/>
    <w:rsid w:val="000537C2"/>
    <w:rsid w:val="00054C45"/>
    <w:rsid w:val="00067708"/>
    <w:rsid w:val="0007083F"/>
    <w:rsid w:val="00073190"/>
    <w:rsid w:val="00076920"/>
    <w:rsid w:val="000817B6"/>
    <w:rsid w:val="0009141F"/>
    <w:rsid w:val="0009282F"/>
    <w:rsid w:val="000963BC"/>
    <w:rsid w:val="000A368A"/>
    <w:rsid w:val="000A70B7"/>
    <w:rsid w:val="000B0E26"/>
    <w:rsid w:val="000B1EE3"/>
    <w:rsid w:val="000B2317"/>
    <w:rsid w:val="000B3654"/>
    <w:rsid w:val="000C40F8"/>
    <w:rsid w:val="000C5539"/>
    <w:rsid w:val="000C58DF"/>
    <w:rsid w:val="000C6284"/>
    <w:rsid w:val="000C6AA4"/>
    <w:rsid w:val="000D2A58"/>
    <w:rsid w:val="000D4AD7"/>
    <w:rsid w:val="000D6C07"/>
    <w:rsid w:val="000E1C73"/>
    <w:rsid w:val="000E25CC"/>
    <w:rsid w:val="000E29B5"/>
    <w:rsid w:val="000E3800"/>
    <w:rsid w:val="000E4D25"/>
    <w:rsid w:val="000E6DC9"/>
    <w:rsid w:val="000E775F"/>
    <w:rsid w:val="000F66B6"/>
    <w:rsid w:val="000F6F07"/>
    <w:rsid w:val="000F71D9"/>
    <w:rsid w:val="00101202"/>
    <w:rsid w:val="00104BB7"/>
    <w:rsid w:val="00104E88"/>
    <w:rsid w:val="00106DB1"/>
    <w:rsid w:val="00107500"/>
    <w:rsid w:val="00115179"/>
    <w:rsid w:val="0011528D"/>
    <w:rsid w:val="0011627E"/>
    <w:rsid w:val="00117B40"/>
    <w:rsid w:val="001205AD"/>
    <w:rsid w:val="00122874"/>
    <w:rsid w:val="0013249F"/>
    <w:rsid w:val="001516C3"/>
    <w:rsid w:val="0016016C"/>
    <w:rsid w:val="0016753B"/>
    <w:rsid w:val="001732A4"/>
    <w:rsid w:val="00173399"/>
    <w:rsid w:val="001900D8"/>
    <w:rsid w:val="00190383"/>
    <w:rsid w:val="00190ACB"/>
    <w:rsid w:val="00197FBF"/>
    <w:rsid w:val="001A24B2"/>
    <w:rsid w:val="001B05DA"/>
    <w:rsid w:val="001B1DAA"/>
    <w:rsid w:val="001B24F8"/>
    <w:rsid w:val="001C131F"/>
    <w:rsid w:val="001C1FD0"/>
    <w:rsid w:val="001C500A"/>
    <w:rsid w:val="001C6B35"/>
    <w:rsid w:val="001C7DAC"/>
    <w:rsid w:val="001D2047"/>
    <w:rsid w:val="001E03D6"/>
    <w:rsid w:val="001E0FC4"/>
    <w:rsid w:val="001E216B"/>
    <w:rsid w:val="001E7875"/>
    <w:rsid w:val="001F23B2"/>
    <w:rsid w:val="0020339F"/>
    <w:rsid w:val="002033A2"/>
    <w:rsid w:val="002034E8"/>
    <w:rsid w:val="002101E4"/>
    <w:rsid w:val="00210347"/>
    <w:rsid w:val="0021199C"/>
    <w:rsid w:val="002205A0"/>
    <w:rsid w:val="00221671"/>
    <w:rsid w:val="00222A16"/>
    <w:rsid w:val="0023175A"/>
    <w:rsid w:val="00232518"/>
    <w:rsid w:val="0023254E"/>
    <w:rsid w:val="002334D2"/>
    <w:rsid w:val="0024559F"/>
    <w:rsid w:val="00250109"/>
    <w:rsid w:val="0025033A"/>
    <w:rsid w:val="002512D5"/>
    <w:rsid w:val="002533E3"/>
    <w:rsid w:val="00253FA7"/>
    <w:rsid w:val="002654ED"/>
    <w:rsid w:val="00266EB1"/>
    <w:rsid w:val="00267DC9"/>
    <w:rsid w:val="002855CE"/>
    <w:rsid w:val="002946F9"/>
    <w:rsid w:val="002A6946"/>
    <w:rsid w:val="002A6988"/>
    <w:rsid w:val="002A77AB"/>
    <w:rsid w:val="002B19A0"/>
    <w:rsid w:val="002B3BCF"/>
    <w:rsid w:val="002B7F04"/>
    <w:rsid w:val="002D1967"/>
    <w:rsid w:val="002E37B3"/>
    <w:rsid w:val="002E4B09"/>
    <w:rsid w:val="002E4B2A"/>
    <w:rsid w:val="002E4BC5"/>
    <w:rsid w:val="002E5925"/>
    <w:rsid w:val="002E5CA5"/>
    <w:rsid w:val="002E7797"/>
    <w:rsid w:val="002F088B"/>
    <w:rsid w:val="002F3EE8"/>
    <w:rsid w:val="002F7E12"/>
    <w:rsid w:val="00304791"/>
    <w:rsid w:val="00311C36"/>
    <w:rsid w:val="0031551A"/>
    <w:rsid w:val="00321C2F"/>
    <w:rsid w:val="0032215B"/>
    <w:rsid w:val="00323C4F"/>
    <w:rsid w:val="003333C3"/>
    <w:rsid w:val="00335297"/>
    <w:rsid w:val="0033584B"/>
    <w:rsid w:val="0033618B"/>
    <w:rsid w:val="00336575"/>
    <w:rsid w:val="0034354D"/>
    <w:rsid w:val="0034467E"/>
    <w:rsid w:val="00350AF9"/>
    <w:rsid w:val="00352A31"/>
    <w:rsid w:val="0035316D"/>
    <w:rsid w:val="003571C1"/>
    <w:rsid w:val="0036081A"/>
    <w:rsid w:val="003643C6"/>
    <w:rsid w:val="00370592"/>
    <w:rsid w:val="00371503"/>
    <w:rsid w:val="00371AF8"/>
    <w:rsid w:val="0037648C"/>
    <w:rsid w:val="00377B5B"/>
    <w:rsid w:val="00383F51"/>
    <w:rsid w:val="00387FCF"/>
    <w:rsid w:val="00390A1D"/>
    <w:rsid w:val="00394ABD"/>
    <w:rsid w:val="003A63D9"/>
    <w:rsid w:val="003B0773"/>
    <w:rsid w:val="003C2D0A"/>
    <w:rsid w:val="003C3159"/>
    <w:rsid w:val="003C3C56"/>
    <w:rsid w:val="003D5DE6"/>
    <w:rsid w:val="003D6311"/>
    <w:rsid w:val="003D6786"/>
    <w:rsid w:val="003E560F"/>
    <w:rsid w:val="003F0D51"/>
    <w:rsid w:val="003F1BBA"/>
    <w:rsid w:val="003F2706"/>
    <w:rsid w:val="00402393"/>
    <w:rsid w:val="004069C3"/>
    <w:rsid w:val="0041560F"/>
    <w:rsid w:val="00415F89"/>
    <w:rsid w:val="0042265F"/>
    <w:rsid w:val="00424898"/>
    <w:rsid w:val="00425E58"/>
    <w:rsid w:val="00427A63"/>
    <w:rsid w:val="00432018"/>
    <w:rsid w:val="00434173"/>
    <w:rsid w:val="00434278"/>
    <w:rsid w:val="004364A6"/>
    <w:rsid w:val="00445015"/>
    <w:rsid w:val="00454BEC"/>
    <w:rsid w:val="00455396"/>
    <w:rsid w:val="00471D73"/>
    <w:rsid w:val="00476215"/>
    <w:rsid w:val="00482986"/>
    <w:rsid w:val="00482C5C"/>
    <w:rsid w:val="00484E45"/>
    <w:rsid w:val="00490A7F"/>
    <w:rsid w:val="004947D4"/>
    <w:rsid w:val="00497240"/>
    <w:rsid w:val="004A08AD"/>
    <w:rsid w:val="004A3723"/>
    <w:rsid w:val="004A46D5"/>
    <w:rsid w:val="004B03D7"/>
    <w:rsid w:val="004B0631"/>
    <w:rsid w:val="004C212B"/>
    <w:rsid w:val="004C7106"/>
    <w:rsid w:val="004D0175"/>
    <w:rsid w:val="004D2856"/>
    <w:rsid w:val="004D2CCE"/>
    <w:rsid w:val="004D657C"/>
    <w:rsid w:val="004E1940"/>
    <w:rsid w:val="004F42D8"/>
    <w:rsid w:val="004F6FC4"/>
    <w:rsid w:val="00501E3E"/>
    <w:rsid w:val="00501EEA"/>
    <w:rsid w:val="00504BB8"/>
    <w:rsid w:val="00505AC7"/>
    <w:rsid w:val="00506D12"/>
    <w:rsid w:val="005107A2"/>
    <w:rsid w:val="005145B4"/>
    <w:rsid w:val="005163A7"/>
    <w:rsid w:val="00516667"/>
    <w:rsid w:val="0051749F"/>
    <w:rsid w:val="00525329"/>
    <w:rsid w:val="00527648"/>
    <w:rsid w:val="00527F6F"/>
    <w:rsid w:val="0054067D"/>
    <w:rsid w:val="00554FB0"/>
    <w:rsid w:val="0056519D"/>
    <w:rsid w:val="0057246F"/>
    <w:rsid w:val="00573376"/>
    <w:rsid w:val="00574429"/>
    <w:rsid w:val="005745F1"/>
    <w:rsid w:val="0057761A"/>
    <w:rsid w:val="005826D4"/>
    <w:rsid w:val="00582F32"/>
    <w:rsid w:val="00586F5C"/>
    <w:rsid w:val="00587555"/>
    <w:rsid w:val="00594752"/>
    <w:rsid w:val="00594FEE"/>
    <w:rsid w:val="0059528A"/>
    <w:rsid w:val="005A3710"/>
    <w:rsid w:val="005A5157"/>
    <w:rsid w:val="005A5C31"/>
    <w:rsid w:val="005B19CC"/>
    <w:rsid w:val="005B314C"/>
    <w:rsid w:val="005B3791"/>
    <w:rsid w:val="005B4E79"/>
    <w:rsid w:val="005C50A2"/>
    <w:rsid w:val="005C78E8"/>
    <w:rsid w:val="005F786B"/>
    <w:rsid w:val="006037EF"/>
    <w:rsid w:val="006048BA"/>
    <w:rsid w:val="00610B13"/>
    <w:rsid w:val="00617837"/>
    <w:rsid w:val="006216B3"/>
    <w:rsid w:val="006226BD"/>
    <w:rsid w:val="00622EF1"/>
    <w:rsid w:val="00625CEF"/>
    <w:rsid w:val="00625F02"/>
    <w:rsid w:val="00632F92"/>
    <w:rsid w:val="006430FC"/>
    <w:rsid w:val="00646372"/>
    <w:rsid w:val="00646EEA"/>
    <w:rsid w:val="00647CCA"/>
    <w:rsid w:val="00656AB4"/>
    <w:rsid w:val="00657DBC"/>
    <w:rsid w:val="00661752"/>
    <w:rsid w:val="00662E5A"/>
    <w:rsid w:val="00665F7C"/>
    <w:rsid w:val="006707E2"/>
    <w:rsid w:val="00670CF3"/>
    <w:rsid w:val="00676CEB"/>
    <w:rsid w:val="00687FFB"/>
    <w:rsid w:val="00690274"/>
    <w:rsid w:val="006911A9"/>
    <w:rsid w:val="00691E4A"/>
    <w:rsid w:val="00692A8B"/>
    <w:rsid w:val="00693646"/>
    <w:rsid w:val="006936E2"/>
    <w:rsid w:val="0069508C"/>
    <w:rsid w:val="006A6E20"/>
    <w:rsid w:val="006A7B08"/>
    <w:rsid w:val="006B3543"/>
    <w:rsid w:val="006B415F"/>
    <w:rsid w:val="006B6D38"/>
    <w:rsid w:val="006B757A"/>
    <w:rsid w:val="006C312A"/>
    <w:rsid w:val="006C4496"/>
    <w:rsid w:val="006C4968"/>
    <w:rsid w:val="006D0FCF"/>
    <w:rsid w:val="006D1AC8"/>
    <w:rsid w:val="006D3169"/>
    <w:rsid w:val="006E6806"/>
    <w:rsid w:val="006E6F82"/>
    <w:rsid w:val="006F028E"/>
    <w:rsid w:val="006F73D8"/>
    <w:rsid w:val="0070705E"/>
    <w:rsid w:val="007164EE"/>
    <w:rsid w:val="0071682A"/>
    <w:rsid w:val="007269F1"/>
    <w:rsid w:val="0072718E"/>
    <w:rsid w:val="00727C2B"/>
    <w:rsid w:val="00732D4E"/>
    <w:rsid w:val="00737ED4"/>
    <w:rsid w:val="007400E1"/>
    <w:rsid w:val="00755E4D"/>
    <w:rsid w:val="00756782"/>
    <w:rsid w:val="00760D67"/>
    <w:rsid w:val="00761777"/>
    <w:rsid w:val="007633C0"/>
    <w:rsid w:val="00763C37"/>
    <w:rsid w:val="007653E4"/>
    <w:rsid w:val="00767B4A"/>
    <w:rsid w:val="00770FFE"/>
    <w:rsid w:val="00780AD1"/>
    <w:rsid w:val="00780EA5"/>
    <w:rsid w:val="00782F49"/>
    <w:rsid w:val="00784ADB"/>
    <w:rsid w:val="00786067"/>
    <w:rsid w:val="00790FC2"/>
    <w:rsid w:val="00791AA0"/>
    <w:rsid w:val="007A2023"/>
    <w:rsid w:val="007B2315"/>
    <w:rsid w:val="007B2BE9"/>
    <w:rsid w:val="007B59A3"/>
    <w:rsid w:val="007B6E1C"/>
    <w:rsid w:val="007D67D3"/>
    <w:rsid w:val="007D73C7"/>
    <w:rsid w:val="007D7CC3"/>
    <w:rsid w:val="007E0BE2"/>
    <w:rsid w:val="007E3049"/>
    <w:rsid w:val="007E5BE4"/>
    <w:rsid w:val="007E640D"/>
    <w:rsid w:val="007E700D"/>
    <w:rsid w:val="007F219E"/>
    <w:rsid w:val="007F2962"/>
    <w:rsid w:val="007F2B4E"/>
    <w:rsid w:val="007F6FB0"/>
    <w:rsid w:val="00802B10"/>
    <w:rsid w:val="008049E7"/>
    <w:rsid w:val="00811793"/>
    <w:rsid w:val="008152F3"/>
    <w:rsid w:val="008211BD"/>
    <w:rsid w:val="00821A1B"/>
    <w:rsid w:val="008220A8"/>
    <w:rsid w:val="00823949"/>
    <w:rsid w:val="008252E3"/>
    <w:rsid w:val="008402BC"/>
    <w:rsid w:val="00845E46"/>
    <w:rsid w:val="00850088"/>
    <w:rsid w:val="008514F2"/>
    <w:rsid w:val="008644D2"/>
    <w:rsid w:val="00865EBB"/>
    <w:rsid w:val="00870B0E"/>
    <w:rsid w:val="00876A4B"/>
    <w:rsid w:val="008809A5"/>
    <w:rsid w:val="00881C8E"/>
    <w:rsid w:val="00882410"/>
    <w:rsid w:val="0089439F"/>
    <w:rsid w:val="008A2344"/>
    <w:rsid w:val="008A3F7E"/>
    <w:rsid w:val="008A523C"/>
    <w:rsid w:val="008A568F"/>
    <w:rsid w:val="008A7BC4"/>
    <w:rsid w:val="008B61CA"/>
    <w:rsid w:val="008C469D"/>
    <w:rsid w:val="008C6EAD"/>
    <w:rsid w:val="008C7292"/>
    <w:rsid w:val="008D6B7B"/>
    <w:rsid w:val="008D6DE0"/>
    <w:rsid w:val="008F16EA"/>
    <w:rsid w:val="008F1BF7"/>
    <w:rsid w:val="009052DA"/>
    <w:rsid w:val="00907B9C"/>
    <w:rsid w:val="0091131B"/>
    <w:rsid w:val="0091394F"/>
    <w:rsid w:val="0091504E"/>
    <w:rsid w:val="00915D2F"/>
    <w:rsid w:val="00926617"/>
    <w:rsid w:val="00930A19"/>
    <w:rsid w:val="00931AE1"/>
    <w:rsid w:val="009458BA"/>
    <w:rsid w:val="0094665A"/>
    <w:rsid w:val="00946CA1"/>
    <w:rsid w:val="00956589"/>
    <w:rsid w:val="00964D67"/>
    <w:rsid w:val="00965DDF"/>
    <w:rsid w:val="00975F23"/>
    <w:rsid w:val="00980F65"/>
    <w:rsid w:val="00986FF0"/>
    <w:rsid w:val="009870EC"/>
    <w:rsid w:val="0098757F"/>
    <w:rsid w:val="0099125E"/>
    <w:rsid w:val="009927E7"/>
    <w:rsid w:val="009A6593"/>
    <w:rsid w:val="009B45A2"/>
    <w:rsid w:val="009B4662"/>
    <w:rsid w:val="009B5375"/>
    <w:rsid w:val="009B66F4"/>
    <w:rsid w:val="009C47DE"/>
    <w:rsid w:val="009C562C"/>
    <w:rsid w:val="009C5F6E"/>
    <w:rsid w:val="009C7DE2"/>
    <w:rsid w:val="009D15C0"/>
    <w:rsid w:val="009D4D1C"/>
    <w:rsid w:val="009D5C18"/>
    <w:rsid w:val="009E0B1E"/>
    <w:rsid w:val="009E3252"/>
    <w:rsid w:val="009E532D"/>
    <w:rsid w:val="00A03F3D"/>
    <w:rsid w:val="00A11166"/>
    <w:rsid w:val="00A11C9A"/>
    <w:rsid w:val="00A14904"/>
    <w:rsid w:val="00A169B9"/>
    <w:rsid w:val="00A17468"/>
    <w:rsid w:val="00A17F0F"/>
    <w:rsid w:val="00A23F29"/>
    <w:rsid w:val="00A25742"/>
    <w:rsid w:val="00A36F49"/>
    <w:rsid w:val="00A4099F"/>
    <w:rsid w:val="00A437C2"/>
    <w:rsid w:val="00A447D0"/>
    <w:rsid w:val="00A45943"/>
    <w:rsid w:val="00A63795"/>
    <w:rsid w:val="00A64879"/>
    <w:rsid w:val="00A65047"/>
    <w:rsid w:val="00A672A3"/>
    <w:rsid w:val="00A67A85"/>
    <w:rsid w:val="00A70F05"/>
    <w:rsid w:val="00A746CD"/>
    <w:rsid w:val="00A74AD0"/>
    <w:rsid w:val="00A7669F"/>
    <w:rsid w:val="00A836A4"/>
    <w:rsid w:val="00A85BAA"/>
    <w:rsid w:val="00A91D06"/>
    <w:rsid w:val="00A91FF1"/>
    <w:rsid w:val="00A92A4E"/>
    <w:rsid w:val="00A92F1E"/>
    <w:rsid w:val="00A9797D"/>
    <w:rsid w:val="00AA2E12"/>
    <w:rsid w:val="00AB14CA"/>
    <w:rsid w:val="00AB23F3"/>
    <w:rsid w:val="00AB4663"/>
    <w:rsid w:val="00AB65C7"/>
    <w:rsid w:val="00AC420C"/>
    <w:rsid w:val="00AC427C"/>
    <w:rsid w:val="00AC4410"/>
    <w:rsid w:val="00AD1D6F"/>
    <w:rsid w:val="00AD2769"/>
    <w:rsid w:val="00AD3210"/>
    <w:rsid w:val="00AE1E3C"/>
    <w:rsid w:val="00AF39E4"/>
    <w:rsid w:val="00B041FC"/>
    <w:rsid w:val="00B049E2"/>
    <w:rsid w:val="00B06934"/>
    <w:rsid w:val="00B11D2B"/>
    <w:rsid w:val="00B158E8"/>
    <w:rsid w:val="00B22428"/>
    <w:rsid w:val="00B2391A"/>
    <w:rsid w:val="00B26FD0"/>
    <w:rsid w:val="00B308CC"/>
    <w:rsid w:val="00B447A7"/>
    <w:rsid w:val="00B46E1C"/>
    <w:rsid w:val="00B508A9"/>
    <w:rsid w:val="00B50933"/>
    <w:rsid w:val="00B5143B"/>
    <w:rsid w:val="00B5751D"/>
    <w:rsid w:val="00B63C22"/>
    <w:rsid w:val="00B72AC1"/>
    <w:rsid w:val="00B742DA"/>
    <w:rsid w:val="00B7702B"/>
    <w:rsid w:val="00B808AF"/>
    <w:rsid w:val="00B826CD"/>
    <w:rsid w:val="00B86EB0"/>
    <w:rsid w:val="00B901AF"/>
    <w:rsid w:val="00B911F0"/>
    <w:rsid w:val="00B92381"/>
    <w:rsid w:val="00B94D4A"/>
    <w:rsid w:val="00BA061B"/>
    <w:rsid w:val="00BA0F72"/>
    <w:rsid w:val="00BA11C6"/>
    <w:rsid w:val="00BA4A96"/>
    <w:rsid w:val="00BA4EB6"/>
    <w:rsid w:val="00BB6FB3"/>
    <w:rsid w:val="00BC4FA1"/>
    <w:rsid w:val="00BE103F"/>
    <w:rsid w:val="00BE2936"/>
    <w:rsid w:val="00BE402F"/>
    <w:rsid w:val="00BE7EED"/>
    <w:rsid w:val="00C17C0E"/>
    <w:rsid w:val="00C2159F"/>
    <w:rsid w:val="00C23A41"/>
    <w:rsid w:val="00C257B8"/>
    <w:rsid w:val="00C306CC"/>
    <w:rsid w:val="00C33D2D"/>
    <w:rsid w:val="00C36150"/>
    <w:rsid w:val="00C411E4"/>
    <w:rsid w:val="00C454A3"/>
    <w:rsid w:val="00C6148F"/>
    <w:rsid w:val="00C61A96"/>
    <w:rsid w:val="00C6442D"/>
    <w:rsid w:val="00C65291"/>
    <w:rsid w:val="00C66760"/>
    <w:rsid w:val="00C7105E"/>
    <w:rsid w:val="00C73886"/>
    <w:rsid w:val="00C76F87"/>
    <w:rsid w:val="00C80540"/>
    <w:rsid w:val="00C85E2D"/>
    <w:rsid w:val="00C86AC6"/>
    <w:rsid w:val="00CA5262"/>
    <w:rsid w:val="00CA7635"/>
    <w:rsid w:val="00CB1AC1"/>
    <w:rsid w:val="00CB4F7C"/>
    <w:rsid w:val="00CB555C"/>
    <w:rsid w:val="00CB5CC1"/>
    <w:rsid w:val="00CB66C9"/>
    <w:rsid w:val="00CC3B45"/>
    <w:rsid w:val="00CC5F9E"/>
    <w:rsid w:val="00CD15CD"/>
    <w:rsid w:val="00CD2221"/>
    <w:rsid w:val="00CD303A"/>
    <w:rsid w:val="00CD57C2"/>
    <w:rsid w:val="00CD66F1"/>
    <w:rsid w:val="00CE094D"/>
    <w:rsid w:val="00CE6BD4"/>
    <w:rsid w:val="00CF03CF"/>
    <w:rsid w:val="00CF277B"/>
    <w:rsid w:val="00CF2CEF"/>
    <w:rsid w:val="00CF4538"/>
    <w:rsid w:val="00CF4EC1"/>
    <w:rsid w:val="00D02931"/>
    <w:rsid w:val="00D03359"/>
    <w:rsid w:val="00D1023D"/>
    <w:rsid w:val="00D125A3"/>
    <w:rsid w:val="00D13879"/>
    <w:rsid w:val="00D15B3E"/>
    <w:rsid w:val="00D1788A"/>
    <w:rsid w:val="00D2066D"/>
    <w:rsid w:val="00D2546A"/>
    <w:rsid w:val="00D30A9E"/>
    <w:rsid w:val="00D31092"/>
    <w:rsid w:val="00D33806"/>
    <w:rsid w:val="00D40B98"/>
    <w:rsid w:val="00D41DEF"/>
    <w:rsid w:val="00D43DE5"/>
    <w:rsid w:val="00D50CCC"/>
    <w:rsid w:val="00D62278"/>
    <w:rsid w:val="00D66BE0"/>
    <w:rsid w:val="00D711C4"/>
    <w:rsid w:val="00D76E8A"/>
    <w:rsid w:val="00D86269"/>
    <w:rsid w:val="00D86C5D"/>
    <w:rsid w:val="00D87903"/>
    <w:rsid w:val="00D87F16"/>
    <w:rsid w:val="00D87F6C"/>
    <w:rsid w:val="00D97C6A"/>
    <w:rsid w:val="00DC001C"/>
    <w:rsid w:val="00DD5383"/>
    <w:rsid w:val="00DD70AB"/>
    <w:rsid w:val="00DE1FDE"/>
    <w:rsid w:val="00DE7A89"/>
    <w:rsid w:val="00DF3F96"/>
    <w:rsid w:val="00DF5E9E"/>
    <w:rsid w:val="00DF6667"/>
    <w:rsid w:val="00E00CC1"/>
    <w:rsid w:val="00E02DF2"/>
    <w:rsid w:val="00E11C86"/>
    <w:rsid w:val="00E13BAF"/>
    <w:rsid w:val="00E16A29"/>
    <w:rsid w:val="00E172AF"/>
    <w:rsid w:val="00E1753C"/>
    <w:rsid w:val="00E21D84"/>
    <w:rsid w:val="00E24103"/>
    <w:rsid w:val="00E26B5C"/>
    <w:rsid w:val="00E30E4A"/>
    <w:rsid w:val="00E31367"/>
    <w:rsid w:val="00E338DE"/>
    <w:rsid w:val="00E346BB"/>
    <w:rsid w:val="00E37CA7"/>
    <w:rsid w:val="00E43BFA"/>
    <w:rsid w:val="00E456AD"/>
    <w:rsid w:val="00E4596F"/>
    <w:rsid w:val="00E46A2D"/>
    <w:rsid w:val="00E55295"/>
    <w:rsid w:val="00E553A2"/>
    <w:rsid w:val="00E56A95"/>
    <w:rsid w:val="00E601A3"/>
    <w:rsid w:val="00E67599"/>
    <w:rsid w:val="00E71BA7"/>
    <w:rsid w:val="00E74855"/>
    <w:rsid w:val="00E761E4"/>
    <w:rsid w:val="00E803EF"/>
    <w:rsid w:val="00E807A6"/>
    <w:rsid w:val="00E822CE"/>
    <w:rsid w:val="00E842C3"/>
    <w:rsid w:val="00E85FEC"/>
    <w:rsid w:val="00E86F45"/>
    <w:rsid w:val="00E8773F"/>
    <w:rsid w:val="00E93ABB"/>
    <w:rsid w:val="00E93EED"/>
    <w:rsid w:val="00E97439"/>
    <w:rsid w:val="00EA0FD6"/>
    <w:rsid w:val="00EB43E6"/>
    <w:rsid w:val="00EB4404"/>
    <w:rsid w:val="00EB443D"/>
    <w:rsid w:val="00EB6031"/>
    <w:rsid w:val="00EC59E1"/>
    <w:rsid w:val="00ED2B57"/>
    <w:rsid w:val="00EF2090"/>
    <w:rsid w:val="00EF31FF"/>
    <w:rsid w:val="00F106EE"/>
    <w:rsid w:val="00F1290C"/>
    <w:rsid w:val="00F131CE"/>
    <w:rsid w:val="00F32AD1"/>
    <w:rsid w:val="00F34CD8"/>
    <w:rsid w:val="00F41C11"/>
    <w:rsid w:val="00F44717"/>
    <w:rsid w:val="00F456AB"/>
    <w:rsid w:val="00F56535"/>
    <w:rsid w:val="00F63B41"/>
    <w:rsid w:val="00F65E78"/>
    <w:rsid w:val="00F66DAC"/>
    <w:rsid w:val="00F676B1"/>
    <w:rsid w:val="00F747CE"/>
    <w:rsid w:val="00F75271"/>
    <w:rsid w:val="00F7744E"/>
    <w:rsid w:val="00F8476E"/>
    <w:rsid w:val="00F86CC2"/>
    <w:rsid w:val="00F87D1B"/>
    <w:rsid w:val="00F9290D"/>
    <w:rsid w:val="00FA22CD"/>
    <w:rsid w:val="00FB47F1"/>
    <w:rsid w:val="00FB7A39"/>
    <w:rsid w:val="00FB7E6B"/>
    <w:rsid w:val="00FC28AC"/>
    <w:rsid w:val="00FC2C99"/>
    <w:rsid w:val="00FC2FD2"/>
    <w:rsid w:val="00FC42B1"/>
    <w:rsid w:val="00FC4868"/>
    <w:rsid w:val="00FD3060"/>
    <w:rsid w:val="00FD431F"/>
    <w:rsid w:val="00FD4758"/>
    <w:rsid w:val="00FD7978"/>
    <w:rsid w:val="00FF4D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C778EF"/>
  <w15:chartTrackingRefBased/>
  <w15:docId w15:val="{612CD004-526A-464A-ABB1-1B64842DF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0592"/>
    <w:pPr>
      <w:widowControl w:val="0"/>
      <w:jc w:val="both"/>
    </w:pPr>
  </w:style>
  <w:style w:type="paragraph" w:styleId="1">
    <w:name w:val="heading 1"/>
    <w:basedOn w:val="a"/>
    <w:next w:val="a"/>
    <w:link w:val="10"/>
    <w:uiPriority w:val="9"/>
    <w:qFormat/>
    <w:rsid w:val="004947D4"/>
    <w:pPr>
      <w:keepNext/>
      <w:keepLines/>
      <w:spacing w:before="340" w:after="330" w:line="578" w:lineRule="auto"/>
      <w:outlineLvl w:val="0"/>
    </w:pPr>
    <w:rPr>
      <w:rFonts w:ascii="Calibri" w:eastAsia="宋体" w:hAnsi="Calibri" w:cs="Times New Roman"/>
      <w:b/>
      <w:bCs/>
      <w:kern w:val="44"/>
      <w:sz w:val="44"/>
      <w:szCs w:val="44"/>
    </w:rPr>
  </w:style>
  <w:style w:type="paragraph" w:styleId="2">
    <w:name w:val="heading 2"/>
    <w:basedOn w:val="a"/>
    <w:next w:val="a"/>
    <w:link w:val="20"/>
    <w:uiPriority w:val="9"/>
    <w:unhideWhenUsed/>
    <w:qFormat/>
    <w:rsid w:val="00657DBC"/>
    <w:pPr>
      <w:keepNext/>
      <w:keepLines/>
      <w:spacing w:before="260" w:after="260" w:line="416" w:lineRule="auto"/>
      <w:outlineLvl w:val="1"/>
    </w:pPr>
    <w:rPr>
      <w:rFonts w:asciiTheme="majorHAnsi" w:eastAsiaTheme="majorEastAsia" w:hAnsiTheme="majorHAnsi" w:cstheme="majorBidi"/>
      <w:b/>
      <w:bCs/>
      <w:color w:val="000000" w:themeColor="text1"/>
      <w:sz w:val="32"/>
      <w:szCs w:val="32"/>
    </w:rPr>
  </w:style>
  <w:style w:type="paragraph" w:styleId="3">
    <w:name w:val="heading 3"/>
    <w:basedOn w:val="a"/>
    <w:next w:val="a"/>
    <w:link w:val="30"/>
    <w:uiPriority w:val="9"/>
    <w:unhideWhenUsed/>
    <w:qFormat/>
    <w:rsid w:val="004947D4"/>
    <w:pPr>
      <w:keepNext/>
      <w:keepLines/>
      <w:tabs>
        <w:tab w:val="left" w:pos="420"/>
      </w:tabs>
      <w:spacing w:line="384" w:lineRule="exact"/>
      <w:jc w:val="left"/>
      <w:outlineLvl w:val="2"/>
    </w:pPr>
    <w:rPr>
      <w:rFonts w:ascii="宋体" w:eastAsia="汉仪大宋简" w:hAnsi="宋体" w:cs="宋体"/>
      <w:color w:val="000000" w:themeColor="text1"/>
      <w:sz w:val="26"/>
      <w:szCs w:val="21"/>
    </w:rPr>
  </w:style>
  <w:style w:type="paragraph" w:styleId="4">
    <w:name w:val="heading 4"/>
    <w:basedOn w:val="a"/>
    <w:next w:val="a"/>
    <w:link w:val="40"/>
    <w:uiPriority w:val="9"/>
    <w:unhideWhenUsed/>
    <w:qFormat/>
    <w:rsid w:val="00657DBC"/>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4947D4"/>
    <w:rPr>
      <w:rFonts w:ascii="Calibri" w:eastAsia="宋体" w:hAnsi="Calibri" w:cs="Times New Roman"/>
      <w:b/>
      <w:bCs/>
      <w:kern w:val="44"/>
      <w:sz w:val="44"/>
      <w:szCs w:val="44"/>
    </w:rPr>
  </w:style>
  <w:style w:type="character" w:customStyle="1" w:styleId="30">
    <w:name w:val="标题 3 字符"/>
    <w:basedOn w:val="a0"/>
    <w:link w:val="3"/>
    <w:uiPriority w:val="9"/>
    <w:qFormat/>
    <w:rsid w:val="004947D4"/>
    <w:rPr>
      <w:rFonts w:ascii="宋体" w:eastAsia="汉仪大宋简" w:hAnsi="宋体" w:cs="宋体"/>
      <w:color w:val="000000" w:themeColor="text1"/>
      <w:sz w:val="26"/>
      <w:szCs w:val="21"/>
    </w:rPr>
  </w:style>
  <w:style w:type="paragraph" w:styleId="a3">
    <w:name w:val="header"/>
    <w:basedOn w:val="a"/>
    <w:link w:val="a4"/>
    <w:uiPriority w:val="99"/>
    <w:unhideWhenUsed/>
    <w:qFormat/>
    <w:rsid w:val="00C85E2D"/>
    <w:pPr>
      <w:tabs>
        <w:tab w:val="center" w:pos="4153"/>
        <w:tab w:val="right" w:pos="8306"/>
      </w:tabs>
      <w:snapToGrid w:val="0"/>
      <w:jc w:val="center"/>
    </w:pPr>
    <w:rPr>
      <w:sz w:val="18"/>
      <w:szCs w:val="18"/>
    </w:rPr>
  </w:style>
  <w:style w:type="character" w:customStyle="1" w:styleId="a4">
    <w:name w:val="页眉 字符"/>
    <w:basedOn w:val="a0"/>
    <w:link w:val="a3"/>
    <w:uiPriority w:val="99"/>
    <w:qFormat/>
    <w:rsid w:val="00C85E2D"/>
    <w:rPr>
      <w:sz w:val="18"/>
      <w:szCs w:val="18"/>
    </w:rPr>
  </w:style>
  <w:style w:type="paragraph" w:styleId="a5">
    <w:name w:val="footer"/>
    <w:basedOn w:val="a"/>
    <w:link w:val="a6"/>
    <w:uiPriority w:val="99"/>
    <w:unhideWhenUsed/>
    <w:qFormat/>
    <w:rsid w:val="00C85E2D"/>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C85E2D"/>
    <w:rPr>
      <w:sz w:val="18"/>
      <w:szCs w:val="18"/>
    </w:rPr>
  </w:style>
  <w:style w:type="paragraph" w:styleId="a7">
    <w:name w:val="Plain Text"/>
    <w:basedOn w:val="a"/>
    <w:link w:val="a8"/>
    <w:uiPriority w:val="99"/>
    <w:unhideWhenUsed/>
    <w:qFormat/>
    <w:rsid w:val="00C85E2D"/>
    <w:pPr>
      <w:spacing w:beforeLines="10" w:afterLines="10" w:line="240" w:lineRule="exact"/>
    </w:pPr>
    <w:rPr>
      <w:rFonts w:ascii="宋体" w:eastAsia="宋体" w:hAnsi="Courier New" w:cs="Courier New"/>
      <w:szCs w:val="21"/>
    </w:rPr>
  </w:style>
  <w:style w:type="character" w:customStyle="1" w:styleId="a8">
    <w:name w:val="纯文本 字符"/>
    <w:basedOn w:val="a0"/>
    <w:link w:val="a7"/>
    <w:uiPriority w:val="99"/>
    <w:qFormat/>
    <w:rsid w:val="00C85E2D"/>
    <w:rPr>
      <w:rFonts w:ascii="宋体" w:eastAsia="宋体" w:hAnsi="Courier New" w:cs="Courier New"/>
      <w:szCs w:val="21"/>
    </w:rPr>
  </w:style>
  <w:style w:type="table" w:styleId="a9">
    <w:name w:val="Table Grid"/>
    <w:basedOn w:val="a1"/>
    <w:uiPriority w:val="59"/>
    <w:qFormat/>
    <w:rsid w:val="00C85E2D"/>
    <w:pPr>
      <w:spacing w:beforeLines="10" w:afterLines="1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标题 4 字符"/>
    <w:basedOn w:val="a0"/>
    <w:link w:val="4"/>
    <w:uiPriority w:val="9"/>
    <w:qFormat/>
    <w:rsid w:val="00657DBC"/>
    <w:rPr>
      <w:rFonts w:asciiTheme="majorHAnsi" w:eastAsiaTheme="majorEastAsia" w:hAnsiTheme="majorHAnsi" w:cstheme="majorBidi"/>
      <w:b/>
      <w:bCs/>
      <w:sz w:val="28"/>
      <w:szCs w:val="28"/>
    </w:rPr>
  </w:style>
  <w:style w:type="character" w:customStyle="1" w:styleId="20">
    <w:name w:val="标题 2 字符"/>
    <w:basedOn w:val="a0"/>
    <w:link w:val="2"/>
    <w:uiPriority w:val="9"/>
    <w:qFormat/>
    <w:rsid w:val="00657DBC"/>
    <w:rPr>
      <w:rFonts w:asciiTheme="majorHAnsi" w:eastAsiaTheme="majorEastAsia" w:hAnsiTheme="majorHAnsi" w:cstheme="majorBidi"/>
      <w:b/>
      <w:bCs/>
      <w:color w:val="000000" w:themeColor="text1"/>
      <w:sz w:val="32"/>
      <w:szCs w:val="32"/>
    </w:rPr>
  </w:style>
  <w:style w:type="paragraph" w:styleId="TOC7">
    <w:name w:val="toc 7"/>
    <w:basedOn w:val="a"/>
    <w:next w:val="a"/>
    <w:uiPriority w:val="39"/>
    <w:unhideWhenUsed/>
    <w:qFormat/>
    <w:rsid w:val="00657DBC"/>
    <w:pPr>
      <w:ind w:left="1260"/>
    </w:pPr>
    <w:rPr>
      <w:rFonts w:ascii="宋体" w:eastAsia="宋体" w:hAnsi="宋体" w:cs="宋体"/>
      <w:color w:val="000000" w:themeColor="text1"/>
      <w:szCs w:val="21"/>
    </w:rPr>
  </w:style>
  <w:style w:type="paragraph" w:styleId="aa">
    <w:name w:val="Document Map"/>
    <w:basedOn w:val="a"/>
    <w:link w:val="ab"/>
    <w:uiPriority w:val="99"/>
    <w:unhideWhenUsed/>
    <w:qFormat/>
    <w:rsid w:val="00657DBC"/>
    <w:rPr>
      <w:rFonts w:ascii="宋体" w:eastAsia="宋体" w:hAnsi="宋体" w:cs="宋体"/>
      <w:color w:val="000000" w:themeColor="text1"/>
      <w:sz w:val="24"/>
      <w:szCs w:val="24"/>
    </w:rPr>
  </w:style>
  <w:style w:type="character" w:customStyle="1" w:styleId="ab">
    <w:name w:val="文档结构图 字符"/>
    <w:basedOn w:val="a0"/>
    <w:link w:val="aa"/>
    <w:uiPriority w:val="99"/>
    <w:qFormat/>
    <w:rsid w:val="00657DBC"/>
    <w:rPr>
      <w:rFonts w:ascii="宋体" w:eastAsia="宋体" w:hAnsi="宋体" w:cs="宋体"/>
      <w:color w:val="000000" w:themeColor="text1"/>
      <w:sz w:val="24"/>
      <w:szCs w:val="24"/>
    </w:rPr>
  </w:style>
  <w:style w:type="paragraph" w:styleId="ac">
    <w:name w:val="annotation text"/>
    <w:basedOn w:val="a"/>
    <w:link w:val="ad"/>
    <w:uiPriority w:val="99"/>
    <w:unhideWhenUsed/>
    <w:qFormat/>
    <w:rsid w:val="00657DBC"/>
    <w:pPr>
      <w:jc w:val="left"/>
    </w:pPr>
    <w:rPr>
      <w:rFonts w:ascii="宋体" w:eastAsia="宋体" w:hAnsi="宋体" w:cs="宋体"/>
      <w:color w:val="000000" w:themeColor="text1"/>
      <w:szCs w:val="21"/>
    </w:rPr>
  </w:style>
  <w:style w:type="character" w:customStyle="1" w:styleId="ad">
    <w:name w:val="批注文字 字符"/>
    <w:basedOn w:val="a0"/>
    <w:link w:val="ac"/>
    <w:uiPriority w:val="99"/>
    <w:qFormat/>
    <w:rsid w:val="00657DBC"/>
    <w:rPr>
      <w:rFonts w:ascii="宋体" w:eastAsia="宋体" w:hAnsi="宋体" w:cs="宋体"/>
      <w:color w:val="000000" w:themeColor="text1"/>
      <w:szCs w:val="21"/>
    </w:rPr>
  </w:style>
  <w:style w:type="paragraph" w:styleId="TOC5">
    <w:name w:val="toc 5"/>
    <w:basedOn w:val="a"/>
    <w:next w:val="a"/>
    <w:uiPriority w:val="39"/>
    <w:unhideWhenUsed/>
    <w:qFormat/>
    <w:rsid w:val="00657DBC"/>
    <w:pPr>
      <w:ind w:left="840"/>
    </w:pPr>
    <w:rPr>
      <w:rFonts w:ascii="宋体" w:eastAsia="宋体" w:hAnsi="宋体" w:cs="宋体"/>
      <w:color w:val="000000" w:themeColor="text1"/>
      <w:szCs w:val="21"/>
    </w:rPr>
  </w:style>
  <w:style w:type="paragraph" w:styleId="TOC3">
    <w:name w:val="toc 3"/>
    <w:basedOn w:val="a"/>
    <w:next w:val="a"/>
    <w:uiPriority w:val="39"/>
    <w:unhideWhenUsed/>
    <w:qFormat/>
    <w:rsid w:val="00657DBC"/>
    <w:pPr>
      <w:ind w:left="420"/>
    </w:pPr>
    <w:rPr>
      <w:rFonts w:ascii="宋体" w:eastAsia="宋体" w:hAnsi="宋体" w:cs="宋体"/>
      <w:color w:val="000000" w:themeColor="text1"/>
      <w:szCs w:val="21"/>
    </w:rPr>
  </w:style>
  <w:style w:type="paragraph" w:styleId="TOC8">
    <w:name w:val="toc 8"/>
    <w:basedOn w:val="a"/>
    <w:next w:val="a"/>
    <w:uiPriority w:val="39"/>
    <w:unhideWhenUsed/>
    <w:qFormat/>
    <w:rsid w:val="00657DBC"/>
    <w:pPr>
      <w:ind w:left="1470"/>
    </w:pPr>
    <w:rPr>
      <w:rFonts w:ascii="宋体" w:eastAsia="宋体" w:hAnsi="宋体" w:cs="宋体"/>
      <w:color w:val="000000" w:themeColor="text1"/>
      <w:szCs w:val="21"/>
    </w:rPr>
  </w:style>
  <w:style w:type="paragraph" w:styleId="ae">
    <w:name w:val="Balloon Text"/>
    <w:basedOn w:val="a"/>
    <w:link w:val="af"/>
    <w:uiPriority w:val="99"/>
    <w:unhideWhenUsed/>
    <w:qFormat/>
    <w:rsid w:val="00657DBC"/>
    <w:rPr>
      <w:rFonts w:ascii="宋体" w:eastAsia="宋体" w:hAnsi="宋体" w:cs="宋体"/>
      <w:color w:val="000000" w:themeColor="text1"/>
      <w:sz w:val="18"/>
      <w:szCs w:val="18"/>
    </w:rPr>
  </w:style>
  <w:style w:type="character" w:customStyle="1" w:styleId="af">
    <w:name w:val="批注框文本 字符"/>
    <w:basedOn w:val="a0"/>
    <w:link w:val="ae"/>
    <w:uiPriority w:val="99"/>
    <w:qFormat/>
    <w:rsid w:val="00657DBC"/>
    <w:rPr>
      <w:rFonts w:ascii="宋体" w:eastAsia="宋体" w:hAnsi="宋体" w:cs="宋体"/>
      <w:color w:val="000000" w:themeColor="text1"/>
      <w:sz w:val="18"/>
      <w:szCs w:val="18"/>
    </w:rPr>
  </w:style>
  <w:style w:type="paragraph" w:styleId="TOC1">
    <w:name w:val="toc 1"/>
    <w:basedOn w:val="a"/>
    <w:next w:val="a"/>
    <w:uiPriority w:val="39"/>
    <w:unhideWhenUsed/>
    <w:qFormat/>
    <w:rsid w:val="00657DBC"/>
    <w:rPr>
      <w:rFonts w:ascii="宋体" w:eastAsia="宋体" w:hAnsi="宋体" w:cs="宋体"/>
      <w:color w:val="000000" w:themeColor="text1"/>
      <w:szCs w:val="21"/>
    </w:rPr>
  </w:style>
  <w:style w:type="paragraph" w:styleId="TOC4">
    <w:name w:val="toc 4"/>
    <w:basedOn w:val="a"/>
    <w:next w:val="a"/>
    <w:uiPriority w:val="39"/>
    <w:unhideWhenUsed/>
    <w:qFormat/>
    <w:rsid w:val="00657DBC"/>
    <w:pPr>
      <w:ind w:left="630"/>
    </w:pPr>
    <w:rPr>
      <w:rFonts w:ascii="宋体" w:eastAsia="宋体" w:hAnsi="宋体" w:cs="宋体"/>
      <w:color w:val="000000" w:themeColor="text1"/>
      <w:szCs w:val="21"/>
    </w:rPr>
  </w:style>
  <w:style w:type="paragraph" w:styleId="af0">
    <w:name w:val="footnote text"/>
    <w:basedOn w:val="a"/>
    <w:link w:val="af1"/>
    <w:unhideWhenUsed/>
    <w:qFormat/>
    <w:rsid w:val="00657DBC"/>
    <w:pPr>
      <w:snapToGrid w:val="0"/>
      <w:jc w:val="left"/>
    </w:pPr>
    <w:rPr>
      <w:rFonts w:ascii="宋体" w:eastAsia="宋体" w:hAnsi="宋体" w:cs="宋体"/>
      <w:color w:val="000000" w:themeColor="text1"/>
      <w:sz w:val="18"/>
      <w:szCs w:val="21"/>
    </w:rPr>
  </w:style>
  <w:style w:type="character" w:customStyle="1" w:styleId="af1">
    <w:name w:val="脚注文本 字符"/>
    <w:basedOn w:val="a0"/>
    <w:link w:val="af0"/>
    <w:qFormat/>
    <w:rsid w:val="00657DBC"/>
    <w:rPr>
      <w:rFonts w:ascii="宋体" w:eastAsia="宋体" w:hAnsi="宋体" w:cs="宋体"/>
      <w:color w:val="000000" w:themeColor="text1"/>
      <w:sz w:val="18"/>
      <w:szCs w:val="21"/>
    </w:rPr>
  </w:style>
  <w:style w:type="paragraph" w:styleId="TOC6">
    <w:name w:val="toc 6"/>
    <w:basedOn w:val="a"/>
    <w:next w:val="a"/>
    <w:uiPriority w:val="39"/>
    <w:unhideWhenUsed/>
    <w:qFormat/>
    <w:rsid w:val="00657DBC"/>
    <w:pPr>
      <w:ind w:left="1050"/>
    </w:pPr>
    <w:rPr>
      <w:rFonts w:ascii="宋体" w:eastAsia="宋体" w:hAnsi="宋体" w:cs="宋体"/>
      <w:color w:val="000000" w:themeColor="text1"/>
      <w:szCs w:val="21"/>
    </w:rPr>
  </w:style>
  <w:style w:type="paragraph" w:styleId="TOC2">
    <w:name w:val="toc 2"/>
    <w:basedOn w:val="a"/>
    <w:next w:val="a"/>
    <w:uiPriority w:val="39"/>
    <w:unhideWhenUsed/>
    <w:qFormat/>
    <w:rsid w:val="00657DBC"/>
    <w:pPr>
      <w:ind w:left="210"/>
    </w:pPr>
    <w:rPr>
      <w:rFonts w:ascii="宋体" w:eastAsia="宋体" w:hAnsi="宋体" w:cs="宋体"/>
      <w:color w:val="000000" w:themeColor="text1"/>
      <w:szCs w:val="21"/>
    </w:rPr>
  </w:style>
  <w:style w:type="paragraph" w:styleId="TOC9">
    <w:name w:val="toc 9"/>
    <w:basedOn w:val="a"/>
    <w:next w:val="a"/>
    <w:uiPriority w:val="39"/>
    <w:unhideWhenUsed/>
    <w:qFormat/>
    <w:rsid w:val="00657DBC"/>
    <w:pPr>
      <w:ind w:left="1680"/>
    </w:pPr>
    <w:rPr>
      <w:rFonts w:ascii="宋体" w:eastAsia="宋体" w:hAnsi="宋体" w:cs="宋体"/>
      <w:color w:val="000000" w:themeColor="text1"/>
      <w:szCs w:val="21"/>
    </w:rPr>
  </w:style>
  <w:style w:type="paragraph" w:styleId="af2">
    <w:name w:val="Normal (Web)"/>
    <w:basedOn w:val="a"/>
    <w:uiPriority w:val="99"/>
    <w:unhideWhenUsed/>
    <w:qFormat/>
    <w:rsid w:val="00657DBC"/>
    <w:pPr>
      <w:widowControl/>
      <w:spacing w:before="100" w:beforeAutospacing="1" w:after="100" w:afterAutospacing="1"/>
      <w:jc w:val="left"/>
    </w:pPr>
    <w:rPr>
      <w:rFonts w:ascii="宋体" w:eastAsia="宋体" w:hAnsi="宋体" w:cs="宋体"/>
      <w:kern w:val="0"/>
      <w:sz w:val="24"/>
      <w:szCs w:val="24"/>
    </w:rPr>
  </w:style>
  <w:style w:type="paragraph" w:styleId="af3">
    <w:name w:val="Title"/>
    <w:basedOn w:val="a"/>
    <w:next w:val="a"/>
    <w:link w:val="af4"/>
    <w:uiPriority w:val="10"/>
    <w:qFormat/>
    <w:rsid w:val="00657DBC"/>
    <w:pPr>
      <w:spacing w:before="240" w:after="60"/>
      <w:jc w:val="center"/>
      <w:outlineLvl w:val="0"/>
    </w:pPr>
    <w:rPr>
      <w:rFonts w:asciiTheme="majorHAnsi" w:eastAsiaTheme="majorEastAsia" w:hAnsiTheme="majorHAnsi" w:cstheme="majorBidi"/>
      <w:b/>
      <w:bCs/>
      <w:color w:val="000000" w:themeColor="text1"/>
      <w:sz w:val="32"/>
      <w:szCs w:val="32"/>
    </w:rPr>
  </w:style>
  <w:style w:type="character" w:customStyle="1" w:styleId="af4">
    <w:name w:val="标题 字符"/>
    <w:basedOn w:val="a0"/>
    <w:link w:val="af3"/>
    <w:uiPriority w:val="10"/>
    <w:qFormat/>
    <w:rsid w:val="00657DBC"/>
    <w:rPr>
      <w:rFonts w:asciiTheme="majorHAnsi" w:eastAsiaTheme="majorEastAsia" w:hAnsiTheme="majorHAnsi" w:cstheme="majorBidi"/>
      <w:b/>
      <w:bCs/>
      <w:color w:val="000000" w:themeColor="text1"/>
      <w:sz w:val="32"/>
      <w:szCs w:val="32"/>
    </w:rPr>
  </w:style>
  <w:style w:type="paragraph" w:styleId="af5">
    <w:name w:val="annotation subject"/>
    <w:basedOn w:val="ac"/>
    <w:next w:val="ac"/>
    <w:link w:val="af6"/>
    <w:uiPriority w:val="99"/>
    <w:unhideWhenUsed/>
    <w:qFormat/>
    <w:rsid w:val="00657DBC"/>
    <w:rPr>
      <w:b/>
      <w:bCs/>
    </w:rPr>
  </w:style>
  <w:style w:type="character" w:customStyle="1" w:styleId="af6">
    <w:name w:val="批注主题 字符"/>
    <w:basedOn w:val="ad"/>
    <w:link w:val="af5"/>
    <w:uiPriority w:val="99"/>
    <w:qFormat/>
    <w:rsid w:val="00657DBC"/>
    <w:rPr>
      <w:rFonts w:ascii="宋体" w:eastAsia="宋体" w:hAnsi="宋体" w:cs="宋体"/>
      <w:b/>
      <w:bCs/>
      <w:color w:val="000000" w:themeColor="text1"/>
      <w:szCs w:val="21"/>
    </w:rPr>
  </w:style>
  <w:style w:type="character" w:styleId="af7">
    <w:name w:val="Strong"/>
    <w:uiPriority w:val="22"/>
    <w:qFormat/>
    <w:rsid w:val="00657DBC"/>
    <w:rPr>
      <w:b/>
    </w:rPr>
  </w:style>
  <w:style w:type="character" w:styleId="af8">
    <w:name w:val="page number"/>
    <w:basedOn w:val="a0"/>
    <w:uiPriority w:val="99"/>
    <w:unhideWhenUsed/>
    <w:qFormat/>
    <w:rsid w:val="00657DBC"/>
  </w:style>
  <w:style w:type="character" w:styleId="af9">
    <w:name w:val="FollowedHyperlink"/>
    <w:basedOn w:val="a0"/>
    <w:uiPriority w:val="99"/>
    <w:semiHidden/>
    <w:unhideWhenUsed/>
    <w:qFormat/>
    <w:rsid w:val="00657DBC"/>
    <w:rPr>
      <w:color w:val="954F72"/>
      <w:u w:val="single"/>
    </w:rPr>
  </w:style>
  <w:style w:type="character" w:styleId="afa">
    <w:name w:val="Hyperlink"/>
    <w:basedOn w:val="a0"/>
    <w:uiPriority w:val="99"/>
    <w:unhideWhenUsed/>
    <w:qFormat/>
    <w:rsid w:val="00657DBC"/>
    <w:rPr>
      <w:color w:val="0563C1" w:themeColor="hyperlink"/>
      <w:u w:val="single"/>
    </w:rPr>
  </w:style>
  <w:style w:type="character" w:styleId="afb">
    <w:name w:val="annotation reference"/>
    <w:basedOn w:val="a0"/>
    <w:uiPriority w:val="99"/>
    <w:unhideWhenUsed/>
    <w:qFormat/>
    <w:rsid w:val="00657DBC"/>
    <w:rPr>
      <w:sz w:val="21"/>
      <w:szCs w:val="21"/>
    </w:rPr>
  </w:style>
  <w:style w:type="character" w:styleId="afc">
    <w:name w:val="footnote reference"/>
    <w:basedOn w:val="a0"/>
    <w:unhideWhenUsed/>
    <w:qFormat/>
    <w:rsid w:val="00657DBC"/>
    <w:rPr>
      <w:vertAlign w:val="superscript"/>
    </w:rPr>
  </w:style>
  <w:style w:type="paragraph" w:styleId="afd">
    <w:name w:val="List Paragraph"/>
    <w:basedOn w:val="a"/>
    <w:uiPriority w:val="34"/>
    <w:qFormat/>
    <w:rsid w:val="00657DBC"/>
    <w:pPr>
      <w:ind w:firstLineChars="200" w:firstLine="420"/>
    </w:pPr>
    <w:rPr>
      <w:rFonts w:ascii="宋体" w:eastAsia="宋体" w:hAnsi="宋体" w:cs="宋体"/>
      <w:color w:val="000000" w:themeColor="text1"/>
      <w:szCs w:val="21"/>
    </w:rPr>
  </w:style>
  <w:style w:type="table" w:customStyle="1" w:styleId="11">
    <w:name w:val="网格型1"/>
    <w:basedOn w:val="a1"/>
    <w:uiPriority w:val="59"/>
    <w:qFormat/>
    <w:rsid w:val="00657DBC"/>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a"/>
    <w:qFormat/>
    <w:rsid w:val="00657DBC"/>
    <w:pPr>
      <w:ind w:firstLineChars="200" w:firstLine="420"/>
    </w:pPr>
    <w:rPr>
      <w:rFonts w:ascii="宋体" w:eastAsia="宋体" w:hAnsi="宋体" w:cs="Times New Roman" w:hint="eastAsia"/>
      <w:color w:val="000000" w:themeColor="text1"/>
      <w:sz w:val="24"/>
      <w:szCs w:val="24"/>
    </w:rPr>
  </w:style>
  <w:style w:type="character" w:customStyle="1" w:styleId="12">
    <w:name w:val="页脚 字符1"/>
    <w:basedOn w:val="a0"/>
    <w:uiPriority w:val="99"/>
    <w:semiHidden/>
    <w:qFormat/>
    <w:rsid w:val="00657DBC"/>
    <w:rPr>
      <w:rFonts w:ascii="Calibri" w:eastAsia="宋体" w:hAnsi="Calibri" w:cs="Times New Roman"/>
      <w:sz w:val="18"/>
      <w:szCs w:val="18"/>
    </w:rPr>
  </w:style>
  <w:style w:type="character" w:customStyle="1" w:styleId="13">
    <w:name w:val="批注框文本 字符1"/>
    <w:basedOn w:val="a0"/>
    <w:uiPriority w:val="99"/>
    <w:semiHidden/>
    <w:qFormat/>
    <w:rsid w:val="00657DBC"/>
    <w:rPr>
      <w:rFonts w:ascii="宋体" w:eastAsia="宋体" w:hAnsi="Calibri" w:cs="Times New Roman"/>
      <w:sz w:val="18"/>
      <w:szCs w:val="18"/>
    </w:rPr>
  </w:style>
  <w:style w:type="character" w:customStyle="1" w:styleId="14">
    <w:name w:val="文档结构图 字符1"/>
    <w:basedOn w:val="a0"/>
    <w:uiPriority w:val="99"/>
    <w:semiHidden/>
    <w:qFormat/>
    <w:rsid w:val="00657DBC"/>
    <w:rPr>
      <w:rFonts w:ascii="ACADEMY ENGRAVED LET PLAIN:1.0" w:eastAsia="宋体" w:hAnsi="ACADEMY ENGRAVED LET PLAIN:1.0" w:cs="Times New Roman"/>
      <w:sz w:val="26"/>
      <w:szCs w:val="26"/>
    </w:rPr>
  </w:style>
  <w:style w:type="character" w:customStyle="1" w:styleId="15">
    <w:name w:val="纯文本 字符1"/>
    <w:basedOn w:val="a0"/>
    <w:uiPriority w:val="99"/>
    <w:semiHidden/>
    <w:qFormat/>
    <w:rsid w:val="00657DBC"/>
    <w:rPr>
      <w:rFonts w:asciiTheme="minorEastAsia" w:hAnsi="Courier New" w:cs="Courier New"/>
      <w:sz w:val="21"/>
    </w:rPr>
  </w:style>
  <w:style w:type="character" w:customStyle="1" w:styleId="16">
    <w:name w:val="脚注文本 字符1"/>
    <w:basedOn w:val="a0"/>
    <w:uiPriority w:val="99"/>
    <w:semiHidden/>
    <w:qFormat/>
    <w:rsid w:val="00657DBC"/>
    <w:rPr>
      <w:rFonts w:ascii="Calibri" w:eastAsia="宋体" w:hAnsi="Calibri" w:cs="Times New Roman"/>
      <w:sz w:val="18"/>
      <w:szCs w:val="18"/>
    </w:rPr>
  </w:style>
  <w:style w:type="character" w:customStyle="1" w:styleId="17">
    <w:name w:val="页眉 字符1"/>
    <w:basedOn w:val="a0"/>
    <w:uiPriority w:val="99"/>
    <w:semiHidden/>
    <w:qFormat/>
    <w:rsid w:val="00657DBC"/>
    <w:rPr>
      <w:rFonts w:ascii="Calibri" w:eastAsia="宋体" w:hAnsi="Calibri" w:cs="Times New Roman"/>
      <w:sz w:val="18"/>
      <w:szCs w:val="18"/>
    </w:rPr>
  </w:style>
  <w:style w:type="paragraph" w:customStyle="1" w:styleId="18">
    <w:name w:val="列出段落1"/>
    <w:basedOn w:val="a"/>
    <w:uiPriority w:val="34"/>
    <w:qFormat/>
    <w:rsid w:val="00657DBC"/>
    <w:pPr>
      <w:ind w:firstLineChars="200" w:firstLine="420"/>
    </w:pPr>
    <w:rPr>
      <w:rFonts w:ascii="Calibri" w:eastAsia="宋体" w:hAnsi="Calibri" w:cs="Times New Roman"/>
      <w:szCs w:val="24"/>
    </w:rPr>
  </w:style>
  <w:style w:type="paragraph" w:customStyle="1" w:styleId="19">
    <w:name w:val="无间隔1"/>
    <w:uiPriority w:val="1"/>
    <w:qFormat/>
    <w:rsid w:val="00657DBC"/>
    <w:pPr>
      <w:widowControl w:val="0"/>
      <w:jc w:val="both"/>
    </w:pPr>
    <w:rPr>
      <w:rFonts w:ascii="Calibri" w:eastAsia="宋体" w:hAnsi="Calibri" w:cs="Times New Roman"/>
      <w:szCs w:val="24"/>
    </w:rPr>
  </w:style>
  <w:style w:type="paragraph" w:customStyle="1" w:styleId="110">
    <w:name w:val="列出段落11"/>
    <w:basedOn w:val="a"/>
    <w:uiPriority w:val="34"/>
    <w:qFormat/>
    <w:rsid w:val="00657DBC"/>
    <w:pPr>
      <w:ind w:firstLineChars="200" w:firstLine="420"/>
    </w:pPr>
    <w:rPr>
      <w:rFonts w:ascii="Calibri" w:eastAsia="宋体" w:hAnsi="Calibri" w:cs="Times New Roman"/>
      <w:szCs w:val="24"/>
    </w:rPr>
  </w:style>
  <w:style w:type="table" w:customStyle="1" w:styleId="TableNormal">
    <w:name w:val="Table Normal"/>
    <w:qFormat/>
    <w:rsid w:val="00657DBC"/>
    <w:rPr>
      <w:rFonts w:ascii="Times New Roman" w:eastAsia="等线" w:hAnsi="Times New Roman" w:cs="Times New Roman"/>
      <w:kern w:val="0"/>
      <w:sz w:val="20"/>
      <w:szCs w:val="20"/>
    </w:rPr>
    <w:tblPr>
      <w:tblCellMar>
        <w:top w:w="0" w:type="dxa"/>
        <w:left w:w="0" w:type="dxa"/>
        <w:bottom w:w="0" w:type="dxa"/>
        <w:right w:w="0" w:type="dxa"/>
      </w:tblCellMar>
    </w:tblPr>
  </w:style>
  <w:style w:type="character" w:customStyle="1" w:styleId="afe">
    <w:name w:val="无"/>
    <w:qFormat/>
    <w:rsid w:val="00657DBC"/>
  </w:style>
  <w:style w:type="table" w:customStyle="1" w:styleId="TableNormal1">
    <w:name w:val="Table Normal1"/>
    <w:qFormat/>
    <w:rsid w:val="00657DBC"/>
    <w:rPr>
      <w:rFonts w:ascii="Times New Roman" w:hAnsi="Times New Roman" w:cs="Times New Roman"/>
      <w:kern w:val="0"/>
      <w:sz w:val="20"/>
      <w:szCs w:val="20"/>
    </w:rPr>
    <w:tblPr>
      <w:tblCellMar>
        <w:top w:w="0" w:type="dxa"/>
        <w:left w:w="0" w:type="dxa"/>
        <w:bottom w:w="0" w:type="dxa"/>
        <w:right w:w="0" w:type="dxa"/>
      </w:tblCellMar>
    </w:tblPr>
  </w:style>
  <w:style w:type="character" w:customStyle="1" w:styleId="Hyperlink1">
    <w:name w:val="Hyperlink.1"/>
    <w:basedOn w:val="afe"/>
    <w:qFormat/>
    <w:rsid w:val="00657DBC"/>
    <w:rPr>
      <w:rFonts w:ascii="宋体" w:eastAsia="宋体" w:hAnsi="宋体" w:cs="宋体"/>
      <w:color w:val="000000"/>
      <w:u w:color="000000"/>
      <w:lang w:val="zh-TW" w:eastAsia="zh-TW"/>
    </w:rPr>
  </w:style>
  <w:style w:type="character" w:customStyle="1" w:styleId="Char">
    <w:name w:val="纯文本 Char"/>
    <w:uiPriority w:val="99"/>
    <w:qFormat/>
    <w:rsid w:val="00657DBC"/>
    <w:rPr>
      <w:rFonts w:ascii="宋体" w:eastAsia="宋体" w:hAnsi="Courier New" w:cs="Courier New"/>
      <w:szCs w:val="21"/>
    </w:rPr>
  </w:style>
  <w:style w:type="character" w:customStyle="1" w:styleId="Char1">
    <w:name w:val="纯文本 Char1"/>
    <w:qFormat/>
    <w:rsid w:val="00657DBC"/>
    <w:rPr>
      <w:rFonts w:ascii="宋体" w:eastAsia="宋体" w:hAnsi="Courier New" w:cs="Courier New"/>
      <w:szCs w:val="21"/>
    </w:rPr>
  </w:style>
  <w:style w:type="paragraph" w:customStyle="1" w:styleId="Other1">
    <w:name w:val="Other|1"/>
    <w:basedOn w:val="a"/>
    <w:qFormat/>
    <w:rsid w:val="00657DBC"/>
    <w:pPr>
      <w:spacing w:line="293" w:lineRule="exact"/>
    </w:pPr>
    <w:rPr>
      <w:rFonts w:ascii="宋体" w:eastAsia="宋体" w:hAnsi="宋体" w:cs="宋体"/>
      <w:color w:val="2C1B1C"/>
      <w:sz w:val="19"/>
      <w:szCs w:val="19"/>
      <w:lang w:val="zh-TW" w:eastAsia="zh-TW" w:bidi="zh-TW"/>
    </w:rPr>
  </w:style>
  <w:style w:type="paragraph" w:customStyle="1" w:styleId="-11">
    <w:name w:val="彩色列表 - 着色 11"/>
    <w:basedOn w:val="a"/>
    <w:uiPriority w:val="34"/>
    <w:unhideWhenUsed/>
    <w:qFormat/>
    <w:rsid w:val="00657DBC"/>
    <w:pPr>
      <w:ind w:firstLineChars="200" w:firstLine="420"/>
    </w:pPr>
    <w:rPr>
      <w:rFonts w:ascii="Calibri" w:eastAsia="宋体" w:hAnsi="Calibri" w:cs="Times New Roman"/>
      <w:szCs w:val="24"/>
    </w:rPr>
  </w:style>
  <w:style w:type="paragraph" w:styleId="aff">
    <w:name w:val="Body Text"/>
    <w:basedOn w:val="a"/>
    <w:link w:val="aff0"/>
    <w:uiPriority w:val="1"/>
    <w:qFormat/>
    <w:rsid w:val="00657DBC"/>
    <w:pPr>
      <w:autoSpaceDE w:val="0"/>
      <w:autoSpaceDN w:val="0"/>
      <w:jc w:val="left"/>
    </w:pPr>
    <w:rPr>
      <w:rFonts w:ascii="宋体" w:eastAsia="宋体" w:hAnsi="宋体" w:cs="宋体"/>
      <w:kern w:val="0"/>
      <w:szCs w:val="21"/>
      <w:lang w:val="zh-CN" w:bidi="zh-CN"/>
    </w:rPr>
  </w:style>
  <w:style w:type="character" w:customStyle="1" w:styleId="aff0">
    <w:name w:val="正文文本 字符"/>
    <w:basedOn w:val="a0"/>
    <w:link w:val="aff"/>
    <w:uiPriority w:val="1"/>
    <w:qFormat/>
    <w:rsid w:val="00657DBC"/>
    <w:rPr>
      <w:rFonts w:ascii="宋体" w:eastAsia="宋体" w:hAnsi="宋体" w:cs="宋体"/>
      <w:kern w:val="0"/>
      <w:szCs w:val="21"/>
      <w:lang w:val="zh-CN" w:bidi="zh-CN"/>
    </w:rPr>
  </w:style>
  <w:style w:type="paragraph" w:styleId="aff1">
    <w:name w:val="endnote text"/>
    <w:basedOn w:val="a"/>
    <w:link w:val="aff2"/>
    <w:uiPriority w:val="99"/>
    <w:unhideWhenUsed/>
    <w:qFormat/>
    <w:rsid w:val="00657DBC"/>
    <w:pPr>
      <w:snapToGrid w:val="0"/>
      <w:jc w:val="left"/>
    </w:pPr>
  </w:style>
  <w:style w:type="character" w:customStyle="1" w:styleId="aff2">
    <w:name w:val="尾注文本 字符"/>
    <w:basedOn w:val="a0"/>
    <w:link w:val="aff1"/>
    <w:uiPriority w:val="99"/>
    <w:qFormat/>
    <w:rsid w:val="00657DBC"/>
  </w:style>
  <w:style w:type="paragraph" w:styleId="HTML">
    <w:name w:val="HTML Preformatted"/>
    <w:basedOn w:val="a"/>
    <w:link w:val="HTML0"/>
    <w:uiPriority w:val="99"/>
    <w:unhideWhenUsed/>
    <w:qFormat/>
    <w:rsid w:val="00657DB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qFormat/>
    <w:rsid w:val="00657DBC"/>
    <w:rPr>
      <w:rFonts w:ascii="宋体" w:eastAsia="宋体" w:hAnsi="宋体" w:cs="宋体"/>
      <w:kern w:val="0"/>
      <w:sz w:val="24"/>
      <w:szCs w:val="24"/>
    </w:rPr>
  </w:style>
  <w:style w:type="character" w:styleId="aff3">
    <w:name w:val="endnote reference"/>
    <w:basedOn w:val="a0"/>
    <w:uiPriority w:val="99"/>
    <w:unhideWhenUsed/>
    <w:qFormat/>
    <w:rsid w:val="00657DBC"/>
    <w:rPr>
      <w:vertAlign w:val="superscript"/>
    </w:rPr>
  </w:style>
  <w:style w:type="character" w:customStyle="1" w:styleId="1Char">
    <w:name w:val="标题 1 Char"/>
    <w:basedOn w:val="a0"/>
    <w:uiPriority w:val="9"/>
    <w:qFormat/>
    <w:rsid w:val="00657DBC"/>
    <w:rPr>
      <w:b/>
      <w:bCs/>
      <w:kern w:val="44"/>
      <w:sz w:val="44"/>
      <w:szCs w:val="44"/>
    </w:rPr>
  </w:style>
  <w:style w:type="character" w:customStyle="1" w:styleId="2Char">
    <w:name w:val="标题 2 Char"/>
    <w:basedOn w:val="a0"/>
    <w:uiPriority w:val="9"/>
    <w:semiHidden/>
    <w:qFormat/>
    <w:rsid w:val="00657DBC"/>
    <w:rPr>
      <w:rFonts w:asciiTheme="majorHAnsi" w:eastAsiaTheme="majorEastAsia" w:hAnsiTheme="majorHAnsi" w:cstheme="majorBidi"/>
      <w:b/>
      <w:bCs/>
      <w:sz w:val="32"/>
      <w:szCs w:val="32"/>
    </w:rPr>
  </w:style>
  <w:style w:type="character" w:customStyle="1" w:styleId="3Char">
    <w:name w:val="标题 3 Char"/>
    <w:basedOn w:val="a0"/>
    <w:uiPriority w:val="9"/>
    <w:semiHidden/>
    <w:qFormat/>
    <w:rsid w:val="00657DBC"/>
    <w:rPr>
      <w:b/>
      <w:bCs/>
      <w:sz w:val="32"/>
      <w:szCs w:val="32"/>
    </w:rPr>
  </w:style>
  <w:style w:type="character" w:customStyle="1" w:styleId="description">
    <w:name w:val="description"/>
    <w:basedOn w:val="a0"/>
    <w:qFormat/>
    <w:rsid w:val="00657DBC"/>
  </w:style>
  <w:style w:type="character" w:customStyle="1" w:styleId="Char0">
    <w:name w:val="页眉 Char"/>
    <w:basedOn w:val="a0"/>
    <w:link w:val="1a"/>
    <w:uiPriority w:val="99"/>
    <w:qFormat/>
    <w:rsid w:val="00657DBC"/>
    <w:rPr>
      <w:sz w:val="18"/>
      <w:szCs w:val="18"/>
    </w:rPr>
  </w:style>
  <w:style w:type="paragraph" w:customStyle="1" w:styleId="1a">
    <w:name w:val="页眉1"/>
    <w:basedOn w:val="a"/>
    <w:next w:val="a3"/>
    <w:link w:val="Char0"/>
    <w:uiPriority w:val="99"/>
    <w:unhideWhenUsed/>
    <w:qFormat/>
    <w:rsid w:val="00657DBC"/>
    <w:pPr>
      <w:pBdr>
        <w:bottom w:val="single" w:sz="6" w:space="1" w:color="auto"/>
      </w:pBdr>
      <w:tabs>
        <w:tab w:val="center" w:pos="4153"/>
        <w:tab w:val="right" w:pos="8306"/>
      </w:tabs>
      <w:snapToGrid w:val="0"/>
      <w:jc w:val="center"/>
    </w:pPr>
    <w:rPr>
      <w:sz w:val="18"/>
      <w:szCs w:val="18"/>
    </w:rPr>
  </w:style>
  <w:style w:type="character" w:customStyle="1" w:styleId="Char2">
    <w:name w:val="页脚 Char"/>
    <w:basedOn w:val="a0"/>
    <w:link w:val="1b"/>
    <w:uiPriority w:val="99"/>
    <w:qFormat/>
    <w:rsid w:val="00657DBC"/>
    <w:rPr>
      <w:sz w:val="18"/>
      <w:szCs w:val="18"/>
    </w:rPr>
  </w:style>
  <w:style w:type="paragraph" w:customStyle="1" w:styleId="1b">
    <w:name w:val="页脚1"/>
    <w:basedOn w:val="a"/>
    <w:next w:val="a5"/>
    <w:link w:val="Char2"/>
    <w:uiPriority w:val="99"/>
    <w:unhideWhenUsed/>
    <w:qFormat/>
    <w:rsid w:val="00657DBC"/>
    <w:pPr>
      <w:tabs>
        <w:tab w:val="center" w:pos="4153"/>
        <w:tab w:val="right" w:pos="8306"/>
      </w:tabs>
      <w:snapToGrid w:val="0"/>
      <w:jc w:val="left"/>
    </w:pPr>
    <w:rPr>
      <w:sz w:val="18"/>
      <w:szCs w:val="18"/>
    </w:rPr>
  </w:style>
  <w:style w:type="character" w:customStyle="1" w:styleId="Char3">
    <w:name w:val="文档结构图 Char"/>
    <w:basedOn w:val="a0"/>
    <w:uiPriority w:val="99"/>
    <w:semiHidden/>
    <w:qFormat/>
    <w:rsid w:val="00657DBC"/>
    <w:rPr>
      <w:rFonts w:ascii="宋体" w:eastAsia="宋体"/>
      <w:sz w:val="18"/>
      <w:szCs w:val="18"/>
    </w:rPr>
  </w:style>
  <w:style w:type="character" w:customStyle="1" w:styleId="Char4">
    <w:name w:val="脚注文本 Char"/>
    <w:basedOn w:val="a0"/>
    <w:uiPriority w:val="99"/>
    <w:semiHidden/>
    <w:qFormat/>
    <w:rsid w:val="00657DBC"/>
    <w:rPr>
      <w:sz w:val="18"/>
      <w:szCs w:val="18"/>
    </w:rPr>
  </w:style>
  <w:style w:type="character" w:customStyle="1" w:styleId="apple-converted-space">
    <w:name w:val="apple-converted-space"/>
    <w:basedOn w:val="a0"/>
    <w:qFormat/>
    <w:rsid w:val="00657DBC"/>
  </w:style>
  <w:style w:type="paragraph" w:customStyle="1" w:styleId="21">
    <w:name w:val="列出段落2"/>
    <w:basedOn w:val="a"/>
    <w:uiPriority w:val="99"/>
    <w:qFormat/>
    <w:rsid w:val="00657DBC"/>
    <w:pPr>
      <w:ind w:firstLineChars="200" w:firstLine="420"/>
    </w:pPr>
    <w:rPr>
      <w:rFonts w:ascii="Calibri" w:eastAsia="宋体" w:hAnsi="Calibri" w:cs="宋体"/>
    </w:rPr>
  </w:style>
  <w:style w:type="paragraph" w:customStyle="1" w:styleId="TableParagraph">
    <w:name w:val="Table Paragraph"/>
    <w:basedOn w:val="a"/>
    <w:uiPriority w:val="1"/>
    <w:qFormat/>
    <w:rsid w:val="00657DBC"/>
    <w:pPr>
      <w:autoSpaceDE w:val="0"/>
      <w:autoSpaceDN w:val="0"/>
      <w:ind w:left="113"/>
      <w:jc w:val="left"/>
    </w:pPr>
    <w:rPr>
      <w:rFonts w:ascii="宋体" w:eastAsia="宋体" w:hAnsi="宋体" w:cs="宋体"/>
      <w:kern w:val="0"/>
      <w:sz w:val="22"/>
      <w:lang w:val="zh-CN" w:bidi="zh-CN"/>
    </w:rPr>
  </w:style>
  <w:style w:type="character" w:customStyle="1" w:styleId="Bodytext1">
    <w:name w:val="Body text|1_"/>
    <w:link w:val="Bodytext10"/>
    <w:qFormat/>
    <w:rsid w:val="00657DBC"/>
    <w:rPr>
      <w:rFonts w:ascii="宋体" w:hAnsi="宋体" w:cs="宋体"/>
      <w:color w:val="2E2E2D"/>
      <w:sz w:val="18"/>
      <w:szCs w:val="18"/>
      <w:lang w:val="zh-TW" w:eastAsia="zh-TW" w:bidi="zh-TW"/>
    </w:rPr>
  </w:style>
  <w:style w:type="paragraph" w:customStyle="1" w:styleId="Bodytext10">
    <w:name w:val="Body text|1"/>
    <w:basedOn w:val="a"/>
    <w:link w:val="Bodytext1"/>
    <w:qFormat/>
    <w:rsid w:val="00657DBC"/>
    <w:pPr>
      <w:spacing w:line="360" w:lineRule="auto"/>
      <w:ind w:firstLine="400"/>
      <w:jc w:val="left"/>
    </w:pPr>
    <w:rPr>
      <w:rFonts w:ascii="宋体" w:hAnsi="宋体" w:cs="宋体"/>
      <w:color w:val="2E2E2D"/>
      <w:sz w:val="18"/>
      <w:szCs w:val="18"/>
      <w:lang w:val="zh-TW" w:eastAsia="zh-TW" w:bidi="zh-TW"/>
    </w:rPr>
  </w:style>
  <w:style w:type="character" w:customStyle="1" w:styleId="1c">
    <w:name w:val="正文文本 字符1"/>
    <w:basedOn w:val="a0"/>
    <w:uiPriority w:val="99"/>
    <w:semiHidden/>
    <w:qFormat/>
    <w:rsid w:val="00657DBC"/>
    <w:rPr>
      <w:kern w:val="2"/>
      <w:sz w:val="21"/>
      <w:szCs w:val="22"/>
    </w:rPr>
  </w:style>
  <w:style w:type="paragraph" w:customStyle="1" w:styleId="1d">
    <w:name w:val="彩色列表1"/>
    <w:basedOn w:val="a"/>
    <w:uiPriority w:val="34"/>
    <w:qFormat/>
    <w:rsid w:val="00657DBC"/>
    <w:pPr>
      <w:ind w:firstLineChars="200" w:firstLine="420"/>
    </w:pPr>
  </w:style>
  <w:style w:type="character" w:styleId="aff4">
    <w:name w:val="Emphasis"/>
    <w:basedOn w:val="a0"/>
    <w:uiPriority w:val="20"/>
    <w:qFormat/>
    <w:rsid w:val="0072718E"/>
    <w:rPr>
      <w:i/>
      <w:iCs/>
    </w:rPr>
  </w:style>
  <w:style w:type="table" w:customStyle="1" w:styleId="111">
    <w:name w:val="网格型11"/>
    <w:basedOn w:val="a1"/>
    <w:uiPriority w:val="59"/>
    <w:qFormat/>
    <w:rsid w:val="0072718E"/>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
    <w:name w:val="目录标题1"/>
    <w:basedOn w:val="1"/>
    <w:next w:val="a"/>
    <w:uiPriority w:val="39"/>
    <w:unhideWhenUsed/>
    <w:qFormat/>
    <w:rsid w:val="0072718E"/>
    <w:pPr>
      <w:widowControl/>
      <w:spacing w:before="480" w:after="0" w:line="276" w:lineRule="auto"/>
      <w:jc w:val="left"/>
      <w:outlineLvl w:val="9"/>
    </w:pPr>
    <w:rPr>
      <w:rFonts w:asciiTheme="majorHAnsi" w:eastAsiaTheme="majorEastAsia" w:hAnsiTheme="majorHAnsi" w:cstheme="majorBidi"/>
      <w:color w:val="2F5496" w:themeColor="accent1" w:themeShade="BF"/>
      <w:kern w:val="0"/>
      <w:sz w:val="28"/>
      <w:szCs w:val="28"/>
    </w:rPr>
  </w:style>
  <w:style w:type="table" w:customStyle="1" w:styleId="120">
    <w:name w:val="网格型12"/>
    <w:basedOn w:val="a1"/>
    <w:uiPriority w:val="59"/>
    <w:qFormat/>
    <w:rsid w:val="0072718E"/>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网格型13"/>
    <w:basedOn w:val="a1"/>
    <w:uiPriority w:val="59"/>
    <w:qFormat/>
    <w:rsid w:val="0072718E"/>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网格型14"/>
    <w:basedOn w:val="a1"/>
    <w:uiPriority w:val="59"/>
    <w:qFormat/>
    <w:rsid w:val="0072718E"/>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网格型2"/>
    <w:basedOn w:val="a1"/>
    <w:uiPriority w:val="59"/>
    <w:qFormat/>
    <w:rsid w:val="0072718E"/>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1"/>
    <w:uiPriority w:val="59"/>
    <w:qFormat/>
    <w:rsid w:val="0072718E"/>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网格型4"/>
    <w:basedOn w:val="a1"/>
    <w:uiPriority w:val="59"/>
    <w:qFormat/>
    <w:rsid w:val="0072718E"/>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网格型5"/>
    <w:basedOn w:val="a1"/>
    <w:uiPriority w:val="39"/>
    <w:qFormat/>
    <w:rsid w:val="0072718E"/>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a1"/>
    <w:uiPriority w:val="39"/>
    <w:qFormat/>
    <w:rsid w:val="0072718E"/>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自定义 1">
      <a:majorFont>
        <a:latin typeface="Times New Roman"/>
        <a:ea typeface="宋体"/>
        <a:cs typeface=""/>
      </a:majorFont>
      <a:minorFont>
        <a:latin typeface="Times New Roman"/>
        <a:ea typeface="宋体"/>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BD48E-A91D-49D2-9B11-38B8ADF20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1204</TotalTime>
  <Pages>11</Pages>
  <Words>8331</Words>
  <Characters>8499</Characters>
  <Application>Microsoft Office Word</Application>
  <DocSecurity>0</DocSecurity>
  <Lines>566</Lines>
  <Paragraphs>525</Paragraphs>
  <ScaleCrop>false</ScaleCrop>
  <Company/>
  <LinksUpToDate>false</LinksUpToDate>
  <CharactersWithSpaces>16305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文琦</dc:creator>
  <cp:keywords/>
  <dc:description/>
  <cp:lastModifiedBy>文琦 刘</cp:lastModifiedBy>
  <cp:revision>632</cp:revision>
  <dcterms:created xsi:type="dcterms:W3CDTF">2023-06-01T10:50:00Z</dcterms:created>
  <dcterms:modified xsi:type="dcterms:W3CDTF">2026-08-29T04:34:00Z</dcterms:modified>
</cp:coreProperties>
</file>