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4C7D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sz w:val="22"/>
          <w:szCs w:val="22"/>
          <w:lang w:val="en-US" w:eastAsia="zh-CN"/>
        </w:rPr>
      </w:pPr>
      <w:r>
        <w:rPr>
          <w:rFonts w:hint="eastAsia"/>
          <w:b/>
          <w:bCs/>
          <w:sz w:val="22"/>
          <w:szCs w:val="22"/>
          <w:lang w:val="en-US" w:eastAsia="zh-CN"/>
        </w:rPr>
        <w:t>民法客观冲刺预测考点课堂笔记</w:t>
      </w:r>
    </w:p>
    <w:p w14:paraId="0AE97E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lang w:val="en-US" w:eastAsia="zh-CN"/>
        </w:rPr>
      </w:pPr>
    </w:p>
    <w:p w14:paraId="4904F4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lang w:val="en-US" w:eastAsia="zh-CN"/>
        </w:rPr>
      </w:pPr>
      <w:r>
        <w:rPr>
          <w:rFonts w:hint="eastAsia" w:ascii="Times New Roman Regular" w:hAnsi="Times New Roman Regular" w:cs="Times New Roman Regular"/>
          <w:b/>
          <w:bCs/>
          <w:sz w:val="18"/>
          <w:szCs w:val="18"/>
          <w:lang w:val="en-US" w:eastAsia="zh-CN"/>
        </w:rPr>
        <w:t>【考点1：民法的基本原则与民事法律关系】</w:t>
      </w:r>
    </w:p>
    <w:p w14:paraId="691D63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一、民法的基本原则</w:t>
      </w:r>
    </w:p>
    <w:p w14:paraId="3040C2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（一）民法基本原则的含义与违反例证</w:t>
      </w:r>
    </w:p>
    <w:p w14:paraId="740284E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自愿原则</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民事主体从事民事活动时按照自己的意思设立、变更、终止民事法律关系</w:t>
      </w:r>
      <w:r>
        <w:rPr>
          <w:rFonts w:hint="eastAsia" w:ascii="Times New Roman Regular" w:hAnsi="Times New Roman Regular" w:cs="Times New Roman Regular"/>
          <w:sz w:val="18"/>
          <w:szCs w:val="18"/>
          <w:u w:val="none"/>
          <w:lang w:val="en-US" w:eastAsia="zh-CN"/>
        </w:rPr>
        <w:t>。违反例证包括</w:t>
      </w:r>
      <w:r>
        <w:rPr>
          <w:rFonts w:hint="default" w:ascii="Times New Roman Regular" w:hAnsi="Times New Roman Regular" w:cs="Times New Roman Regular"/>
          <w:sz w:val="18"/>
          <w:szCs w:val="18"/>
          <w:u w:val="none"/>
          <w:lang w:val="en-US" w:eastAsia="zh-CN"/>
        </w:rPr>
        <w:t>重大误解、欺诈、胁迫、重大误解</w:t>
      </w:r>
    </w:p>
    <w:p w14:paraId="49DC52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诚信原则</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民事主体从事民事活动时应当秉持诚实，恪守承诺</w:t>
      </w:r>
      <w:r>
        <w:rPr>
          <w:rFonts w:hint="eastAsia" w:ascii="Times New Roman Regular" w:hAnsi="Times New Roman Regular" w:cs="Times New Roman Regular"/>
          <w:sz w:val="18"/>
          <w:szCs w:val="18"/>
          <w:u w:val="none"/>
          <w:lang w:val="en-US" w:eastAsia="zh-CN"/>
        </w:rPr>
        <w:t>。违反例证包括</w:t>
      </w:r>
      <w:r>
        <w:rPr>
          <w:rFonts w:hint="default" w:ascii="Times New Roman Regular" w:hAnsi="Times New Roman Regular" w:cs="Times New Roman Regular"/>
          <w:sz w:val="18"/>
          <w:szCs w:val="18"/>
          <w:u w:val="none"/>
          <w:lang w:val="en-US" w:eastAsia="zh-CN"/>
        </w:rPr>
        <w:t>违反先合同义务、附随义务、后合同义务；权利滥用</w:t>
      </w:r>
    </w:p>
    <w:p w14:paraId="5836DA8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公序良俗原则</w:t>
      </w: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民事主体从事民事活动不得违反公序良俗</w:t>
      </w:r>
      <w:r>
        <w:rPr>
          <w:rFonts w:hint="eastAsia" w:ascii="Times New Roman Regular" w:hAnsi="Times New Roman Regular" w:cs="Times New Roman Regular"/>
          <w:sz w:val="18"/>
          <w:szCs w:val="18"/>
          <w:u w:val="none"/>
          <w:lang w:val="en-US" w:eastAsia="zh-CN"/>
        </w:rPr>
        <w:t>。违反例证包括</w:t>
      </w:r>
      <w:r>
        <w:rPr>
          <w:rFonts w:hint="default" w:ascii="Times New Roman Regular" w:hAnsi="Times New Roman Regular" w:cs="Times New Roman Regular"/>
          <w:sz w:val="18"/>
          <w:szCs w:val="18"/>
          <w:u w:val="none"/>
          <w:lang w:val="en-US" w:eastAsia="zh-CN"/>
        </w:rPr>
        <w:t>卖淫合同、为维持不正当男女关系进行婚外赠与</w:t>
      </w:r>
    </w:p>
    <w:p w14:paraId="14F971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（二）禁止权利滥用</w:t>
      </w:r>
    </w:p>
    <w:p w14:paraId="2E2DC2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1．滥用行为不发生相应的法律效力</w:t>
      </w:r>
    </w:p>
    <w:p w14:paraId="2981D1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2．滥用民事权利造成损害的，需要承担相应的侵权责任</w:t>
      </w:r>
    </w:p>
    <w:p w14:paraId="57BC364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情谊行为</w:t>
      </w:r>
    </w:p>
    <w:p w14:paraId="0F242C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情谊行为原则上不受民法调整（也不受其他部门法调整），但情谊行为可能会导向侵权责任的产生。典型的情谊行为包括请客吃饭、搭便车、答应在火车上叫醒他人、为朋友高考填志愿提供咨询等。</w:t>
      </w:r>
    </w:p>
    <w:p w14:paraId="3AB4E0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0DCCF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【考点2:自然人的民事权利能力与民事行为能力】</w:t>
      </w:r>
    </w:p>
    <w:p w14:paraId="6ED5A3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一、胎儿利益的保护</w:t>
      </w:r>
    </w:p>
    <w:p w14:paraId="2EB5B7D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胎儿利益特殊保护的前提条件：（1）涉及的事项与胎儿的利益保护相关，如遗产继承、接受赠与以及遭受人身损害等；（2）胎儿出生时为活体。出生后随即夭折不影响胎儿利益的特殊保护。但出生时若为死体，则不得主张特殊保护。</w:t>
      </w:r>
    </w:p>
    <w:p w14:paraId="238613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二、民事行为能力</w:t>
      </w:r>
    </w:p>
    <w:p w14:paraId="1D6E7F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完全民事行为能力人</w:t>
      </w:r>
    </w:p>
    <w:p w14:paraId="52C289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1．成年人</w:t>
      </w:r>
    </w:p>
    <w:p w14:paraId="555AA31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2．16周岁以上，以自己的劳动收入为主要生活来源的未成年人</w:t>
      </w:r>
      <w:r>
        <w:rPr>
          <w:rFonts w:hint="default" w:ascii="Times New Roman Regular" w:hAnsi="Times New Roman Regular" w:cs="Times New Roman Regular"/>
          <w:sz w:val="18"/>
          <w:szCs w:val="18"/>
          <w:u w:val="none"/>
          <w:lang w:val="en-US" w:eastAsia="zh-CN"/>
        </w:rPr>
        <w:tab/>
      </w:r>
      <w:r>
        <w:rPr>
          <w:rFonts w:hint="default" w:ascii="Times New Roman Regular" w:hAnsi="Times New Roman Regular" w:cs="Times New Roman Regular"/>
          <w:sz w:val="18"/>
          <w:szCs w:val="18"/>
          <w:u w:val="none"/>
          <w:lang w:val="en-US" w:eastAsia="zh-CN"/>
        </w:rPr>
        <w:t>如无其他效力瑕疵，均有效</w:t>
      </w:r>
    </w:p>
    <w:p w14:paraId="40C7E8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限制民事行为能力人</w:t>
      </w:r>
    </w:p>
    <w:p w14:paraId="1FDE2CB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1．8周岁以上的未成年人</w:t>
      </w:r>
    </w:p>
    <w:p w14:paraId="3FD14D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2．不能完全辨认自己行为的成年人</w:t>
      </w:r>
    </w:p>
    <w:p w14:paraId="5A3F663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无民事行为能力人</w:t>
      </w:r>
    </w:p>
    <w:p w14:paraId="7A22D5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1．不满8周岁的未成年人</w:t>
      </w:r>
    </w:p>
    <w:p w14:paraId="554DCC7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2．不能辨认自己行为的成年人和八周岁以上的未成年人</w:t>
      </w:r>
    </w:p>
    <w:p w14:paraId="6D0A76E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D966CA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【考点3:监护制度】</w:t>
      </w:r>
    </w:p>
    <w:p w14:paraId="33EDD3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法定监护</w:t>
      </w:r>
    </w:p>
    <w:p w14:paraId="74AE4C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父母是未成年子女的当然的、第一位的法定监护人：（1）父母作为监护人具有法定性与强制性，不得约定免除监护职责；（2）父母离婚不影响监护关系的存续；（3）涉及亲子关系的异议时，亲子关系异议之诉判决生效之前，监护关系不受影响。</w:t>
      </w:r>
    </w:p>
    <w:p w14:paraId="6B97CA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协议监护</w:t>
      </w:r>
    </w:p>
    <w:p w14:paraId="327A0F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尊重被监护人意愿的前提下，父母以外的有监护资格的主体之间可以通过协议的方式确定监护人，不同顺位的主体之间也可以订立此种协议。协议监护时不受顺位的限制，可以约定不同顺序的人共同担任监护人，也可以约定由顺序在后的人担任监护人。</w:t>
      </w:r>
    </w:p>
    <w:p w14:paraId="7CEF8A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指定监护</w:t>
      </w:r>
    </w:p>
    <w:p w14:paraId="66E1C9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1.有权指定的组织或机关。依据《民法典》第31条第1款，有权指定的组织或机关包括被监护人住所地的居民委员会、村民委员会、民政部门以及人民法院。需要注意的是，当事人可以直接请求人民法院指定。</w:t>
      </w:r>
    </w:p>
    <w:p w14:paraId="7DC2A1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2.指定的法律效果。监护人被指定后，就会成立监护关系，被指定人不得擅自变更，擅自变更的，不免除其监护人责任。</w:t>
      </w:r>
    </w:p>
    <w:p w14:paraId="09BD41C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遗嘱监护</w:t>
      </w:r>
    </w:p>
    <w:p w14:paraId="4897C3B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遗嘱监护是指被监护人的父母担任监护人时通过遗嘱指定某人在其死后担任子女的监护人（《民法典》第29条）。对于遗嘱监护规则需要注意以下几点：</w:t>
      </w:r>
    </w:p>
    <w:p w14:paraId="0AD7DF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1.遗嘱人的范围：被监护人的父母+担任监护人（缺一不可）；</w:t>
      </w:r>
    </w:p>
    <w:p w14:paraId="775C24D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2.被指定人的范围：不必限于有法定监护资格的主体；</w:t>
      </w:r>
    </w:p>
    <w:p w14:paraId="64967E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3.遗嘱人死亡时监护人的确定：①配偶健在且有监护能力：配偶为监护人；②配偶已死亡或无监护能力：如果被指定人同意则被指定人担任监护人；如果被指定人不同意则按法定监护确定监护人。</w:t>
      </w:r>
    </w:p>
    <w:p w14:paraId="290B93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成年人意定监护</w:t>
      </w:r>
    </w:p>
    <w:p w14:paraId="67C944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具有完全民事行为能力的成年人，可以与其近亲属、其他愿意担任监护人的个人或者组织事先协商，以书面形式确定自己的监护人，在自己丧失或者部分丧失民事行为能力时，由该监护人履行监护职责。对于意定监护协议，在未来的被监护人丧失或部分丧失民事行为能力之前，双方都享有任意解除权。</w:t>
      </w:r>
    </w:p>
    <w:p w14:paraId="2F35FC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六、</w:t>
      </w:r>
      <w:r>
        <w:rPr>
          <w:rFonts w:hint="default" w:ascii="Times New Roman Regular" w:hAnsi="Times New Roman Regular" w:cs="Times New Roman Regular"/>
          <w:sz w:val="18"/>
          <w:szCs w:val="18"/>
          <w:u w:val="none"/>
          <w:lang w:val="en-US" w:eastAsia="zh-CN"/>
        </w:rPr>
        <w:t>委托监护</w:t>
      </w:r>
    </w:p>
    <w:p w14:paraId="5A2F22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在委托监护的情形下，受托人并非监护人，仍以委托人为监护人，即委托监护不改变原有的监护关系</w:t>
      </w:r>
    </w:p>
    <w:p w14:paraId="5A0FD5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七、</w:t>
      </w:r>
      <w:r>
        <w:rPr>
          <w:rFonts w:hint="default" w:ascii="Times New Roman Regular" w:hAnsi="Times New Roman Regular" w:cs="Times New Roman Regular"/>
          <w:sz w:val="18"/>
          <w:szCs w:val="18"/>
          <w:u w:val="none"/>
          <w:lang w:val="en-US" w:eastAsia="zh-CN"/>
        </w:rPr>
        <w:t>监护资格的撤销与恢复</w:t>
      </w:r>
    </w:p>
    <w:p w14:paraId="41E91E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撤销事由：（1）监护人实施严重损害被监护人身心健康的行为（如虐待被监护人）；（2）监护人怠于履行监护职责，或者无法履行监护职责且拒绝将监护职责部分或者全部委托给他人，导致被监护人处于危困状态（如遗弃被监护人）；（3）监护人实施严重侵害被监护人合法权益的其他行为（重点是前两种）</w:t>
      </w:r>
    </w:p>
    <w:p w14:paraId="2ED556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2.有权申请撤销的主体：非常广泛，沾边即可</w:t>
      </w:r>
    </w:p>
    <w:p w14:paraId="7AF152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3.有权撤销的机关：只有人民法院有权撤销监护人的监护资格</w:t>
      </w:r>
    </w:p>
    <w:p w14:paraId="3EB89F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4.撤销监护资格的法律效果：监护人需要被更换，原监护人如果有扶养义务的，该义务不受影响</w:t>
      </w:r>
    </w:p>
    <w:p w14:paraId="2386E1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5.监护资格的恢复条件：（1）被撤销监护资格的人是被监护人的父母或子女，；（2）被撤销监护资格之人有悔改表现；（3）被撤销监护资格之人未对被监护人实施故意犯罪。</w:t>
      </w:r>
    </w:p>
    <w:p w14:paraId="34F6B2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D8716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【考点4:宣告失踪与宣告死亡】</w:t>
      </w:r>
    </w:p>
    <w:p w14:paraId="6E166F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宣告失踪</w:t>
      </w:r>
    </w:p>
    <w:p w14:paraId="08E3647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1.宣告失踪的条件：（1）自然人下落不明满2年；（2）利害关系人（近亲属、继承人、债权人、债务人、合伙人）申请；（3）人民法院公告三个月后作出判决</w:t>
      </w:r>
    </w:p>
    <w:p w14:paraId="52FC2C4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2.指定财产代管人：失踪人的财产由其配偶、成年子女、父母或者其他愿意担任财产代管人的人代管</w:t>
      </w:r>
    </w:p>
    <w:p w14:paraId="27747D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3.财产代管人的职责：</w:t>
      </w:r>
    </w:p>
    <w:p w14:paraId="526BE1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（1）财产代管人因故意或者重大过失造成失踪人财产损失的，应当承担赔偿责任；</w:t>
      </w:r>
    </w:p>
    <w:p w14:paraId="591CAB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关联民诉法：失踪人的财产代管人向失踪人的债务人请求偿还债务时，应将财产代管人列为原告。债权人提起诉讼，请求失踪人的财产代管人支付失踪人所欠的债务和其他费用时，应当将财产代管人列为被告。</w:t>
      </w:r>
    </w:p>
    <w:p w14:paraId="59D9F8E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二、宣告死亡</w:t>
      </w:r>
    </w:p>
    <w:p w14:paraId="262E77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.宣告死亡的条件</w:t>
      </w:r>
    </w:p>
    <w:p w14:paraId="51EDC0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（1）自然人下落不明满四年，或者因意外事件，下落不明满二年。因意外事件下落不明，经有关机关证明该自然人不可能生存的，申请宣告死亡不受二年时间的限制</w:t>
      </w:r>
    </w:p>
    <w:p w14:paraId="370696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（2）利害关系人申请：虽然和宣告失踪有所不同，但不用专门记忆，和宣告失踪作类似把握即可</w:t>
      </w:r>
    </w:p>
    <w:p w14:paraId="3E38D3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（3）人民法院判决</w:t>
      </w:r>
    </w:p>
    <w:p w14:paraId="5B0E7E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.宣告死亡和宣告失踪的关系：宣告死亡不以宣告失踪为条件，有人申请宣告死亡有人申请宣告失踪的，只要符合宣告死亡的条件，就应当宣告死亡</w:t>
      </w:r>
    </w:p>
    <w:p w14:paraId="0007CD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.宣告死亡的法律效果</w:t>
      </w:r>
    </w:p>
    <w:p w14:paraId="594D123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（1）推定下落不明人死亡：原则上以法院宣告死亡判决作出之日视为其死亡日期，因意外事件下落不明宣告死亡的，意外事件发生之日视为其死亡日期</w:t>
      </w:r>
    </w:p>
    <w:p w14:paraId="44C6225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（2）婚姻关系：被宣告死亡的人的婚姻关系，自死亡宣告之日起消除，配偶可以再婚</w:t>
      </w:r>
    </w:p>
    <w:p w14:paraId="11DEDE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（3）父母子女关系：被宣告死亡的人的子女可以不经同意而被他人收养</w:t>
      </w:r>
    </w:p>
    <w:p w14:paraId="4C6410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（4）财产关系：发生遗产继承</w:t>
      </w:r>
    </w:p>
    <w:p w14:paraId="3E441C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4</w:t>
      </w:r>
      <w:r>
        <w:rPr>
          <w:rFonts w:hint="default" w:ascii="Times New Roman Regular" w:hAnsi="Times New Roman Regular" w:cs="Times New Roman Regular"/>
          <w:sz w:val="18"/>
          <w:szCs w:val="18"/>
          <w:u w:val="none"/>
          <w:lang w:val="en-US" w:eastAsia="zh-CN"/>
        </w:rPr>
        <w:t>.死亡宣告的撤销：“亡者归来”</w:t>
      </w:r>
    </w:p>
    <w:p w14:paraId="25B0E9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财产关系：继承人应当返还财产，无法返还的，应当给予适当补偿。如果财产已经被第三人合法取得，第三人原则上不负有返还义务。利害关系人隐瞒真实情况，致使他人被宣告死亡而取得其财产的，除应当返还财产外，还应当对由此造成的损失承担赔偿责任</w:t>
      </w:r>
    </w:p>
    <w:p w14:paraId="7C8505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（2）婚姻关系：死亡宣告被撤销的，夫妻关系自撤销死亡宣告之日起自动恢复，但其配偶再婚（包括再婚后又离婚的）或向婚姻登记机关书面声明不愿意恢复的除外</w:t>
      </w:r>
    </w:p>
    <w:p w14:paraId="056223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（3）父母子女关系：被宣告死亡的人在被宣告死亡期间，其子女被他人依法收养，即使死亡宣告被撤销，收养也依然有效</w:t>
      </w:r>
    </w:p>
    <w:p w14:paraId="16C236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189E4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【考点5：法人与非法人组织】</w:t>
      </w:r>
    </w:p>
    <w:p w14:paraId="720DB0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、法人的分支机构</w:t>
      </w:r>
    </w:p>
    <w:p w14:paraId="4CC10F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1.法人的分支机构（如分公司）不具有法人资格，同时也不构成法人机关，是法人的一部分（类似于法人的一个部门）。不过，分支机构可以作为市场主体办理登记。</w:t>
      </w:r>
    </w:p>
    <w:p w14:paraId="0D33BA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2.人分支机构所产生的责任，由法人承担。法人分支机构的责任由法人承担，并不是说法人与分支机构之间承担连带责任，而是法人自己承担自己的责任（单独责任）</w:t>
      </w:r>
    </w:p>
    <w:p w14:paraId="58213B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、设立中法人的责任</w:t>
      </w:r>
    </w:p>
    <w:p w14:paraId="2637BD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为设立法人以法人名义实施法律行为的，法人成立的法人承担，法人未成立的设立人承担连带责任；为设立法人以自己名义实施法律行为的，法人成立的第三人可以选择法人或者设立人承担，法人未成立的由设立人承担责任。</w:t>
      </w:r>
    </w:p>
    <w:p w14:paraId="7BABBC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、非法人组织的责任承担</w:t>
      </w:r>
    </w:p>
    <w:p w14:paraId="47BDA7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先用非法人组织自己的财产清偿，不足以清偿的，出资人或者设立人承担无限连带责任。</w:t>
      </w:r>
    </w:p>
    <w:p w14:paraId="4C9B00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5A0A7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【考点6：民事法律行为】</w:t>
      </w:r>
    </w:p>
    <w:p w14:paraId="4C141C5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待批准生效的合同</w:t>
      </w:r>
    </w:p>
    <w:p w14:paraId="19FFF0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1．批准生效合同批准前的效力状态</w:t>
      </w:r>
    </w:p>
    <w:p w14:paraId="1435A8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（1）合同中履行报批等义务条款以及相关条款的效力在合同成立时就独立生效了。这一安排旨在推动报批义务的履行；</w:t>
      </w:r>
    </w:p>
    <w:p w14:paraId="27635D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（2）合同中的其他条款处于已经成立但尚未生效的状态。</w:t>
      </w:r>
    </w:p>
    <w:p w14:paraId="3B098C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2．报批义务不履行时的法律救济</w:t>
      </w:r>
    </w:p>
    <w:p w14:paraId="2C2899A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如果报批义务人不履行报批义务，此时相对方可选择以下救济方式：（1）请求继续履行报批义务；（2）请求解除合同，并主张损害赔偿（《民法典合同编解释》第12条第1款）。</w:t>
      </w:r>
    </w:p>
    <w:p w14:paraId="53DA7F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3．法院支持报批义务的继续履行后报批义务人仍不履行时的法律后果</w:t>
      </w:r>
    </w:p>
    <w:p w14:paraId="65879D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判决作出后如果报批义务人仍不履行报批义务，依据《民法典合同编通则解释》第12条第2款，对方可以主张解除合同并参照违反合同的违约责任请求其承担赔偿责任，之所以此时参照违约责任，是因为其过错更重。</w:t>
      </w:r>
    </w:p>
    <w:p w14:paraId="00FB79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4．批准前当事人一方请求履行合同主要义务时的法院处理</w:t>
      </w:r>
    </w:p>
    <w:p w14:paraId="50FB53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如果在批准前合同一方起诉请求对方履行合同的主要义务，可以驳回其诉讼请求。驳回后当事人仍可另行提起诉讼，请求报批义务人履行报批义务，并不会违反一事不再理的原则。</w:t>
      </w:r>
    </w:p>
    <w:p w14:paraId="5632B75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5．批准机关不予批准时的法律后果</w:t>
      </w:r>
    </w:p>
    <w:p w14:paraId="10F2EF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批准机关不予批准时，原则上报批义务人无需在批准机关不予批准后承担损害赔偿责任，因为批准机关不予批准的原因是多元的，通常而言不可归责于报批义务方。不过也存在例外，即不予批准的原因可以归责于报批义务方时，此时报批义务方需要就对方因此遭受的损失</w:t>
      </w:r>
      <w:r>
        <w:rPr>
          <w:rFonts w:hint="eastAsia" w:ascii="Times New Roman Regular" w:hAnsi="Times New Roman Regular" w:cs="Times New Roman Regular"/>
          <w:sz w:val="18"/>
          <w:szCs w:val="18"/>
          <w:u w:val="none"/>
          <w:lang w:val="en-US" w:eastAsia="zh-CN"/>
        </w:rPr>
        <w:t>。</w:t>
      </w:r>
    </w:p>
    <w:p w14:paraId="3D7B1D4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、民事法律行为的效力瑕疵有三种：无效、可撤销和效力待定</w:t>
      </w:r>
    </w:p>
    <w:p w14:paraId="78C122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、民事法律行为无效的事由</w:t>
      </w:r>
    </w:p>
    <w:p w14:paraId="38E7F7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（一）无民事行为能力人</w:t>
      </w:r>
    </w:p>
    <w:p w14:paraId="55176A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（二）虚假通谋行为</w:t>
      </w:r>
    </w:p>
    <w:p w14:paraId="2B5652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1．表面行为的效力</w:t>
      </w:r>
    </w:p>
    <w:p w14:paraId="7817FE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当事人实施虚假通谋行为时，其表面行为是无效的（《民法典》第146条第1款）。</w:t>
      </w:r>
    </w:p>
    <w:p w14:paraId="15BEAA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2．隐藏行为的效力</w:t>
      </w:r>
    </w:p>
    <w:p w14:paraId="6C8F7F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对于隐藏行为的效力，应单独评价，如果不存在效力瑕疵事由，则隐藏行为有效</w:t>
      </w:r>
      <w:r>
        <w:rPr>
          <w:rFonts w:hint="eastAsia" w:ascii="Times New Roman Regular" w:hAnsi="Times New Roman Regular" w:cs="Times New Roman Regular"/>
          <w:sz w:val="18"/>
          <w:szCs w:val="18"/>
          <w:u w:val="none"/>
          <w:lang w:val="en-US" w:eastAsia="zh-CN"/>
        </w:rPr>
        <w:t>。</w:t>
      </w:r>
    </w:p>
    <w:p w14:paraId="54CA24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（三）违反法律、行政法规的强制性规定</w:t>
      </w:r>
    </w:p>
    <w:p w14:paraId="3C472E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（四）违背公序良俗</w:t>
      </w:r>
    </w:p>
    <w:p w14:paraId="1DD6B2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（五）恶意串通</w:t>
      </w:r>
    </w:p>
    <w:p w14:paraId="6A95E3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、可撤销的民事法律行为</w:t>
      </w:r>
    </w:p>
    <w:p w14:paraId="43D1F2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（一）事由</w:t>
      </w:r>
    </w:p>
    <w:p w14:paraId="63CA77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1．重大误解</w:t>
      </w:r>
    </w:p>
    <w:p w14:paraId="6190B87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意思表示内容（当事人、标的、法律行为的性质）的错误及表示本身的错误（口误、笔误）可以撤销，而单纯的动机错误通常不能撤销（交易上重要的性质错误除外）。</w:t>
      </w:r>
    </w:p>
    <w:p w14:paraId="43F65F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2．欺诈</w:t>
      </w:r>
    </w:p>
    <w:p w14:paraId="34BCF7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（1）相对人欺诈</w:t>
      </w:r>
    </w:p>
    <w:p w14:paraId="3E1200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均可撤销。</w:t>
      </w:r>
    </w:p>
    <w:p w14:paraId="2BE794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（2）第三人欺诈</w:t>
      </w:r>
    </w:p>
    <w:p w14:paraId="37E636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《民法典》第149条采取的方法是区分相对人的善恶意，只有相对人恶意（知道或者应当知道该欺诈行为）时，受欺诈方才能撤销民事法律行为。</w:t>
      </w:r>
    </w:p>
    <w:p w14:paraId="317568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3．胁迫</w:t>
      </w:r>
    </w:p>
    <w:p w14:paraId="21730B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不论是相对人胁迫还是第三人胁迫，受胁迫方都有权撤销民事法律行为。</w:t>
      </w:r>
    </w:p>
    <w:p w14:paraId="42E964C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4．显失公平</w:t>
      </w:r>
    </w:p>
    <w:p w14:paraId="0AA724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依据《民法典》第151条，显失公平的民事法律行为是可撤销的。显失公平的构成需要满足两个要件（缺一不可）：（1）主观要件，即一方利用对方处于危困状态、缺乏判断能力等情形；（2）客观要件，即致使民事法律行为成立时显失公平（《民法典》第151条）。</w:t>
      </w:r>
    </w:p>
    <w:p w14:paraId="3AB3A2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（二）撤销权的除斥期间</w:t>
      </w:r>
    </w:p>
    <w:p w14:paraId="2FEE76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1.欺诈和显失公平的法律行为除斥期间是一年。从权利人知道或者应当知道撤销事由时起算时间。</w:t>
      </w:r>
    </w:p>
    <w:p w14:paraId="7F0EA5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2.重大误解的法律行为撤销权除斥期间是九十日，从撤销权知道或者应当知道撤销事由之日起计算。</w:t>
      </w:r>
    </w:p>
    <w:p w14:paraId="5E500AF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3.受胁迫的法律行为除斥期间为一年，从胁迫行为终止之日起算时间。</w:t>
      </w:r>
    </w:p>
    <w:p w14:paraId="1FE3D1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4.最长保护期：从法律行为发生之日起五年。</w:t>
      </w:r>
    </w:p>
    <w:p w14:paraId="3C21A3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、效力待定的民事法律行为</w:t>
      </w:r>
    </w:p>
    <w:p w14:paraId="0BD5B8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效力待定的民事法律行为主要有以下情形：（1）限制民事行为能力人实施超越其民事行为能力的民事法律行为；（2）无权处分行为；（3）狭义无权代理行为。</w:t>
      </w:r>
    </w:p>
    <w:p w14:paraId="3F92A1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无权处分行为中，负担行为有效，处分行为的效力待定。</w:t>
      </w:r>
    </w:p>
    <w:p w14:paraId="12D731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六</w:t>
      </w:r>
      <w:r>
        <w:rPr>
          <w:rFonts w:hint="default" w:ascii="Times New Roman Regular" w:hAnsi="Times New Roman Regular" w:cs="Times New Roman Regular"/>
          <w:sz w:val="18"/>
          <w:szCs w:val="18"/>
          <w:u w:val="none"/>
          <w:lang w:val="en-US" w:eastAsia="zh-CN"/>
        </w:rPr>
        <w:t>、民事法律行为不成立、无效、被撤销或者确定不发生效力的法律效果</w:t>
      </w:r>
    </w:p>
    <w:p w14:paraId="147426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1．返还财产</w:t>
      </w:r>
    </w:p>
    <w:p w14:paraId="665234A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2．折价补偿</w:t>
      </w:r>
    </w:p>
    <w:p w14:paraId="445154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折价补偿适用于“不能返还或者没有必要返还的”情形</w:t>
      </w:r>
      <w:r>
        <w:rPr>
          <w:rFonts w:hint="eastAsia" w:ascii="Times New Roman Regular" w:hAnsi="Times New Roman Regular" w:cs="Times New Roman Regular"/>
          <w:sz w:val="18"/>
          <w:szCs w:val="18"/>
          <w:u w:val="none"/>
          <w:lang w:val="en-US" w:eastAsia="zh-CN"/>
        </w:rPr>
        <w:t>。</w:t>
      </w:r>
    </w:p>
    <w:p w14:paraId="2383BC1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3．损害赔偿</w:t>
      </w:r>
    </w:p>
    <w:p w14:paraId="4593EB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《民法典》第157条所提及的损害赔偿，在性质上属于缔约过失责任（与《民法典》第500条相同）</w:t>
      </w:r>
      <w:r>
        <w:rPr>
          <w:rFonts w:hint="eastAsia" w:ascii="Times New Roman Regular" w:hAnsi="Times New Roman Regular" w:cs="Times New Roman Regular"/>
          <w:sz w:val="18"/>
          <w:szCs w:val="18"/>
          <w:u w:val="none"/>
          <w:lang w:val="en-US" w:eastAsia="zh-CN"/>
        </w:rPr>
        <w:t>。</w:t>
      </w:r>
    </w:p>
    <w:p w14:paraId="07A042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p>
    <w:p w14:paraId="477984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【考点7:代理】</w:t>
      </w:r>
    </w:p>
    <w:p w14:paraId="6EAA06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、无权代理：表见代理和狭义的无权代理都是无权代理</w:t>
      </w:r>
    </w:p>
    <w:p w14:paraId="6AACA4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（一）表见代理</w:t>
      </w:r>
    </w:p>
    <w:p w14:paraId="397A76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1．表见代理的构成要件</w:t>
      </w:r>
    </w:p>
    <w:p w14:paraId="3734A9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（1）代理人欠缺代理权。</w:t>
      </w:r>
    </w:p>
    <w:p w14:paraId="65D6A0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（2）存在代理权外观。</w:t>
      </w:r>
    </w:p>
    <w:p w14:paraId="6501ED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（3）代理权外观可归责于被代理人。</w:t>
      </w:r>
    </w:p>
    <w:p w14:paraId="41B580F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（4）相对方善意且无过失</w:t>
      </w:r>
    </w:p>
    <w:p w14:paraId="1A4D14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2．表见代理的法律效果</w:t>
      </w:r>
    </w:p>
    <w:p w14:paraId="59148A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（1）被代理人与相对方之间缔结有效的民事法律行为关系，发生相当于有权代理的法律效果；</w:t>
      </w:r>
    </w:p>
    <w:p w14:paraId="7B3A79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（2）在代理人与第三人之间不发生法律关系；</w:t>
      </w:r>
    </w:p>
    <w:p w14:paraId="6913A9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（3）被代理人可能因表见代理而受到损害，对于该损害，被代理人视情况有权向代理人主张违约责任或者侵权损害赔偿等救济。</w:t>
      </w:r>
    </w:p>
    <w:p w14:paraId="4D1EE1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（二）狭义的无权代理</w:t>
      </w:r>
    </w:p>
    <w:p w14:paraId="3E5F7D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无权代理行为，若不构成表见代理，则构成狭义的无权代理。结合《民法典》第171条，狭义的无权代理发生以下法律效果：</w:t>
      </w:r>
    </w:p>
    <w:p w14:paraId="77502FD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1．代理行为效力待定：其最终效力取决于被代理人是否追认。</w:t>
      </w:r>
    </w:p>
    <w:p w14:paraId="14F5B1D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2．相对方的催告权：《民法典》第171条第2款赋予相对人催告权（不论善恶意），其有权催告被代理人在30日内追认。如果被代理人在这30日的期间内仍然保持沉默，此时解释为拒绝追认，代理行为确定不生效。</w:t>
      </w:r>
    </w:p>
    <w:p w14:paraId="743ECF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善意相对人的撤销权：如果相对人是善意的，完全由被代理人一人决定代理行为的效力，并不合理，应当赋予善意相对人从代理行为中解脱出来的权利。基于这一考虑，《民法典》第171条第2款还赋予了善意相对人的撤销权，其有权在被代理人追认之前以通知的方式撤销。</w:t>
      </w:r>
    </w:p>
    <w:p w14:paraId="308811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代理行为未被追认时相对人的救济。如果被代理人拒绝追认狭义无权代理行为，此时代理行为就确定不生效了，相对人的权益受损，尤其如果相对人是善意的，此时就更值得救济。《民法典》第171条第3款与第4款区分相对人善意与恶意，配置了不同的救济规则：</w:t>
      </w:r>
    </w:p>
    <w:p w14:paraId="66C696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（1）善意相对人的救济方式。依据《民法典》第171条第3款，善意相对人有权请求无权代理人履行债务或者就其受到的损害请求行为人赔偿，不过，赔偿的范围不能超过被代理人追认时相对人所能获得的利益；</w:t>
      </w:r>
    </w:p>
    <w:p w14:paraId="3FDE783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（2）相对人恶意时的救济。相对人恶意时，其救济的正当性相对较小，其只能请求无权代理人承担损害赔偿责任，即按照双方的过错承担赔偿责任。</w:t>
      </w:r>
    </w:p>
    <w:p w14:paraId="7265FF0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二、恶意串通型代理权滥用</w:t>
      </w:r>
    </w:p>
    <w:p w14:paraId="383DFBB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代理行为效力待定；代理人与第三人连带赔偿被代理人的损失。</w:t>
      </w:r>
    </w:p>
    <w:p w14:paraId="215561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4614876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【考点8:诉讼时效】</w:t>
      </w:r>
    </w:p>
    <w:p w14:paraId="65783A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一、诉讼时效的强制性</w:t>
      </w:r>
    </w:p>
    <w:p w14:paraId="67E519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诉讼时效具有法定性，相关规范具有强制性，当事人不得约定排除，诉讼时效利益也不得预先放弃。</w:t>
      </w:r>
    </w:p>
    <w:p w14:paraId="078ACF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二、诉讼时效的适用范围</w:t>
      </w:r>
    </w:p>
    <w:p w14:paraId="1C6ACF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1．停止侵害、排除妨碍与消除危险请求权（民196）</w:t>
      </w:r>
    </w:p>
    <w:p w14:paraId="51EA71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2．不动产与登记动产的返还原物请求权（民196）</w:t>
      </w:r>
    </w:p>
    <w:p w14:paraId="1C4363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【注意】未登记动产的返还原物请求权适用诉讼时效</w:t>
      </w:r>
    </w:p>
    <w:p w14:paraId="7C28C3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3．抚养费、赡养费与扶养费请求权（民196）</w:t>
      </w:r>
    </w:p>
    <w:p w14:paraId="74928C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4．侵害人格权的受害人停止侵害、排除妨碍、消除危险、消除影响、恢复名誉、赔礼道歉请求权（民995）</w:t>
      </w:r>
    </w:p>
    <w:p w14:paraId="5CB409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5．存款本金及利息债权（诉讼时效规定1）</w:t>
      </w:r>
    </w:p>
    <w:p w14:paraId="05B5F6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6．国债、金融债券、向不特定对象发行的企业债券本息债权（诉讼时效规定1）</w:t>
      </w:r>
    </w:p>
    <w:p w14:paraId="7A940BD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7．基于投资关系产生的缴付出资债权（诉讼时效规定1）</w:t>
      </w:r>
    </w:p>
    <w:p w14:paraId="61A21C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8．请求业主缴纳专项维修资金的债权（最高法院指导性案例第65号）</w:t>
      </w:r>
    </w:p>
    <w:p w14:paraId="316D69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三、诉讼时效的长度：3年，最长期限为20年</w:t>
      </w:r>
    </w:p>
    <w:p w14:paraId="5D6B24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四、诉讼时效的起算：本质上就是看权利是否可以开始行使</w:t>
      </w:r>
    </w:p>
    <w:p w14:paraId="3AF715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（一）一般起算点</w:t>
      </w:r>
    </w:p>
    <w:p w14:paraId="26B9D7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权利人知道或者应当知道权利受到损害以及义务人之日（民188）</w:t>
      </w:r>
    </w:p>
    <w:p w14:paraId="223DBF4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（二）特殊起算点</w:t>
      </w:r>
    </w:p>
    <w:p w14:paraId="00CDA9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1．无民事行为能力人或限制民事行为能力人的权利受到损害：其法定代理人知道或应当知道权利受到损害以及义务人之日（民法典总则编解释36）</w:t>
      </w:r>
    </w:p>
    <w:p w14:paraId="49087DF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2．同一债务分期履行：最后一期履行期限届满之日（民189）</w:t>
      </w:r>
    </w:p>
    <w:p w14:paraId="1F46C6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【注意】租金不属于同一债务分期履行</w:t>
      </w:r>
    </w:p>
    <w:p w14:paraId="242ED2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3．无民事行为能力人或限制民事行为能力人对其法定代理人的请求权：法定代理终止之日（民190）</w:t>
      </w:r>
    </w:p>
    <w:p w14:paraId="49503F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【注意】法定代理终止不等于成年，因为可能更换监护人。</w:t>
      </w:r>
    </w:p>
    <w:p w14:paraId="3FED83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4．未成年人遭受性侵害的损害赔偿请求权：受害人年满18周岁之日（民191）</w:t>
      </w:r>
    </w:p>
    <w:p w14:paraId="42776E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五、诉讼时效的中止：本质是权利行使遇到客观障碍</w:t>
      </w:r>
    </w:p>
    <w:p w14:paraId="44353C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1．不可抗力，如因自然灾害引起交通、通讯中断</w:t>
      </w:r>
    </w:p>
    <w:p w14:paraId="45CC8D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2．权利被侵害的无民事行为能力人、限制民事行为能力人没有法定代理人，或者法定代理人死亡、丧失代理权、丧失行为能力</w:t>
      </w:r>
    </w:p>
    <w:p w14:paraId="19A36E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3．继承开始后未确定继承人或者遗产管理人</w:t>
      </w:r>
    </w:p>
    <w:p w14:paraId="5757D96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4．权利人被义务人或者其他人控制而无法主张权利</w:t>
      </w:r>
    </w:p>
    <w:p w14:paraId="22B749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5．其他导致权利人不能行使请求权的障碍，如权利人因患传染病被隔离</w:t>
      </w:r>
    </w:p>
    <w:p w14:paraId="40296C0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【注意】债务人失踪并非中止事由</w:t>
      </w:r>
    </w:p>
    <w:p w14:paraId="5D13B7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六、诉讼时效的中断：本质是权利人没有躺在权利上睡觉，而是积极行使了权利</w:t>
      </w:r>
    </w:p>
    <w:p w14:paraId="1B0315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（一）事由</w:t>
      </w:r>
    </w:p>
    <w:p w14:paraId="5FC04F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1．权利人向义务人提出履行请求</w:t>
      </w:r>
    </w:p>
    <w:p w14:paraId="1EFD75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2．义务人同意履行</w:t>
      </w:r>
    </w:p>
    <w:p w14:paraId="01515F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3．权利人提起诉讼或者申请仲裁</w:t>
      </w:r>
    </w:p>
    <w:p w14:paraId="370E2E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4．与提起诉讼或者申请仲裁具有同等效力的其他情形</w:t>
      </w:r>
    </w:p>
    <w:p w14:paraId="335753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5．其他事由：债权转让的，应当认定诉讼时效从债权转让通知到达债务人之日起中断。债务承担情形下，构成原债务人对债务承认的，应当认定诉讼时效从债务承担意思表示到达债权人之日起中断。</w:t>
      </w:r>
    </w:p>
    <w:p w14:paraId="5E1FC5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（二）法律后果</w:t>
      </w:r>
    </w:p>
    <w:p w14:paraId="187BB3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1．已经经过的诉讼时效归于无效，诉讼时效期间重新起算。需要注意：诉讼时效的中断并无次数限制，理论上可以反复无限次中断。</w:t>
      </w:r>
    </w:p>
    <w:p w14:paraId="47E8C6E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对于连带债权人中的一人发生诉讼时效中断效力的事由，应当认定对其他连带债权人也发生诉讼时效中断的效力。对于连带债务人中的一人发生诉讼时效中断效力的事由，应当认定对其他连带债务人也发生诉讼时效中断的效力。</w:t>
      </w:r>
    </w:p>
    <w:p w14:paraId="561014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七、诉讼时效届满的效力</w:t>
      </w:r>
    </w:p>
    <w:p w14:paraId="505A24C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（一）义务人可以主张诉讼时效届满的抗辩权</w:t>
      </w:r>
    </w:p>
    <w:p w14:paraId="1B34398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（二）时效届满的抗辩权是否主张，由当事人自行决定，法院不得依职权主动地适用诉讼时效</w:t>
      </w:r>
    </w:p>
    <w:p w14:paraId="12066E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（三）诉讼时效期间届满后，如果义务人履行了债务，履行的部分不构成不当得利，不得请求返还；如果义务人作出了同意履行的表示，应解释为放弃诉讼时效抗辩权，此后不得再主张诉讼时效届满的抗辩权</w:t>
      </w:r>
    </w:p>
    <w:p w14:paraId="5357D6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EA91B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【考点9:物权变动】</w:t>
      </w:r>
    </w:p>
    <w:p w14:paraId="3C4B05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、不动产登记</w:t>
      </w:r>
    </w:p>
    <w:p w14:paraId="4B4550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（一）登记的原则和例外</w:t>
      </w:r>
    </w:p>
    <w:p w14:paraId="68DE0B1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原则上不动产物权的变动都需要登记，但是有以下例外：（1）土地承包经营权自土地承包经营权合同生效时设立，登记不是土地承包经营权设立的要件；（2）土地承包经营权设立后的转让和互换，自合同生效时移转，未登记不得对抗善意第三人；（3）宅基地使用权的物权变动不以登记为其要件；（4）地役权自地役权合同生效时设立，未登记不得对抗善意第三人，而非生效要件。</w:t>
      </w:r>
    </w:p>
    <w:p w14:paraId="3053B2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（二）更正登记</w:t>
      </w:r>
    </w:p>
    <w:p w14:paraId="5B56EAD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1.权利人发现登记簿记载错误，并在申请更正登记时提供证据加以证明的，不动产登记机构应予以更正；</w:t>
      </w:r>
    </w:p>
    <w:p w14:paraId="59529A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2.如系登记簿记载的权利人以外的利害关系人（例如主张自己才是不动产真正的所有权人之人）提出更正登记，则只有在不动产登记簿记载的权利人书面同意之时，登记机构才能予以更正。</w:t>
      </w:r>
    </w:p>
    <w:p w14:paraId="4E24FA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（三）异议登记</w:t>
      </w:r>
    </w:p>
    <w:p w14:paraId="1A7ADD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异议登记将使记载于登记簿上的物权失去公信力，从而使第三人无从主张根据登记的公信力善意取得不动产物权。</w:t>
      </w:r>
    </w:p>
    <w:p w14:paraId="3B943A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异议登记是一种临时性保护措施。登记机构在进行异议登记之后，申请人应在异议登记之日起15日内向人民法院提起诉讼，要求确认自己在不动产上的物权。逾期不起诉的，异议登记失去效力。</w:t>
      </w:r>
    </w:p>
    <w:p w14:paraId="085F34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（四）预告登记</w:t>
      </w:r>
    </w:p>
    <w:p w14:paraId="2FD9A4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在进行预告登记后，未经登记权利人的同意，房屋出卖人不得另行处分该房屋；实施处分行为的，该处分不发生物权的效力。但是，处分不动产的合同效力不受影响。</w:t>
      </w:r>
    </w:p>
    <w:p w14:paraId="5DA058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【注意】预告登记后，债权消灭或者自能够进行不动产登记之日起三个月内未申请登记的，预告登记失效。例如，在期房买卖中，房子建好后三个月内如果不办理本登记，则预告登记失效。</w:t>
      </w:r>
    </w:p>
    <w:p w14:paraId="183F28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、动产交付</w:t>
      </w:r>
    </w:p>
    <w:p w14:paraId="52F589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（一）交付的方式：包括现实交付、简易交付、指示交付和占有改定</w:t>
      </w:r>
    </w:p>
    <w:p w14:paraId="3EA406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1.简易交付：在当事人实施动产物权变动行为之前，权利的受让人已经由于某种原因占有了该动产，此时，实际交付当然就不再需要。</w:t>
      </w:r>
    </w:p>
    <w:p w14:paraId="495B42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2.指示交付：从占有的角度，指示交付意味着出让人将自己的间接占有移转给受让人。</w:t>
      </w:r>
    </w:p>
    <w:p w14:paraId="5CB2E34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3.占有改定：在占有改定中，物权变动的时点是占有媒介关系生效时。</w:t>
      </w:r>
    </w:p>
    <w:p w14:paraId="1BDC8D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【注意】善意取得和质权设定不能通过占有改定进行。</w:t>
      </w:r>
    </w:p>
    <w:p w14:paraId="3036275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（二）特殊动产（机动车、船舶、航空器）</w:t>
      </w:r>
    </w:p>
    <w:p w14:paraId="762F58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特殊动产的物权变动规则可归结为“交付变动、登记对抗”。</w:t>
      </w:r>
    </w:p>
    <w:p w14:paraId="019C3E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、非基于法律行为的物权变动</w:t>
      </w:r>
    </w:p>
    <w:p w14:paraId="1E327F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（一）依裁判文书等发生物权变动</w:t>
      </w:r>
    </w:p>
    <w:p w14:paraId="717CBE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（二）因继承发生物权变动</w:t>
      </w:r>
    </w:p>
    <w:p w14:paraId="4296A2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（三）因事实行为发生物权变动</w:t>
      </w:r>
    </w:p>
    <w:p w14:paraId="12E651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（四）后续登记的问题（也叫宣示登记）</w:t>
      </w:r>
    </w:p>
    <w:p w14:paraId="11BE5FE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尽管取得不动产物权的时候不需要登记，但如果要进一步处分不动产物权，依照法律规定需要办理登记的，未经登记，不发生物权效力。</w:t>
      </w:r>
    </w:p>
    <w:p w14:paraId="6E828F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65A76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【考点10:物权的保护】</w:t>
      </w:r>
    </w:p>
    <w:p w14:paraId="35ED87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返还原物请求权</w:t>
      </w:r>
    </w:p>
    <w:p w14:paraId="75D833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1.构成要件</w:t>
      </w:r>
    </w:p>
    <w:p w14:paraId="34C1F2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（1）请求方是包含占有权能的物权人。</w:t>
      </w:r>
    </w:p>
    <w:p w14:paraId="70B15F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相对方是现在的无权占有人。对此需要注意两点：第一，相对方必须是现在的占有人；第二，相对方必须是无权占有人。如果相对方是有权占有人，则物权人不得主张返还原物请求权。相对方可能基于物权而有权占有，也可能基于债权而有权占有。</w:t>
      </w:r>
    </w:p>
    <w:p w14:paraId="3AFD35C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2.返还原物请求权的法律效果是：</w:t>
      </w:r>
    </w:p>
    <w:p w14:paraId="0ED523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（1）无权占有人须向物权人返还占有。对此需要注意，返还的客体是占有而非所有权；</w:t>
      </w:r>
    </w:p>
    <w:p w14:paraId="3744601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（2）返还占有的费用原则上由无权占有人承担；</w:t>
      </w:r>
    </w:p>
    <w:p w14:paraId="5AC3C67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（3）在返还占有的同时可能会同时附带产生一些债法问题，包括使用收益与孳息的返还、必要费用的求偿以及客体物毁损灭失的损害赔偿。</w:t>
      </w:r>
    </w:p>
    <w:p w14:paraId="2F632D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【提示】不动产、需要登记的特殊动产的返还原物请求权不适用诉讼时效，普通动产的返还原物请求权适用诉讼时效。</w:t>
      </w:r>
    </w:p>
    <w:p w14:paraId="33F00F1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排除妨害请求权</w:t>
      </w:r>
    </w:p>
    <w:p w14:paraId="6BA4B9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消除危险请求权</w:t>
      </w:r>
    </w:p>
    <w:p w14:paraId="711AAD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【提示】排除妨害请求权和消除危险请求权不适用诉讼时效。</w:t>
      </w:r>
    </w:p>
    <w:p w14:paraId="733E03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1A6E7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【考点11:所有权的取得方式】</w:t>
      </w:r>
    </w:p>
    <w:p w14:paraId="4DF94D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一、善意取得</w:t>
      </w:r>
    </w:p>
    <w:p w14:paraId="482D377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（一）善意取得的构成要件</w:t>
      </w:r>
    </w:p>
    <w:p w14:paraId="2A6DAC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1．出让人须是无处分权人</w:t>
      </w:r>
    </w:p>
    <w:p w14:paraId="76AC0D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2．须出让人与受让人有转移所有权的合意</w:t>
      </w:r>
    </w:p>
    <w:p w14:paraId="2D4EDC3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3．受让人须为善意</w:t>
      </w:r>
    </w:p>
    <w:p w14:paraId="548F7E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4．所有权移转需要登记的，已完成登记；无须登记的，已完成交付</w:t>
      </w:r>
    </w:p>
    <w:p w14:paraId="726BDC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5．受让人须以合理的价格有偿受让（一般是不能低于市场价格的70%）</w:t>
      </w:r>
    </w:p>
    <w:p w14:paraId="39438D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w:t>
      </w: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）遗失物善意取得的特殊规则</w:t>
      </w:r>
    </w:p>
    <w:p w14:paraId="3896AB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1．遗失物、盗赃物等占有脱离物适用善意取得制度时需要受到限制</w:t>
      </w:r>
    </w:p>
    <w:p w14:paraId="2D5677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2．遗失人可以自知道或者应当知道受让人之日起2年内向受让人请求返还原物，这2年期间内不发生善意取得</w:t>
      </w:r>
    </w:p>
    <w:p w14:paraId="471BA2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【注意】如果题干中未明确的时间信息，直接认定2年期间未经过</w:t>
      </w:r>
    </w:p>
    <w:p w14:paraId="39F8E48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3．如果受让人系通过拍卖或者向具有经营资格的经营者购得该遗失物，所有权人等权利人在向其请求返还原物时应当支付其在受让标的物时所付的费用</w:t>
      </w:r>
    </w:p>
    <w:p w14:paraId="19FC5E4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二、拾得遗失物</w:t>
      </w:r>
    </w:p>
    <w:p w14:paraId="4BA0AD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（一）拾得人的权利</w:t>
      </w:r>
    </w:p>
    <w:p w14:paraId="6BF9140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1．必要费用偿还请求权</w:t>
      </w:r>
    </w:p>
    <w:p w14:paraId="0CAFDA1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【注意】必要费用以实际支出为前提，性质上不属于报酬请求权</w:t>
      </w:r>
    </w:p>
    <w:p w14:paraId="575799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2．基于悬赏广告的报酬请求权</w:t>
      </w:r>
    </w:p>
    <w:p w14:paraId="450074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【注意1】拾得人不享有一般性的报酬请求权</w:t>
      </w:r>
    </w:p>
    <w:p w14:paraId="767C7F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【注意2】如果拾得人侵占遗失物，不享有上述两项权利</w:t>
      </w:r>
    </w:p>
    <w:p w14:paraId="391D467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（二）遗失物的归属</w:t>
      </w:r>
    </w:p>
    <w:p w14:paraId="526BF6F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1．原则上物归原主，原权利人有权请求返还</w:t>
      </w:r>
    </w:p>
    <w:p w14:paraId="2500CE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2．遗失物自发布招领公告之日起1年内无人认领的，归国家所有</w:t>
      </w:r>
    </w:p>
    <w:p w14:paraId="7CCA3C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CE211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【考点12:共有】</w:t>
      </w:r>
    </w:p>
    <w:p w14:paraId="7325BCB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一、共有的类型：按份共有和共同共有</w:t>
      </w:r>
    </w:p>
    <w:p w14:paraId="77E50B5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共有类型界定实行“以按份共有为原则，以共同共有为例外”的规则。“除共有人具有家庭关系等外”，原则上都成立按份共有。</w:t>
      </w:r>
    </w:p>
    <w:p w14:paraId="29ABC21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二、按份共有</w:t>
      </w:r>
    </w:p>
    <w:p w14:paraId="350B044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（一）份额的确定</w:t>
      </w:r>
    </w:p>
    <w:p w14:paraId="5F6ABC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各共有人在按份共有中所享有的份额比例，依该共有关系发生的原因而定。</w:t>
      </w:r>
    </w:p>
    <w:p w14:paraId="017F88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（1）基于民事法律行为形成按份共有时，先看约定，如无约定或约定不明，按出资额确定份额比例，如果出资额无法确定，各共有人等额享有（《民法典》第309条）。</w:t>
      </w:r>
    </w:p>
    <w:p w14:paraId="1DD512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（2）基于法律规定而直接发生的按份共有（如添附），则依法定的标准确定各共有人的应有份额。</w:t>
      </w:r>
    </w:p>
    <w:p w14:paraId="581D150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（二）份额转让时的优先购买权</w:t>
      </w:r>
    </w:p>
    <w:p w14:paraId="302DD7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1．优先购买权的权利性质</w:t>
      </w:r>
    </w:p>
    <w:p w14:paraId="22801BE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按目前通说，优先购买权属于形成权（简单形成权），其他按份共有人向份额出让人发出行使的通知即可。</w:t>
      </w:r>
    </w:p>
    <w:p w14:paraId="73B067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2．优先购买权产生的前提</w:t>
      </w:r>
    </w:p>
    <w:p w14:paraId="21DEC3D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优先购买权的产生有三个基本前提：对外、有偿、同等条件。</w:t>
      </w:r>
    </w:p>
    <w:p w14:paraId="0449E4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3．行使优先购买权的法律效果</w:t>
      </w:r>
    </w:p>
    <w:p w14:paraId="224870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优先购买权行使的法律效果主要有以下两点：（1）在出让人与按份共有人之间按同等条件订立份额转让合同；（2）按份共有人优先取得所有权份额，优先购买权具有物权层面的绝对性。</w:t>
      </w:r>
    </w:p>
    <w:p w14:paraId="76CE5E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（三）共有物的处分</w:t>
      </w:r>
    </w:p>
    <w:p w14:paraId="5D02F5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我国《民法典》确立的是“多数决”的原则，即共有物的处分和修缮无须征得所有共有人的同意，而仅需占份额三分之二以上的共有人同意即可。如共有物的转让未获占份额三分之二以上共有人的同意，则共有物的处分行为应属效力待定，须经至少占份额三分之二以上共有人的同意才能发生效力。但是，如果受让人善意不知物为共有物，则其可依善意取得的规定取得标的物的所有权。</w:t>
      </w:r>
    </w:p>
    <w:p w14:paraId="5EFBB01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、因共有物产生的债权债务关系</w:t>
      </w:r>
    </w:p>
    <w:p w14:paraId="2F9049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（一）对外关系</w:t>
      </w:r>
    </w:p>
    <w:p w14:paraId="6C595E9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在对外关系上，不区分按份共有与共同共有，共有人对因共有物而产生的债权债务关系享有连带债权、承担连带债务。</w:t>
      </w:r>
    </w:p>
    <w:p w14:paraId="7B3834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（二）对内关系</w:t>
      </w:r>
    </w:p>
    <w:p w14:paraId="323E8F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在对内关系上，按份共有人原则上依其份额享有债权或承担债务。共同共有人则共同享有债权或承担债务。</w:t>
      </w:r>
    </w:p>
    <w:p w14:paraId="6B7A54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26F143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【考点13:建筑物区分所有权与物业服务合同】</w:t>
      </w:r>
    </w:p>
    <w:p w14:paraId="2646BD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建筑物区分所有权</w:t>
      </w:r>
    </w:p>
    <w:p w14:paraId="2C7D9C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住改商须经利害关系业主一致同意；业主共有部分收益扣除合理成本归业主共有，业主委员会有权请求返还（单个业主不得主张返还）；业主大会的职权范围。</w:t>
      </w:r>
    </w:p>
    <w:p w14:paraId="64EF86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物业服务合同</w:t>
      </w:r>
    </w:p>
    <w:p w14:paraId="253321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前期物业合同对业主具有约束力；业主需依约缴纳物业费，不得以未接受或不需要物业服务为由拒绝支付；业主一方+业主大会解聘决议+提前60天书面通知+任意解除+赔偿对方的损失。</w:t>
      </w:r>
    </w:p>
    <w:p w14:paraId="6842F1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4C5817F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【考点14:土地承包经营权】</w:t>
      </w:r>
    </w:p>
    <w:p w14:paraId="497750E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设立时点</w:t>
      </w:r>
    </w:p>
    <w:p w14:paraId="145987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土地承包经营权合同生效时</w:t>
      </w:r>
    </w:p>
    <w:p w14:paraId="25F751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转让与互换</w:t>
      </w:r>
    </w:p>
    <w:p w14:paraId="6F8353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转让、互换合同生效时土地承包经营权移转，未登记不得对抗善意第三人</w:t>
      </w:r>
    </w:p>
    <w:p w14:paraId="455764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两类设立时点</w:t>
      </w:r>
    </w:p>
    <w:p w14:paraId="564774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（1）流转期限5年以下的，类似于租赁权，合同生效时土地经营权设立；（2）流转期限5年以上的，类似于用益物权，合同生效时土地经营权设立，未经登记不得对抗善意第三人</w:t>
      </w:r>
    </w:p>
    <w:p w14:paraId="2A7CA3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92CB2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【考点15:居住权】</w:t>
      </w:r>
    </w:p>
    <w:p w14:paraId="42C1B1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居住权的特征</w:t>
      </w:r>
    </w:p>
    <w:p w14:paraId="23062C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1.独立的用益物权</w:t>
      </w:r>
    </w:p>
    <w:p w14:paraId="0D7C06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2.意定用益物权，一般通过合同或遗嘱设立</w:t>
      </w:r>
    </w:p>
    <w:p w14:paraId="2598B84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3.人役权属性，专属于居住权人（不得转让、继承）</w:t>
      </w:r>
    </w:p>
    <w:p w14:paraId="0D8712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4.客体是他人的住宅</w:t>
      </w:r>
    </w:p>
    <w:p w14:paraId="7DA59D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权利内容：满足生活居住需要的占有与使用，原则上不包括收益</w:t>
      </w:r>
    </w:p>
    <w:p w14:paraId="41E283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设立</w:t>
      </w:r>
    </w:p>
    <w:p w14:paraId="32E4F32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1.签订居住权合同的，自登记时设立</w:t>
      </w:r>
    </w:p>
    <w:p w14:paraId="613B8C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2.基于遗嘱设立，现行法并未规定设立时点，考试时可按继承开始时作答</w:t>
      </w:r>
    </w:p>
    <w:p w14:paraId="0D05D8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流转</w:t>
      </w:r>
    </w:p>
    <w:p w14:paraId="4C4268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1.居住权不得转让、抵押、继承</w:t>
      </w:r>
    </w:p>
    <w:p w14:paraId="43B8D0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2.居住权人不得出租该住宅，但当事人另有约定的除外</w:t>
      </w:r>
    </w:p>
    <w:p w14:paraId="534202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消灭</w:t>
      </w:r>
    </w:p>
    <w:p w14:paraId="6905BD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1.期限届满</w:t>
      </w:r>
    </w:p>
    <w:p w14:paraId="14C398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2.居住权人死亡</w:t>
      </w:r>
    </w:p>
    <w:p w14:paraId="0BCB5C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11CFE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【考点16:地役权】</w:t>
      </w:r>
    </w:p>
    <w:p w14:paraId="1A214F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地役权的从属性</w:t>
      </w:r>
    </w:p>
    <w:p w14:paraId="616C96C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土地承包经营权、建设用地使用权等主权利转让的，地役权原则上一并转让（《民法典》第380条）；</w:t>
      </w:r>
    </w:p>
    <w:p w14:paraId="3B0765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土地承包经营权、建设用地使用权等主权利抵押时，在实现抵押权时，地役权一并转让（《民法典》第381条）。</w:t>
      </w:r>
    </w:p>
    <w:p w14:paraId="732EB2B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地役权的设立</w:t>
      </w:r>
    </w:p>
    <w:p w14:paraId="487EB0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地役权自地役权合同生效时设立，未登记不得对抗善意第三人（主要是指不得对抗供役地的买受人）。</w:t>
      </w:r>
    </w:p>
    <w:p w14:paraId="3B6E51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73924F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【考点17:抵押权】</w:t>
      </w:r>
    </w:p>
    <w:p w14:paraId="365D413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一、担保物权的特征</w:t>
      </w:r>
    </w:p>
    <w:p w14:paraId="32C698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（一）从属性</w:t>
      </w:r>
    </w:p>
    <w:p w14:paraId="1BF162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（1）担保物权之外的其他担保权，如保证债权，也具有从属性，从属于主债权；</w:t>
      </w:r>
    </w:p>
    <w:p w14:paraId="22C4E6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（2）担保合同是主债权债务合同的从合同，如果主合同无效，则从合同也随之无效（《民法典》第388条）；</w:t>
      </w:r>
    </w:p>
    <w:p w14:paraId="51DFF3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（3）基于担保物权的从属性，除金融机构出具独立保函外，其他担保合同，如当事人约定主合同无效而担保合同有效的，则该约定无效（《民法典担保制度解释》第2条）；</w:t>
      </w:r>
    </w:p>
    <w:p w14:paraId="6C28A1F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担保人的担保责任范围不得超过债务人所应承担的责任范围。如果因担保人与债权人就担保本身约定违约责任等，导致担保人承担担保责任的范围超过债务人的债务的，则担保人仅须在债务人债务范围内承担担保责任（《民法典担保制度解释》第3条）。</w:t>
      </w:r>
    </w:p>
    <w:p w14:paraId="3133C0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（二）不可分性</w:t>
      </w:r>
    </w:p>
    <w:p w14:paraId="20644F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在其所担保的债权未受全部清偿前，担保物权人可以就担保物的全部行使权利，这就是担保物权的不可分性。也就是说，担保的债权即便发生部分让与、部分清偿或消灭，担保物权仍为担保所有各部分债权或余存的债权而存在。担保物权存续期间，即便担保物被分割或部分灭失，分割后的各部分或余存的部分仍为担保全部债权而存在。</w:t>
      </w:r>
    </w:p>
    <w:p w14:paraId="026921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（三）物上代位性</w:t>
      </w:r>
    </w:p>
    <w:p w14:paraId="3EE193A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1.对于担保财产毁损、灭失或者被征收之后所取得的保险金、赔偿金或者补偿金等替代物，担保物权人仍享有优先受偿的法律地位，且顺位与原来相同（《民法典担保制度解释》第42条第1款）；</w:t>
      </w:r>
    </w:p>
    <w:p w14:paraId="33461F1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保险金、赔偿金或者补偿金等替代物产生以后，如果给付义务人接到抵押权人要求向其给付的通知，则给付义务人不得向担保人支付，而只能向担保物权人支付或提存。如果在通知之前给付义务人就向担保人支付了，该支付有效。</w:t>
      </w:r>
    </w:p>
    <w:p w14:paraId="1A010E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二、抵押财产</w:t>
      </w:r>
    </w:p>
    <w:p w14:paraId="2EBCF1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（一）抵押财产的范围</w:t>
      </w:r>
    </w:p>
    <w:p w14:paraId="0E1A4E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民法典》第399条明确规定了不得抵押的财产，其中重要的包括：土地所有权；宅基地等集体土地的使用权；学校、幼儿园、医院等以公益为目的的事业单位、社会团体的教育设施、医疗卫生设施和其他社会公益设施；依法被查封、扣押、监管的财产等。不过，以第399条所列财产抵押的，抵押权也可能得以设立，对此，请参考《民法典担保制度解释》第37条之规定。</w:t>
      </w:r>
    </w:p>
    <w:p w14:paraId="0AF164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（二）房地一体</w:t>
      </w:r>
    </w:p>
    <w:p w14:paraId="2409F5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以建筑物抵押的，该建筑物占用范围内的建设用地使用权一并抵押（“地随房走”）；以建设用地使用权抵押的，该土地上的建筑物一并抵押（“房随地走”）。但是，建设用地使用权抵押后，该土地上新增的建筑物不属于抵押财产。就该建设用地使用权实现抵押权时，应当将该土地上新增的建筑物与建设用地使用权一并处分，但新增建筑物所得的价款，抵押权人无权优先受偿。</w:t>
      </w:r>
    </w:p>
    <w:p w14:paraId="2DCB08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三、抵押权的设立</w:t>
      </w:r>
    </w:p>
    <w:p w14:paraId="343CB3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不动产抵押权登记时设立。关于动产抵押权的登记对抗主义，应当注意以下问题：</w:t>
      </w:r>
    </w:p>
    <w:p w14:paraId="646244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1.由于抵押权的设立不转移标的物的占有，同时此类抵押权又无需以登记为其要件，因此，抵押合同一经有效订立，即可发生抵押权设定的效果。</w:t>
      </w:r>
    </w:p>
    <w:p w14:paraId="55A7D2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未办理抵押登记的，尽管不影响抵押权在当事人之间的存在，但是，抵押权人不得以此权利对抗善意第三人。依据《民法典担保制度解释》第54条，这里的“善意第三人”包括以下四类：①已经占有的善意买受人；②已经取得占有的善意承租人；③抵押人的保全或执行债权人；④抵押人的破产债权人。</w:t>
      </w:r>
    </w:p>
    <w:p w14:paraId="5F4D7E4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四、正常经营活动买受人规则</w:t>
      </w:r>
    </w:p>
    <w:p w14:paraId="5312D7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民法典》第404条是《民法典》针对动产抵押设置的新规则。根据该条的规定，动产抵押即使经过登记，仍不得对抗该条中规定的抵押财产的买受人。该条中抵押权人不能对抗之人必须同时满足以下几项条件：（1）必须是抵押财产的买受人；（2）该买受人必须是在正常经营活动中购买抵押财产，例如，汽车经销商将机动车抵押给银行后，又进行售卖，而买车人在4S店内购买了车辆。该项规定的立法理由在于，对于在正常经营活动中的买受人而言，法律不要求其考察标的物是否已被抵押；（3）买受人已支付合理价款；（4）买受人已经取得抵押财产的占有和所有权。所谓“不得对抗”，意味着：即使动产上已经设定了抵押权，并经过登记，对于满足本条规定条件的买受人而言，该抵押权视为不存在，后者仍可取得无权利负担的动产所有权，抵押权人不得向抵押财产的买受人主张抵押权。</w:t>
      </w:r>
    </w:p>
    <w:p w14:paraId="5AC9D38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六、抵押权的顺位</w:t>
      </w:r>
    </w:p>
    <w:p w14:paraId="51708B7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（一）一般规则：注意，不考虑当事人的主观善意恶意</w:t>
      </w:r>
    </w:p>
    <w:p w14:paraId="476300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（二）价款抵押权的超级优先性（purchase money security interest，主要是针对动产浮动抵押）</w:t>
      </w:r>
    </w:p>
    <w:p w14:paraId="00372E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以动产作为抵押财产时，抵押人可与债权人自由约定抵押权所担保的债权。在一般情况下，此种抵押权的设立及效力适用《民法典》第403、404条的规定。而在第416条，动产抵押所担保的主债权恰恰是抵押物的价款。</w:t>
      </w:r>
    </w:p>
    <w:p w14:paraId="681AFD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2．前述抵押权要想具有超级优先的效力，尚需确保在交付后十日内完成抵押登记。未在交付后十日内完成登记的，不具有本条规定的特别优先效力。</w:t>
      </w:r>
    </w:p>
    <w:p w14:paraId="256437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3．前述动产抵押权在交付后十日内登记的，优先于除留置权以外的针对买受人所有该动产之上的其他担保物权。</w:t>
      </w:r>
    </w:p>
    <w:p w14:paraId="769E22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06B281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【考点18:质权】</w:t>
      </w:r>
    </w:p>
    <w:p w14:paraId="356DAF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一、质权的设立</w:t>
      </w:r>
    </w:p>
    <w:p w14:paraId="23F647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（一）质押财产的交付</w:t>
      </w:r>
    </w:p>
    <w:p w14:paraId="2D791E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动产质权自质押财产交付时设立，但不包括占有改定。</w:t>
      </w:r>
    </w:p>
    <w:p w14:paraId="36DE11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（二）质权可以善意取得</w:t>
      </w:r>
    </w:p>
    <w:p w14:paraId="209AD94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二、质权人的孳息收取权</w:t>
      </w:r>
    </w:p>
    <w:p w14:paraId="55168F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民法典》第430条规定，除质权合同另有约定外，质权人有权收取质物所产生的孳息。不过，此孳息并不由质权人无偿取得，而是应先充抵收取孳息的费用（《民法典》第430条第2款），然后再充抵原债权的利息，最后充抵原债权。由此可见，孳息的实际利益还是归属于其所有权人（即出质人）。</w:t>
      </w:r>
    </w:p>
    <w:p w14:paraId="4EA2C0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三、质权人的义务：应当及时行使质权，否则出质人有权请求行使，没有及时行使给出质人造成损害的还应当赔偿。</w:t>
      </w:r>
    </w:p>
    <w:p w14:paraId="709B0D1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四、权利质权</w:t>
      </w:r>
    </w:p>
    <w:p w14:paraId="299236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（一）可质押的权利范围</w:t>
      </w:r>
    </w:p>
    <w:p w14:paraId="5AB133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汇票、支票、本票；2.债券、存款单；3.仓单、提单；4.可以转让的基金份额、股权；5.可以转让的注册商标专用权、专利权、著作权等知识产权中的财产权；6.现有的以及将来的应收账款；7.法律、行政法规规定可以出质的其他财产权利。</w:t>
      </w:r>
    </w:p>
    <w:p w14:paraId="45622EB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（二）权利质权的设立：有权利凭证的交付时设立，没有权利凭证的登记时设立。</w:t>
      </w:r>
    </w:p>
    <w:p w14:paraId="6B4422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E93ACA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【考点19：留置权】</w:t>
      </w:r>
    </w:p>
    <w:p w14:paraId="6012384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一、留置权的构成要件</w:t>
      </w:r>
    </w:p>
    <w:p w14:paraId="2AA11F8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（一）须债权人合法占有属于债务人移交的动产</w:t>
      </w:r>
    </w:p>
    <w:p w14:paraId="54E370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应将“债务人的动产”解释为“债务人移交的动产等”，质言之，在不属于债务人所有的动产之上，也可以成立留置权。</w:t>
      </w:r>
    </w:p>
    <w:p w14:paraId="317D5F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（二）留置的动产与债权属于同一法律关系</w:t>
      </w:r>
    </w:p>
    <w:p w14:paraId="306460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依《民法典》第448条的规定，债权人留置的动产，应当与债权属于“同一法律关系”。对于留置物与债权须属于同一法律关系的一般规则，《民法典》第448条设有一个例外规定，即企业之间留置的无须要求留置物与债权属于同一法律关系。此乃商事留置权的特别规定，但该债权必须是持续经营中发生的债权。另外要注意，商事留置权留置的标的物必须是债务人自己的。</w:t>
      </w:r>
    </w:p>
    <w:p w14:paraId="071A5D1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bookmarkStart w:id="0" w:name="_GoBack"/>
      <w:bookmarkEnd w:id="0"/>
      <w:r>
        <w:rPr>
          <w:rFonts w:hint="default" w:ascii="Times New Roman Regular" w:hAnsi="Times New Roman Regular" w:cs="Times New Roman Regular"/>
          <w:sz w:val="18"/>
          <w:szCs w:val="18"/>
          <w:u w:val="none"/>
          <w:lang w:val="en-US" w:eastAsia="zh-CN"/>
        </w:rPr>
        <w:t>、留置权的消灭</w:t>
      </w:r>
    </w:p>
    <w:p w14:paraId="634DCB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除了担保物权一般的消灭事由，《民法典》第457条还规定了两种留置权的消灭事由：（1）留置权人对留置财产丧失占有（不包括被盗，因为被盗可以请求返还）；（2）留置权人接受债务人另行提供的担保。</w:t>
      </w:r>
    </w:p>
    <w:p w14:paraId="704F84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CB04AB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【考点20:担保物权竞合】</w:t>
      </w:r>
    </w:p>
    <w:p w14:paraId="66B4A64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凡发生留置权的，留置权一定最优先。</w:t>
      </w:r>
    </w:p>
    <w:p w14:paraId="241C9D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如果一物之上先后设立了抵押权和质权：</w:t>
      </w:r>
    </w:p>
    <w:p w14:paraId="16C208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如该抵押权经过登记的，由于登记使抵押权具有了对抗效力，故设立在先的抵押权当然优先于设立在后的质权；</w:t>
      </w:r>
    </w:p>
    <w:p w14:paraId="64D04C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如该抵押权未经登记，则一方面，未经登记的抵押权不得对抗善意第三人，另一方面，此时物在质权人的占有之下，因此，后设立的质权优先于先设立的抵押权。如果抵押权设立时未经登记，然后设立了质权并交付了物，再然后当事人进行了抵押登记，则仍以交付在先的质权为优先。</w:t>
      </w:r>
    </w:p>
    <w:p w14:paraId="4AF7A5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234295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【考点21:共同担保】</w:t>
      </w:r>
    </w:p>
    <w:p w14:paraId="566225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担保权的实现顺序</w:t>
      </w:r>
    </w:p>
    <w:p w14:paraId="007DC3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（1）债务人的物保优先；（2）第三人的担保，不论人保物保，债权人均有权自由选择。</w:t>
      </w:r>
    </w:p>
    <w:p w14:paraId="7A895FE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担保人对债务人的追偿权</w:t>
      </w:r>
    </w:p>
    <w:p w14:paraId="408863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（1）债权法定移转给担保人；（2）担保人享有债权人对债务人的权利（债务人自己提供的物保）。</w:t>
      </w:r>
    </w:p>
    <w:p w14:paraId="4FF749B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担保人之间的追偿权</w:t>
      </w:r>
    </w:p>
    <w:p w14:paraId="18D3EE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原则上不得互相追偿，除非（1）约定可以互相追偿；（2）约定连带共同担保；（3）在同一份合同书上签字、盖章、按指印。</w:t>
      </w:r>
    </w:p>
    <w:p w14:paraId="2AB4BF8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46D1A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【考点22:占有】</w:t>
      </w:r>
    </w:p>
    <w:p w14:paraId="5B3AE54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占有的种类</w:t>
      </w:r>
    </w:p>
    <w:p w14:paraId="3FF947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自主占有与他主占有的区分标准为占有意思；直接占有与间接占有的区分标准为占有人是否直接控制客体物；有权占有与无权占有的区分标准为占有人是否存在占有本权；无权占有可进一步区分为善意占有与恶意占有。</w:t>
      </w:r>
    </w:p>
    <w:p w14:paraId="1249D17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占有的保护</w:t>
      </w:r>
    </w:p>
    <w:p w14:paraId="51DE56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占有物返还请求权要求存在占有的侵夺，相对方为瑕疵占有人，且适用1年除斥期间。</w:t>
      </w:r>
    </w:p>
    <w:p w14:paraId="140859A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所有人—占有人返还关系</w:t>
      </w:r>
    </w:p>
    <w:p w14:paraId="5BA012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（1）所有权人可以请求无权占有人返还原物与孳息；（2）所有权人应向善意占有人支付必要费用。</w:t>
      </w:r>
    </w:p>
    <w:p w14:paraId="3244B0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85834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【考点23:合同的订立】</w:t>
      </w:r>
    </w:p>
    <w:p w14:paraId="7496EF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格式条款的订入</w:t>
      </w:r>
    </w:p>
    <w:p w14:paraId="560FD2F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对于免除或者减轻其责任、排除或者限制对方权利等与对方有重大利害关系的异常条款应当提示说明，否则对方可以主张该条款不成为合同的内容。</w:t>
      </w:r>
    </w:p>
    <w:p w14:paraId="728B75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格式条款的无效</w:t>
      </w:r>
    </w:p>
    <w:p w14:paraId="54FD09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1．一般性的民事法律行为无效事由</w:t>
      </w:r>
    </w:p>
    <w:p w14:paraId="725DE8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2．提供格式条款一方不合理地免除或者减轻其责任、加重对方责任、限制对方主要权利</w:t>
      </w:r>
    </w:p>
    <w:p w14:paraId="0D32DC2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3．提供格式条款一方排除对方主要权利</w:t>
      </w:r>
    </w:p>
    <w:p w14:paraId="21FB0D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格式条款的解释</w:t>
      </w:r>
    </w:p>
    <w:p w14:paraId="492A97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1．对格式条款的理解发生争议的，应按照通常理解予以解释</w:t>
      </w:r>
    </w:p>
    <w:p w14:paraId="2044537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2．对格式条款有两种以上解释的，应作出不利于提供格式条款一方的解释</w:t>
      </w:r>
    </w:p>
    <w:p w14:paraId="386E7C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3．格式条款和非格式条款不一致的，应采用非格式条款</w:t>
      </w:r>
    </w:p>
    <w:p w14:paraId="2D4418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缔约过失责任</w:t>
      </w:r>
    </w:p>
    <w:p w14:paraId="6375C4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信赖利益赔偿：直接损失（为订约与履约实际支出的费用）+间接损失（丧失其他缔约机会的损失）</w:t>
      </w:r>
    </w:p>
    <w:p w14:paraId="127797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【注意】履行利益（合同履行后可以获得的利益）不予赔偿</w:t>
      </w:r>
    </w:p>
    <w:p w14:paraId="5A5C5E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78F5BD1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【考点24:合同的履行】</w:t>
      </w:r>
    </w:p>
    <w:p w14:paraId="38EC37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一、有合法利益的第三人代为履行</w:t>
      </w:r>
    </w:p>
    <w:p w14:paraId="03F10C2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债务人不履行债务，第三人对履行该债务具有合法利益的，第三人有权向债权人代为履行；但是，根据债务性质、按照当事人约定或者依照法律规定只能由债务人履行的除外。债权人接受第三人履行后，其对债务人的债权转让给第三人，但是债务人和第三人另有约定的除外。</w:t>
      </w:r>
    </w:p>
    <w:p w14:paraId="18A14D7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二、双务合同的履行抗辩权</w:t>
      </w:r>
    </w:p>
    <w:p w14:paraId="353428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（一）同时履行抗辩权（未履行先后履行顺序）</w:t>
      </w:r>
    </w:p>
    <w:p w14:paraId="6814BEA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原告起诉履行+被告主张同时履行抗辩权且成立+被告未提反诉：法院作出对待给付判决，即被告在原告履行债务的同时履行自己的债务，并在判决中明确原告申请强制执行的，人民法院应当在原告履行自己的债务后对被告采取强制执行措施</w:t>
      </w:r>
    </w:p>
    <w:p w14:paraId="13310F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原告起诉履行+被告主张同时履行抗辩权且成立+被告提反诉：法院作出同时履行判决，即判决双方同时履行自己的债务，并在判决中明确任何一方申请强制执行的，人民法院应当在该当事人履行自己的债务后对对方采取执行行为</w:t>
      </w:r>
    </w:p>
    <w:p w14:paraId="6843C0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（二）先履行抗辩权</w:t>
      </w:r>
    </w:p>
    <w:p w14:paraId="2A35550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行使抗辩权的一方为后履行一方。与同时履行抗辩权的主要区别在于，在程序法上，原告起诉履行，被告主张先履行抗辩权且成立的，法院应驳回诉讼请求，但不影响原告履行债务后另行起诉</w:t>
      </w:r>
    </w:p>
    <w:p w14:paraId="4CCED22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（三）不安抗辩权</w:t>
      </w:r>
    </w:p>
    <w:p w14:paraId="523CD7A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1．先履行方有权中止履行，但有义务通知对方以便对方提供适当的担保</w:t>
      </w:r>
    </w:p>
    <w:p w14:paraId="17FA57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2．对方在合理期限内恢复履行能力或提供适当担保：恢复履行</w:t>
      </w:r>
    </w:p>
    <w:p w14:paraId="77395C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3．对方在合理期限内未恢复履行能力且未提供适当担保：视为以自己的行为表明不履行主要债务，先履行方可以解除合同并可以请求对方承担违约责任</w:t>
      </w:r>
    </w:p>
    <w:p w14:paraId="68C8B1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三、以物抵债（原则上是诺成合同，但是当事人可以约定为实践合同）</w:t>
      </w:r>
    </w:p>
    <w:p w14:paraId="5A935C0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（一）债务履行期届满后的以物抵债协议</w:t>
      </w:r>
    </w:p>
    <w:p w14:paraId="7FDD72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1.协议效力：以物抵债协议是诺成合同。</w:t>
      </w:r>
    </w:p>
    <w:p w14:paraId="2F6051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2.与原债权债务的关系：债务人或者第三人履行以物抵债协议后，原债务才同时消灭，仅签订以物抵债协议不会导致原债务消灭。</w:t>
      </w:r>
    </w:p>
    <w:p w14:paraId="62F7B11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协议的履行与救济：如果债务人或第三人未履行该以物抵债协议，经催告后在合理期限内仍不履行，债权人享有选择权，其可以选择请求继续履行以物抵债协议，也可以请求履行原债务。但法律另有规定或当事人另有约定除外。</w:t>
      </w:r>
    </w:p>
    <w:p w14:paraId="306593E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4.人民法院的确认书、调解书本身不导致物权变动。</w:t>
      </w:r>
    </w:p>
    <w:p w14:paraId="2E6FCF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（二）债务履行期限届满前的以物抵债协议</w:t>
      </w:r>
    </w:p>
    <w:p w14:paraId="7DED004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1.流担保条款无效。</w:t>
      </w:r>
    </w:p>
    <w:p w14:paraId="40B1B22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2.已完成公示的可以优先受偿，否则不能优先受偿。</w:t>
      </w:r>
    </w:p>
    <w:p w14:paraId="08BF168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四、情势变更</w:t>
      </w:r>
    </w:p>
    <w:p w14:paraId="1EF580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（一）规范性质</w:t>
      </w:r>
    </w:p>
    <w:p w14:paraId="41A6F24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《民法典》第533条是强制性规定，不能事先约定排除该条的适用，约定排除的条款无效</w:t>
      </w:r>
    </w:p>
    <w:p w14:paraId="248B99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（二）构成要件</w:t>
      </w:r>
    </w:p>
    <w:p w14:paraId="4ED3E25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1．发生了情势变更的客观事实</w:t>
      </w:r>
    </w:p>
    <w:p w14:paraId="1FF843E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2．情势变更的事实发生于合同成立后，履行完毕前</w:t>
      </w:r>
    </w:p>
    <w:p w14:paraId="3B2970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3．情势变更是缔约时当事人不可预见的</w:t>
      </w:r>
    </w:p>
    <w:p w14:paraId="0DC5BA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4．如果继续严守合同会对当事人一方明显不公平</w:t>
      </w:r>
    </w:p>
    <w:p w14:paraId="44CC85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（三）法律效果</w:t>
      </w:r>
    </w:p>
    <w:p w14:paraId="1AC2ED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1．当事人的诚信协商义务</w:t>
      </w:r>
    </w:p>
    <w:p w14:paraId="22BF82C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2．司法变更或司法解除</w:t>
      </w:r>
    </w:p>
    <w:p w14:paraId="26E4609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7B01B17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【考点25:合同的保全】</w:t>
      </w:r>
    </w:p>
    <w:p w14:paraId="7CB8898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一、债权人代位权的构成要件</w:t>
      </w:r>
    </w:p>
    <w:p w14:paraId="6924182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1．债务人怠于行使其到期债权及其从权利</w:t>
      </w:r>
    </w:p>
    <w:p w14:paraId="2BA9476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2．债权人的债权、债务人对相对人的债权均合法、到期</w:t>
      </w:r>
    </w:p>
    <w:p w14:paraId="4E051F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3．影响债权人的到期债权实现</w:t>
      </w:r>
    </w:p>
    <w:p w14:paraId="3E24180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二、债权人代位权的行使</w:t>
      </w:r>
    </w:p>
    <w:p w14:paraId="37C2C4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1．诉讼当事人：债权人为原告，相对人为被告，债务人为法院应当追加的无独三</w:t>
      </w:r>
    </w:p>
    <w:p w14:paraId="5A8A56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2．诉讼管辖</w:t>
      </w:r>
    </w:p>
    <w:p w14:paraId="7FCC962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（1）被告住所地的法院管辖，但专属管辖除外</w:t>
      </w:r>
    </w:p>
    <w:p w14:paraId="5099A6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（2）债务人与相对人之间订立管辖协议时无权提出管辖异议</w:t>
      </w:r>
    </w:p>
    <w:p w14:paraId="26DC4A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（3）债务人与相对人订立了仲裁协议，原则上无权提出管辖异议，但债务人或相对人在首次开庭前就债务人与相对人之间的债权债务关系申请仲裁的，法院可以中止代位权诉讼</w:t>
      </w:r>
    </w:p>
    <w:p w14:paraId="692BEA2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3．合并审理</w:t>
      </w:r>
    </w:p>
    <w:p w14:paraId="72BE84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（1）多个债权人以债务人的同一相对人为被告提起代位权诉讼，可以合并审理</w:t>
      </w:r>
    </w:p>
    <w:p w14:paraId="7B83C4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（2）债权人向人民法院起诉债务人后，又向同一人民法院对债务人的相对人提起代位权诉讼，属于该人民法院管辖的，可以合并审理</w:t>
      </w:r>
    </w:p>
    <w:p w14:paraId="2E8DDF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（3）在代位权诉讼中，债务人对超过债权人代位请求数额的债权部分起诉相对人，属于同一人民法院管辖的，可以合并审理</w:t>
      </w:r>
    </w:p>
    <w:p w14:paraId="3C74D13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4．诉讼中的抗辩：相对人对债务人的抗辩，可以向债权人主张</w:t>
      </w:r>
    </w:p>
    <w:p w14:paraId="7BA551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5．裁判方式</w:t>
      </w:r>
    </w:p>
    <w:p w14:paraId="0C7E3F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（1）代位权成立：支持诉讼请求</w:t>
      </w:r>
    </w:p>
    <w:p w14:paraId="62418F2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（2）代位权不成立：驳回诉讼请求，但不影响根据新的事实再次起诉</w:t>
      </w:r>
    </w:p>
    <w:p w14:paraId="11DD92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6.行使范围：以债权人的到期债权为限</w:t>
      </w:r>
    </w:p>
    <w:p w14:paraId="0121BF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三、债权人代位权行使的法律效果</w:t>
      </w:r>
    </w:p>
    <w:p w14:paraId="68A4BC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1．由债务人的相对人向债权人履行义务，债权人接受履行后，债权人与债务人、债务人与相对人之间相应的权利义务终止（不入库）。</w:t>
      </w:r>
    </w:p>
    <w:p w14:paraId="2EFB07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2．债权人对债务人的债权、债务人对相对人的债权的诉讼时效均发生中断。</w:t>
      </w:r>
    </w:p>
    <w:p w14:paraId="34BAAA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3．债权人行使代位权的必要费用，由债务人负担。</w:t>
      </w:r>
    </w:p>
    <w:p w14:paraId="41FFA69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4．相对人对债务人的抗辩，可以向债权人主张。</w:t>
      </w:r>
    </w:p>
    <w:p w14:paraId="6DEAF6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四、债权人撤销权的构成要件</w:t>
      </w:r>
    </w:p>
    <w:p w14:paraId="2FD628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（一）客观要件</w:t>
      </w:r>
    </w:p>
    <w:p w14:paraId="69F8AD9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1．债务人实施债权诈害行为</w:t>
      </w:r>
    </w:p>
    <w:p w14:paraId="3987456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（1）无偿的债权诈害行为：放弃债权、放弃债权担保、无偿转让财产、恶意延长到期债权的履行期限</w:t>
      </w:r>
    </w:p>
    <w:p w14:paraId="78BF259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偿的债权诈害行为：以明显不合理的低价转让财产、以明显不合理的高价受让他人财产、为他人的债务提供担保、以明显不合理的低价或者高价互易财产、以物抵债、设定用益物权、出租或承租财产、知识产权许可使用等</w:t>
      </w:r>
    </w:p>
    <w:p w14:paraId="4CE645C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2．影响债权人的债权实现</w:t>
      </w:r>
    </w:p>
    <w:p w14:paraId="56BCFB8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3．债务人的诈害行为发生于债权成立之后</w:t>
      </w:r>
    </w:p>
    <w:p w14:paraId="674198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（二）主观要件</w:t>
      </w:r>
    </w:p>
    <w:p w14:paraId="24245A3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1．无偿的债权诈害行为无需主观要件</w:t>
      </w:r>
    </w:p>
    <w:p w14:paraId="6F77A7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2．有偿的债权诈害行为要求债务人的相对人知道或者应当知道债务人的诈害债权行为，以及影响债权实现</w:t>
      </w:r>
    </w:p>
    <w:p w14:paraId="092AFA0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五、债权人撤销权的行使</w:t>
      </w:r>
    </w:p>
    <w:p w14:paraId="59B7D4F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1．诉讼当事人：债权人为原告；债务人和债务人的相对人为共同被告</w:t>
      </w:r>
    </w:p>
    <w:p w14:paraId="29DDC4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2．诉讼管辖：债务人住所地人民法院管辖</w:t>
      </w:r>
    </w:p>
    <w:p w14:paraId="356E05E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3．合并审理</w:t>
      </w:r>
    </w:p>
    <w:p w14:paraId="079246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（1）两个或者两个以上债权人就债务人的同一行为提起撤销权诉讼的，人民法院可以合并审理</w:t>
      </w:r>
    </w:p>
    <w:p w14:paraId="4C13916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（2）债权人向人民法院起诉债务人后，又向同一人民法院对债务人的相对人提起代位权诉讼，属于该人民法院管辖的，可以合并审理</w:t>
      </w:r>
    </w:p>
    <w:p w14:paraId="3BD1B0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4.行使范围</w:t>
      </w:r>
    </w:p>
    <w:p w14:paraId="5EC962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标的可分时，债权人只能在受影响的债权范围内撤销债务人的行为。标的不可分时，债权人可以主张将债务人的行为全部撤销</w:t>
      </w:r>
    </w:p>
    <w:p w14:paraId="789BD92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5.行使期间</w:t>
      </w:r>
    </w:p>
    <w:p w14:paraId="205F2C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（1）主观期间：自债权人知道或应当知道撤销事由之日起1年内行使</w:t>
      </w:r>
    </w:p>
    <w:p w14:paraId="4565C1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（2）客观期间：自债务人的行为发生之日起5年</w:t>
      </w:r>
    </w:p>
    <w:p w14:paraId="7013E7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六、债权人撤销权的法律效果</w:t>
      </w:r>
    </w:p>
    <w:p w14:paraId="135D85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1．债权诈害行为被撤销，自始无效</w:t>
      </w:r>
    </w:p>
    <w:p w14:paraId="584274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2．债权人有权同时请求债务人的相对人向债务人承担返还财产、折价补偿、履行到期债务等法律后果（入库）</w:t>
      </w:r>
    </w:p>
    <w:p w14:paraId="6115BC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B3F0B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【考点26:保证担保与定金】</w:t>
      </w:r>
    </w:p>
    <w:p w14:paraId="0C04B0E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保证合同的成立和效力</w:t>
      </w:r>
    </w:p>
    <w:p w14:paraId="0B6EAE3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保证合同的订立：注意三种订立方式；</w:t>
      </w:r>
    </w:p>
    <w:p w14:paraId="00D0FC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保证的类型与类型的认定：一般保证的推定，一般保证人的先诉抗辩权。</w:t>
      </w:r>
    </w:p>
    <w:p w14:paraId="39693C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保证责任</w:t>
      </w:r>
    </w:p>
    <w:p w14:paraId="454BBDE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保证期间的起算与长度，以及期间届满的效果</w:t>
      </w:r>
    </w:p>
    <w:p w14:paraId="736063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保证期间与诉讼时效的衔接</w:t>
      </w:r>
    </w:p>
    <w:p w14:paraId="7F2A2F5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保证的法律效力：保证人与债权人之间、保证人和债务人之间。</w:t>
      </w:r>
    </w:p>
    <w:p w14:paraId="018BAC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定金</w:t>
      </w:r>
    </w:p>
    <w:p w14:paraId="3F84BD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定金的识别与类型：无约定时认定为违约定金</w:t>
      </w:r>
    </w:p>
    <w:p w14:paraId="1B03A10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定金合同的成立：交付定金时成立，不超过主合同标的额20%，交付数额与约定数额不一致时视为变更</w:t>
      </w:r>
    </w:p>
    <w:p w14:paraId="22AB17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3.</w:t>
      </w:r>
      <w:r>
        <w:rPr>
          <w:rFonts w:hint="default" w:ascii="Times New Roman Regular" w:hAnsi="Times New Roman Regular" w:cs="Times New Roman Regular"/>
          <w:sz w:val="18"/>
          <w:szCs w:val="18"/>
          <w:u w:val="none"/>
          <w:lang w:val="en-US" w:eastAsia="zh-CN"/>
        </w:rPr>
        <w:t>定金的效力：不同定金类型分别掌握，重点掌握违约定金的定金罚则</w:t>
      </w:r>
    </w:p>
    <w:p w14:paraId="51AC65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4.</w:t>
      </w:r>
      <w:r>
        <w:rPr>
          <w:rFonts w:hint="default" w:ascii="Times New Roman Regular" w:hAnsi="Times New Roman Regular" w:cs="Times New Roman Regular"/>
          <w:sz w:val="18"/>
          <w:szCs w:val="18"/>
          <w:u w:val="none"/>
          <w:lang w:val="en-US" w:eastAsia="zh-CN"/>
        </w:rPr>
        <w:t>违约定金的定金罚则：前提是一方违约+合同目的不能实现。罚则内容：给付定金一方存在根本违约行为，则无权请求返还定金。一方部分履行时，原则上罚则按比例主张。</w:t>
      </w:r>
    </w:p>
    <w:p w14:paraId="5203DD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2303CF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【考点27:债权转让和债务承担】</w:t>
      </w:r>
    </w:p>
    <w:p w14:paraId="398D84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一、债权</w:t>
      </w:r>
      <w:r>
        <w:rPr>
          <w:rFonts w:hint="eastAsia" w:ascii="Times New Roman Regular" w:hAnsi="Times New Roman Regular" w:cs="Times New Roman Regular"/>
          <w:sz w:val="18"/>
          <w:szCs w:val="18"/>
          <w:u w:val="none"/>
          <w:lang w:val="en-US" w:eastAsia="zh-CN"/>
        </w:rPr>
        <w:t>转让</w:t>
      </w:r>
    </w:p>
    <w:p w14:paraId="6AE71B5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（一）债权</w:t>
      </w:r>
      <w:r>
        <w:rPr>
          <w:rFonts w:hint="eastAsia" w:ascii="Times New Roman Regular" w:hAnsi="Times New Roman Regular" w:cs="Times New Roman Regular"/>
          <w:sz w:val="18"/>
          <w:szCs w:val="18"/>
          <w:u w:val="none"/>
          <w:lang w:val="en-US" w:eastAsia="zh-CN"/>
        </w:rPr>
        <w:t>转让</w:t>
      </w:r>
      <w:r>
        <w:rPr>
          <w:rFonts w:hint="default" w:ascii="Times New Roman Regular" w:hAnsi="Times New Roman Regular" w:cs="Times New Roman Regular"/>
          <w:sz w:val="18"/>
          <w:szCs w:val="18"/>
          <w:u w:val="none"/>
          <w:lang w:val="en-US" w:eastAsia="zh-CN"/>
        </w:rPr>
        <w:t>的限制</w:t>
      </w:r>
    </w:p>
    <w:p w14:paraId="7187DAD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1.当事人约定非金钱债权不得转让的，不得对抗善意第三人；</w:t>
      </w:r>
    </w:p>
    <w:p w14:paraId="2275FF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如果当事人约定金钱债权不得转让，则该约定完全不得对抗第三人。这就意味着，债权人仍转让债权的，或许要因违反禁止转让之约定对债务人承担责任，但是，受让人依《民法典》第545条之下规定取得债权的效力不受影响。</w:t>
      </w:r>
    </w:p>
    <w:p w14:paraId="35CFD29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（二）债权</w:t>
      </w:r>
      <w:r>
        <w:rPr>
          <w:rFonts w:hint="eastAsia" w:ascii="Times New Roman Regular" w:hAnsi="Times New Roman Regular" w:cs="Times New Roman Regular"/>
          <w:sz w:val="18"/>
          <w:szCs w:val="18"/>
          <w:u w:val="none"/>
          <w:lang w:val="en-US" w:eastAsia="zh-CN"/>
        </w:rPr>
        <w:t>转让</w:t>
      </w:r>
      <w:r>
        <w:rPr>
          <w:rFonts w:hint="default" w:ascii="Times New Roman Regular" w:hAnsi="Times New Roman Regular" w:cs="Times New Roman Regular"/>
          <w:sz w:val="18"/>
          <w:szCs w:val="18"/>
          <w:u w:val="none"/>
          <w:lang w:val="en-US" w:eastAsia="zh-CN"/>
        </w:rPr>
        <w:t>通知</w:t>
      </w:r>
    </w:p>
    <w:p w14:paraId="23E86B1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未通知的，对债务人不发生效力。</w:t>
      </w:r>
    </w:p>
    <w:p w14:paraId="72B58D1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（三）债权</w:t>
      </w:r>
      <w:r>
        <w:rPr>
          <w:rFonts w:hint="eastAsia" w:ascii="Times New Roman Regular" w:hAnsi="Times New Roman Regular" w:cs="Times New Roman Regular"/>
          <w:sz w:val="18"/>
          <w:szCs w:val="18"/>
          <w:u w:val="none"/>
          <w:lang w:val="en-US" w:eastAsia="zh-CN"/>
        </w:rPr>
        <w:t>转让</w:t>
      </w:r>
      <w:r>
        <w:rPr>
          <w:rFonts w:hint="default" w:ascii="Times New Roman Regular" w:hAnsi="Times New Roman Regular" w:cs="Times New Roman Regular"/>
          <w:sz w:val="18"/>
          <w:szCs w:val="18"/>
          <w:u w:val="none"/>
          <w:lang w:val="en-US" w:eastAsia="zh-CN"/>
        </w:rPr>
        <w:t>的效力</w:t>
      </w:r>
    </w:p>
    <w:p w14:paraId="3FEC852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1．让与人与受让人之间的效力</w:t>
      </w:r>
    </w:p>
    <w:p w14:paraId="4EF72A3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债权由让与人移转于受让人；（2）债权的从权利自动随同移转，最典型的从权利就是担保权利；（3）因债权转让增加的履行费用，由让与人负担。这意味着，如因债权让与导致履行费用增加的，债务人可以此对抗受让人，并最终由让与人负担增加的费用。</w:t>
      </w:r>
    </w:p>
    <w:p w14:paraId="71637C5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2．在受让人与债务人之间的效力</w:t>
      </w:r>
    </w:p>
    <w:p w14:paraId="4B043C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债权让与在通知债务人后，对债务人发生效力。具体而言，在受让人与债务人之间，债权让与发生如下几方面的效力：（1）债务人一经获得通知，债权让与即对其生效。自此以后，债务人应当向新债权人履行方可发生债务履行的效果；（2）债务人一切得对抗原债权人的抗辩事由，均可对抗新债权人。债权让与是债权主体的变更，并不影响债权的同一性，所以，原有的抗辩仍然存在，债务人对让与人的抗辩，可以向受让人主张。诉讼中，债务人向受让人主张其对让与人的抗辩的，人民法院可以追加让与人为第三人；（3）债务人可向受让人主张抵销。</w:t>
      </w:r>
    </w:p>
    <w:p w14:paraId="259A78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二、债务承担</w:t>
      </w:r>
    </w:p>
    <w:p w14:paraId="393D8D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（一）债务转移：债务人由原债务人变为承担人（债务人变更）</w:t>
      </w:r>
    </w:p>
    <w:p w14:paraId="72C7B67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（二）债务加入：第三人与债务人负担连带债务</w:t>
      </w:r>
    </w:p>
    <w:p w14:paraId="567862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23DFB0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【考点28:合同的权利义务终止】</w:t>
      </w:r>
    </w:p>
    <w:p w14:paraId="2894AD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一、清偿的抵充</w:t>
      </w:r>
    </w:p>
    <w:p w14:paraId="1F28DB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（一）多笔债务抵充规则</w:t>
      </w:r>
    </w:p>
    <w:p w14:paraId="099897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已到期的——对债权人担保最少的——债务负担最重的——到期先后顺序——按比例</w:t>
      </w:r>
    </w:p>
    <w:p w14:paraId="6F3B5E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（二）单笔债务抵充规则</w:t>
      </w:r>
    </w:p>
    <w:p w14:paraId="389F26F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债务人对债权人负担一笔有利息和履行费用的金钱债务，而其一次给付不足以清偿全部的，按实现债权的费用——利息——主债务（本金）顺序抵充</w:t>
      </w:r>
    </w:p>
    <w:p w14:paraId="09F54B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二、合同的合意解除</w:t>
      </w:r>
    </w:p>
    <w:p w14:paraId="1078909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（一）解除合意的类型</w:t>
      </w:r>
    </w:p>
    <w:p w14:paraId="575AB77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1．双方就解除达成一致意见</w:t>
      </w:r>
    </w:p>
    <w:p w14:paraId="22C373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2．一方主张行使法定或约定解除权，虽不符合解除权行使条件但对方同意解除</w:t>
      </w:r>
    </w:p>
    <w:p w14:paraId="43385F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3．双方均不符合解除权行使条件但是均主张解除合同</w:t>
      </w:r>
    </w:p>
    <w:p w14:paraId="580DC9C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（二）合意度要求</w:t>
      </w:r>
    </w:p>
    <w:p w14:paraId="23D60B7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对解除达成合意即可，无需对违约责任、结算等问题作出处理</w:t>
      </w:r>
    </w:p>
    <w:p w14:paraId="738362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三、合同的法定解除权</w:t>
      </w:r>
    </w:p>
    <w:p w14:paraId="68FA02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（一）不可抗力（双方都可以解除）</w:t>
      </w:r>
    </w:p>
    <w:p w14:paraId="35476C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（二）根本违约（只有非违约方才能解除）</w:t>
      </w:r>
    </w:p>
    <w:p w14:paraId="1575B5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1.预期违约：在履行期限届满前，当事人一方明确表示或者以自己的行为表明不履行主要债务</w:t>
      </w:r>
    </w:p>
    <w:p w14:paraId="7BA6B73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2.迟延履行</w:t>
      </w:r>
    </w:p>
    <w:p w14:paraId="39E6EC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对此需要注意两点：①只有迟延履行主要债务（主给付义务），经催告后在合理期限内仍未履行，非违约方才能解除。如果只是迟延履行从给付义务（如开发票），即使经催告后在合理期限内仍未履行，也不得解除合同；②迟延履行主要债务时，非违约方不能直接解除，必须经过催告程序；③只有非违约方才有权解除合同。</w:t>
      </w:r>
    </w:p>
    <w:p w14:paraId="2F9FD8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定期债务的迟延履行：对于定期债务，如果债务人迟延履行，往往会直接导致合同目的无法实现，此时非违约方可以不经催告，直接依据《民法典》第563条第1款第4项解除合同。同样的，此种情形下只有非违约方有权解除。</w:t>
      </w:r>
    </w:p>
    <w:p w14:paraId="0B97EC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3.其他致使合同目的不能实现的违约行为</w:t>
      </w:r>
    </w:p>
    <w:p w14:paraId="548463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（三）任意解除</w:t>
      </w:r>
    </w:p>
    <w:p w14:paraId="66C098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1.不定期继续性合同的解除：包括不定期租赁合同、不定期物业服务合同、不定期合伙合同等</w:t>
      </w:r>
    </w:p>
    <w:p w14:paraId="436F1D0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2.基于人身信赖的合同的解除：包括意定监护协议、承揽合同（仅定作人）、委托合同、定期物业服务合同（仅业主方）等</w:t>
      </w:r>
    </w:p>
    <w:p w14:paraId="0EF8634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（四）解除权的除斥期间</w:t>
      </w:r>
    </w:p>
    <w:p w14:paraId="6430C9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1.法律规定或者当事人约定解除权行使期限的，该行使期间即为除斥期间</w:t>
      </w:r>
    </w:p>
    <w:p w14:paraId="47DC949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2.法律没有规定或者当事人没有约定解除权行使期限，但对方催告的，除斥期间为催告后的合理期限</w:t>
      </w:r>
    </w:p>
    <w:p w14:paraId="547BE1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3.法律没有规定或者当事人没有约定解除权行使期限，且对方未催告的，除斥期间为解除权人知道或者应当知道解除事由之日起1年</w:t>
      </w:r>
    </w:p>
    <w:p w14:paraId="425BAF0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（五）解除权的行使</w:t>
      </w:r>
    </w:p>
    <w:p w14:paraId="4FFA0B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1.以解除通知的方式行使</w:t>
      </w:r>
    </w:p>
    <w:p w14:paraId="7839EF2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2.以诉讼的方式行使</w:t>
      </w:r>
    </w:p>
    <w:p w14:paraId="5B2EF3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当事人一方未通知对方，直接以提起诉讼或者申请仲裁的方式依法主张解除合同，人民法院或者仲裁机构确认该主张的，合同自起诉状副本或者仲裁申请书副本送达对方时解除。</w:t>
      </w:r>
    </w:p>
    <w:p w14:paraId="4E26D0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四、抵销</w:t>
      </w:r>
    </w:p>
    <w:p w14:paraId="1682E8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（一）法定抵销的条件</w:t>
      </w:r>
    </w:p>
    <w:p w14:paraId="2F64C77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1.须二人互负债务。</w:t>
      </w:r>
    </w:p>
    <w:p w14:paraId="646B7F7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2.须双方债务的给付种类及品质相同。其中以双方互负金钱债务最为常见；</w:t>
      </w:r>
    </w:p>
    <w:p w14:paraId="784531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3.主动债权（即抵销人的债权）必须是到期债权。</w:t>
      </w:r>
    </w:p>
    <w:p w14:paraId="1AF402D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用于抵销的债权是适于抵销的债权。根据债务性质、按照当事人约定或者依照法律规定不得抵销的债权，不得抵销。根据债务性质不得抵销的债务包括因侵害自然人人身权益，或者故意、重大过失侵害他人财产权益产生的损害赔偿债务。</w:t>
      </w:r>
    </w:p>
    <w:p w14:paraId="7A4BC6F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（二）法定抵销的法律效力：不具有溯及力</w:t>
      </w:r>
    </w:p>
    <w:p w14:paraId="4386FB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D9D481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【考点29:违约责任】</w:t>
      </w:r>
    </w:p>
    <w:p w14:paraId="553408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一、不能履行</w:t>
      </w:r>
    </w:p>
    <w:p w14:paraId="610DDB9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1.不得主张继续履行；</w:t>
      </w:r>
    </w:p>
    <w:p w14:paraId="477CDDF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2.违约方须承担赔偿损失的责任。如果当事人约定了违约金或定金条款，则非违约方可以主张违约金或定金罚则。如果不能履行是不可抗力导致的，违约方则无须承担赔偿责任；</w:t>
      </w:r>
    </w:p>
    <w:p w14:paraId="52B5B6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3.因不可抗力致使不能履行，不承担违约责任，双方当事人都有权解除合同。如果是违约方的原因导致不能履行，致使合同目的无法实现，违约方有权请求法院或仲裁机构终止合同。</w:t>
      </w:r>
    </w:p>
    <w:p w14:paraId="6274004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二、拒绝履行</w:t>
      </w:r>
    </w:p>
    <w:p w14:paraId="4F8E06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1.非违约方有权请求继续履行；</w:t>
      </w:r>
    </w:p>
    <w:p w14:paraId="64251D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2.非违约方有权解除合同，并主张违约损害赔偿。</w:t>
      </w:r>
    </w:p>
    <w:p w14:paraId="513D2C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三、迟延履行</w:t>
      </w:r>
    </w:p>
    <w:p w14:paraId="53ED825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1.非违约方有权请求继续履行，同时主张迟延履行的损害赔偿</w:t>
      </w:r>
    </w:p>
    <w:p w14:paraId="4E3FA3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2.经催告，在合理期限内仍未履行，非违约方有权解除合同，并主张违约损害赔偿；</w:t>
      </w:r>
    </w:p>
    <w:p w14:paraId="1B5ACDB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3.如果当事人约定了违约金与定金，则非违约方可以主张违约金或适用定金罚则。</w:t>
      </w:r>
    </w:p>
    <w:p w14:paraId="70065F7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四、不完全履行</w:t>
      </w:r>
    </w:p>
    <w:p w14:paraId="733085E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1.非违约方有权请求继续履行（修理、更换、重作）；</w:t>
      </w:r>
    </w:p>
    <w:p w14:paraId="2D34BAF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2.非违约方有权请求减价；</w:t>
      </w:r>
    </w:p>
    <w:p w14:paraId="4DF9C3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3.如果存在其他人身、财产损害，非违约方有权请求违约损害赔偿；</w:t>
      </w:r>
    </w:p>
    <w:p w14:paraId="4CC40A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4.如果当事人约定了违约金与定金，非违约方可以主张违约金或适用定金罚则；</w:t>
      </w:r>
    </w:p>
    <w:p w14:paraId="6BDE8DF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5.不完全履行致使不能实现合同目的时，非违约方有权解除合同，并主张违约责任。</w:t>
      </w:r>
    </w:p>
    <w:p w14:paraId="000E9EF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五、违约赔偿的范围</w:t>
      </w:r>
    </w:p>
    <w:p w14:paraId="14D0686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赔偿履行利益和固有利益（当事人固有的人身和财产利益）。</w:t>
      </w:r>
    </w:p>
    <w:p w14:paraId="6D0548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D366B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【考点30:买卖合同】</w:t>
      </w:r>
    </w:p>
    <w:p w14:paraId="5B49DB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买卖合同的风险负担</w:t>
      </w:r>
    </w:p>
    <w:p w14:paraId="00964D2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1．基本规则：以交付作为风险转移的界限（也适用于不动产）</w:t>
      </w:r>
    </w:p>
    <w:p w14:paraId="7D30ED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2．特别规则</w:t>
      </w:r>
    </w:p>
    <w:p w14:paraId="5D3217D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民法典》第605条：买受人受领迟延的，自受领迟延之时起，由买方承担风险。买受人受领迟延，须是买受人无正当理由不及时受领；如标的物质量不合格导致不能实现合同目的，则买受人可拒收或解除合同，此时仍由出卖人承担毁损灭失的风险。</w:t>
      </w:r>
    </w:p>
    <w:p w14:paraId="45CBF6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（2）《民法典》第606条：在途货物（承运人运输）买卖的，自买卖合同成立时转移风险（须无交付地之约定）。</w:t>
      </w:r>
    </w:p>
    <w:p w14:paraId="42A9345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分期付款买卖</w:t>
      </w:r>
    </w:p>
    <w:p w14:paraId="6895ED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买受人未支付价款达到总价的1/5+催告+合理期限内仍不支付=出卖人有权解除合同</w:t>
      </w:r>
    </w:p>
    <w:p w14:paraId="046F4F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所有权保留买卖</w:t>
      </w:r>
    </w:p>
    <w:p w14:paraId="4FCA35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1.取回权的行使前提</w:t>
      </w:r>
    </w:p>
    <w:p w14:paraId="0089F07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（1）未按约付款+催告+合理期限内仍未支付</w:t>
      </w:r>
    </w:p>
    <w:p w14:paraId="5FD9926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（2）未按约完成特定条件</w:t>
      </w:r>
    </w:p>
    <w:p w14:paraId="142D93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（3）将标的物出卖、出质或者作出其他不当处分</w:t>
      </w:r>
    </w:p>
    <w:p w14:paraId="19C80B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2.取回权的排除</w:t>
      </w:r>
    </w:p>
    <w:p w14:paraId="7BAA3AD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（1）已经付款75%以上</w:t>
      </w:r>
    </w:p>
    <w:p w14:paraId="348435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（2）第三人已善意取得</w:t>
      </w:r>
    </w:p>
    <w:p w14:paraId="371259F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【提示】原则上所有权保留买卖当作担保物权对待，但如果出卖人或者买受人处分标的物，都按照无权处分处理。</w:t>
      </w:r>
    </w:p>
    <w:p w14:paraId="187FA8B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A6C749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【考点31:赠与合同】</w:t>
      </w:r>
    </w:p>
    <w:p w14:paraId="1C7729D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赠与人的任意撤销权</w:t>
      </w:r>
    </w:p>
    <w:p w14:paraId="5D1BBEE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1.行使时间：在赠与财产的权利转移之前</w:t>
      </w:r>
    </w:p>
    <w:p w14:paraId="5073AC5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2.不得任意撤销的情形</w:t>
      </w:r>
    </w:p>
    <w:p w14:paraId="6BD0A5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（1）经过公证的赠与合同</w:t>
      </w:r>
    </w:p>
    <w:p w14:paraId="007A2F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（2）具有公益、道德义务性质的赠与合同，如救灾、扶贫等</w:t>
      </w:r>
    </w:p>
    <w:p w14:paraId="3ECDAB0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赠与人的法定撤销权</w:t>
      </w:r>
    </w:p>
    <w:p w14:paraId="2725FC5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1.适用条件</w:t>
      </w:r>
    </w:p>
    <w:p w14:paraId="0C43EAA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（1）严重侵害赠与人或其近亲属</w:t>
      </w:r>
    </w:p>
    <w:p w14:paraId="189780A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（2）不抚养赠与人</w:t>
      </w:r>
    </w:p>
    <w:p w14:paraId="2EC464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（3）不履行赠与合同中的义务</w:t>
      </w:r>
    </w:p>
    <w:p w14:paraId="44D8678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2.除斥期间</w:t>
      </w:r>
    </w:p>
    <w:p w14:paraId="0455D03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（1）赠与人——自知道或应当知道撤销事由之日起1年内</w:t>
      </w:r>
    </w:p>
    <w:p w14:paraId="5A1DFFE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（2）赠与人的继承人或法定代理人——自知道或应当知道撤销事由之日起6个月内</w:t>
      </w:r>
    </w:p>
    <w:p w14:paraId="6A1DF1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270F73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【考点32:借款合同】</w:t>
      </w:r>
    </w:p>
    <w:p w14:paraId="680EB24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合同的成立</w:t>
      </w:r>
    </w:p>
    <w:p w14:paraId="3B817CA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自然人之间是实践合同，其他的是诺成合同。</w:t>
      </w:r>
    </w:p>
    <w:p w14:paraId="2BFE5AD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利息管制</w:t>
      </w:r>
    </w:p>
    <w:p w14:paraId="738EE0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约定的利息不得超过合同成立时LPR的4倍，超过部分无效</w:t>
      </w:r>
    </w:p>
    <w:p w14:paraId="111C843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61D690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【考点33:租赁合同】</w:t>
      </w:r>
    </w:p>
    <w:p w14:paraId="0ADA730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承租人的优先购买权</w:t>
      </w:r>
    </w:p>
    <w:p w14:paraId="0EDB774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1．《民法典》仅在房屋租赁中规定了承租人的优先购买权，其他物的租赁无此权利设计。</w:t>
      </w:r>
    </w:p>
    <w:p w14:paraId="78149F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出租人侵害承租人优先购买权的，承租人可要求赔偿损失，但出租人与第三人之间买卖合同的效力不受影响（《民法典》第728条）。也就是说，出租人未尊重承租人优先购买权的，该行为仅构成对租赁合同的违反，承租人固然能够据此要求出租人赔偿损失，但不能主张出租人与第三人之间的房屋买卖合同无效。</w:t>
      </w:r>
    </w:p>
    <w:p w14:paraId="47E18CA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承租人不得主张优先购买权的情形：（1）房屋共有人行使优先购买权的；（2）出租人将房屋出卖给近亲属的；（3）出租人履行通知义务后，承租人在十五日内未明确表示购买的；（4）出租人委托拍卖出租的房屋并在拍卖五日前通知承租人，承租人未参加拍卖的。</w:t>
      </w:r>
    </w:p>
    <w:p w14:paraId="050D51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买卖不破租赁</w:t>
      </w:r>
    </w:p>
    <w:p w14:paraId="697C6E0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1.适用范围：租赁期间租赁物所有权的变动，包括买卖、赠与、出资等</w:t>
      </w:r>
    </w:p>
    <w:p w14:paraId="793B6A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2.构成前提：有效的租赁合同+承租人占有租赁物（缺一不可）</w:t>
      </w:r>
    </w:p>
    <w:p w14:paraId="32E3DA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3.法律效果：承租人的租赁权不受影响，租赁合同的权利义务由新所有权人概括承受</w:t>
      </w:r>
    </w:p>
    <w:p w14:paraId="4F91F03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转租</w:t>
      </w:r>
    </w:p>
    <w:p w14:paraId="379E9B0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1.经出租人同意的转租</w:t>
      </w:r>
    </w:p>
    <w:p w14:paraId="21198E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（1）形成双重租赁关系：原租赁合同与转租合同，各自维持合同相对性</w:t>
      </w:r>
    </w:p>
    <w:p w14:paraId="574149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（2）转租期限如超过租赁合同剩余期限，则超过部分对出租人无拘束力</w:t>
      </w:r>
    </w:p>
    <w:p w14:paraId="70FF0F9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（3）次承租人享有代为履行权：支付承租人欠付的租金和违约金，出租人无权拒绝</w:t>
      </w:r>
    </w:p>
    <w:p w14:paraId="567C556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2.出租人的同意</w:t>
      </w:r>
    </w:p>
    <w:p w14:paraId="74CAB7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（1）同意的形式：明示或默示</w:t>
      </w:r>
    </w:p>
    <w:p w14:paraId="2ABB4CF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（2）同意的拟制：出租人知道或应知转租事实，但六个月内未提出异议，视为同意转租</w:t>
      </w:r>
    </w:p>
    <w:p w14:paraId="4935A1E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3.未经出租人同意的转租</w:t>
      </w:r>
    </w:p>
    <w:p w14:paraId="0DBE64D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（1）转租合同有效</w:t>
      </w:r>
    </w:p>
    <w:p w14:paraId="4B4C2E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（2）出租人可以解除合同+请求次承租人返还租赁物</w:t>
      </w:r>
    </w:p>
    <w:p w14:paraId="1078EF8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（3）次承租人不享有代为履行权</w:t>
      </w:r>
    </w:p>
    <w:p w14:paraId="2905E9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024545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【考点34:承揽合同与建设工程合同】</w:t>
      </w:r>
    </w:p>
    <w:p w14:paraId="398706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承揽合同的概念、特征和种类</w:t>
      </w:r>
    </w:p>
    <w:p w14:paraId="770E481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承揽合同的识别，注意与委托合同、买卖合同等合同的区分。</w:t>
      </w:r>
    </w:p>
    <w:p w14:paraId="6618EA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类型包括加工、定作、修理、复制、测试、检验等。</w:t>
      </w:r>
    </w:p>
    <w:p w14:paraId="707838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建设工程合同的订立和效力</w:t>
      </w:r>
    </w:p>
    <w:p w14:paraId="4006F3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无效事由：资质瑕疵、招投标瑕疵、转包与违法分包、阴阳合同、规划审批手续瑕疵。</w:t>
      </w:r>
    </w:p>
    <w:p w14:paraId="0C9422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无效的后果：无效+竣工验收合格，可以参照合同约定折价补偿承包人。</w:t>
      </w:r>
    </w:p>
    <w:p w14:paraId="510C8AC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建设工程合同的主要内容及履行规则：重点关注工程款的优先受偿权</w:t>
      </w:r>
    </w:p>
    <w:p w14:paraId="2127A01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1.构成要件</w:t>
      </w:r>
    </w:p>
    <w:p w14:paraId="2F31B32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（1）发包人迟延履行工程款</w:t>
      </w:r>
    </w:p>
    <w:p w14:paraId="265CDE5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（2）经承包人催告后，发包人在合理期限内仍不支付</w:t>
      </w:r>
    </w:p>
    <w:p w14:paraId="65F5CA1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2.权利顺位：优先于抵押权和其他债权</w:t>
      </w:r>
    </w:p>
    <w:p w14:paraId="3B22CBB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756B4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【考点35:无因管理与不当得利】</w:t>
      </w:r>
    </w:p>
    <w:p w14:paraId="16E329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一、无因管理的构成要件</w:t>
      </w:r>
    </w:p>
    <w:p w14:paraId="1FAD87F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1.有管理事务的行为。管理事务的行为既可以是法律行为（如订立合同），也可以是其他事务，如为他人修缮房屋等；</w:t>
      </w:r>
    </w:p>
    <w:p w14:paraId="2EBB3BB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2.有为他人管理的意思。无因管理须有为他人利益而管理的意思，为自己利益而管理不构成无因管理；</w:t>
      </w:r>
    </w:p>
    <w:p w14:paraId="191AFB7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3.管理人系无法定或约定的义务而为管理活动，如系基于法定职责或为履行债务，则不构成无因管理。</w:t>
      </w:r>
    </w:p>
    <w:p w14:paraId="34AF3D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二、无因管理的效力</w:t>
      </w:r>
    </w:p>
    <w:p w14:paraId="047EF6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1．管理人的义务：（1）以有利于受益人的方式管理的义务；（2）及时通知义务；（3）报告义务；（4）移交管理利益义务。</w:t>
      </w:r>
    </w:p>
    <w:p w14:paraId="62F180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被管理人（受益人）方面：（1）如管理人行为得当，则在管理活动中给被管理人造成的损害，不构成侵权行为，后者无权主张赔偿；（2）偿付管理人支付的费用（即便管理行为最终未使其受益）；（3）清偿管理人为实施管理活动所负的债务；（4）补偿管理人在管理活动中所受的合理损失。</w:t>
      </w:r>
    </w:p>
    <w:p w14:paraId="5302FF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三、不当得利的构成要件</w:t>
      </w:r>
    </w:p>
    <w:p w14:paraId="11051E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1.一方受损；</w:t>
      </w:r>
    </w:p>
    <w:p w14:paraId="6BA86C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2.他方受益；</w:t>
      </w:r>
    </w:p>
    <w:p w14:paraId="7781BB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3.受损与受益之间具有因果关系；</w:t>
      </w:r>
    </w:p>
    <w:p w14:paraId="50F4E42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4.得利欠缺法律上的原因。其中，“欠缺法律上原因”是理解不当得利的关键。</w:t>
      </w:r>
    </w:p>
    <w:p w14:paraId="15452E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四、不当得利的排除事由：</w:t>
      </w:r>
    </w:p>
    <w:p w14:paraId="758D33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1.为履行道德义务而进行的给付；</w:t>
      </w:r>
    </w:p>
    <w:p w14:paraId="7754DA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2.债务到期之前的清偿；</w:t>
      </w:r>
    </w:p>
    <w:p w14:paraId="3D69B1D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3.明知无给付义务而进行的债务清偿。</w:t>
      </w:r>
    </w:p>
    <w:p w14:paraId="11A9CE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五、不当得利的法律效果</w:t>
      </w:r>
    </w:p>
    <w:p w14:paraId="7C1B7E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如得利人系善意，即不知且不应知道自己得利欠缺法律上原因，则仅负现有利益的返还义务；如得利人系恶意，即明知或应当知道欠缺法律上原因仍受领，则对所取得的一切利益均负返还之责，并赔偿损失。</w:t>
      </w:r>
    </w:p>
    <w:p w14:paraId="3DA9FD6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FCB94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【考点36:结婚】</w:t>
      </w:r>
    </w:p>
    <w:p w14:paraId="4D92BB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、无效婚姻</w:t>
      </w:r>
    </w:p>
    <w:p w14:paraId="35F10E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（一）无效事由</w:t>
      </w:r>
    </w:p>
    <w:p w14:paraId="0F54542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1．重婚</w:t>
      </w:r>
    </w:p>
    <w:p w14:paraId="39F5EC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2．有禁止结婚的亲属关系</w:t>
      </w:r>
    </w:p>
    <w:p w14:paraId="594DB4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3．未到法定婚龄</w:t>
      </w:r>
    </w:p>
    <w:p w14:paraId="3BDD44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（二）无效事由的补正</w:t>
      </w:r>
    </w:p>
    <w:p w14:paraId="6743934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无效事由在提起诉讼时已经消失的，不得起诉确认婚姻无效</w:t>
      </w:r>
    </w:p>
    <w:p w14:paraId="4568BFC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（三）无效的司法认定</w:t>
      </w:r>
    </w:p>
    <w:p w14:paraId="50E8E19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1．原告不得撤诉</w:t>
      </w:r>
    </w:p>
    <w:p w14:paraId="7EF431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2．婚姻效力不得调解，财产分割和子女抚养可以调解</w:t>
      </w:r>
    </w:p>
    <w:p w14:paraId="5CAB17B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3．法院得依职权审查（通常在离婚诉讼中）</w:t>
      </w:r>
    </w:p>
    <w:p w14:paraId="3352D2C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、可撤销婚姻</w:t>
      </w:r>
    </w:p>
    <w:p w14:paraId="5F9D48B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（一）基于胁迫撤销</w:t>
      </w:r>
    </w:p>
    <w:p w14:paraId="16FEC2F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1．撤销权人：受胁迫方</w:t>
      </w:r>
    </w:p>
    <w:p w14:paraId="0F1261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2．撤销权行使方式：向人民法院起诉</w:t>
      </w:r>
    </w:p>
    <w:p w14:paraId="734B1E3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3．撤销权的除斥期间：自胁迫行为终止之日起1年内；被非法限制人身自由时，自恢复人身自由之日起1年内</w:t>
      </w:r>
    </w:p>
    <w:p w14:paraId="0B46A94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4．撤销的法律效果：婚姻自始无效；受胁迫方有权请求损害赔偿；依法处理财产与子女抚养问题</w:t>
      </w:r>
    </w:p>
    <w:p w14:paraId="26F435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（二）基于隐瞒重大疾病撤销</w:t>
      </w:r>
    </w:p>
    <w:p w14:paraId="7AA52F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1．撤销权人：被隐瞒方</w:t>
      </w:r>
    </w:p>
    <w:p w14:paraId="70107A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2．撤销权行使方式：向人民法院起诉</w:t>
      </w:r>
    </w:p>
    <w:p w14:paraId="7E29B5C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3．撤销权的除斥期间：自知道或者应当知道撤销事由之日起1年内</w:t>
      </w:r>
    </w:p>
    <w:p w14:paraId="7F559B9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4．撤销的法律效果：婚姻自始无效；被隐瞒方有权请求损害赔偿；依法处理财产与子女抚养问题</w:t>
      </w:r>
    </w:p>
    <w:p w14:paraId="399FDAD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9966FA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【考点37:离婚】</w:t>
      </w:r>
    </w:p>
    <w:p w14:paraId="52307C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协议离婚</w:t>
      </w:r>
    </w:p>
    <w:p w14:paraId="0656A76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1．离婚协议的内容：离婚合意+子女抚养+财产及债务处理</w:t>
      </w:r>
    </w:p>
    <w:p w14:paraId="72233DE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离婚协议奉行债的相对性原理，离婚协议的内容对第三人（尤其是债权人）没有拘束力</w:t>
      </w:r>
    </w:p>
    <w:p w14:paraId="32B0CDD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2．离婚协议的生效：自离婚登记时生效</w:t>
      </w:r>
    </w:p>
    <w:p w14:paraId="5665218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如果未办理离婚登记，后一方起诉，法院不得依据离婚协议处理财产、债务与子女抚养问题</w:t>
      </w:r>
    </w:p>
    <w:p w14:paraId="01DC240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3．离婚冷静期：离婚登记申请+30日反悔冷静期+届满后共同亲自前往申请离婚证，届满后未申请离婚证，视为撤回离婚登记申请</w:t>
      </w:r>
    </w:p>
    <w:p w14:paraId="1DAF69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4．婚姻关系解除时点：离婚登记完成时</w:t>
      </w:r>
    </w:p>
    <w:p w14:paraId="1978D9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诉讼离婚</w:t>
      </w:r>
    </w:p>
    <w:p w14:paraId="2C0B4F6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1．应当进行调解</w:t>
      </w:r>
    </w:p>
    <w:p w14:paraId="169792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2．应当准予离婚的法定情形</w:t>
      </w:r>
    </w:p>
    <w:p w14:paraId="19C677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（1）重婚或者与他人同居</w:t>
      </w:r>
    </w:p>
    <w:p w14:paraId="4473941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（2）实施家庭暴力或者虐待、遗弃家庭成员</w:t>
      </w:r>
    </w:p>
    <w:p w14:paraId="7A39F5F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（3）有赌博、吸毒等恶习屡教不改</w:t>
      </w:r>
    </w:p>
    <w:p w14:paraId="49A6470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（4）因感情不和分居满2年</w:t>
      </w:r>
    </w:p>
    <w:p w14:paraId="107D55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（5）一方被宣告失踪</w:t>
      </w:r>
    </w:p>
    <w:p w14:paraId="417E75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（6）判决不予离婚+分居满1年</w:t>
      </w:r>
    </w:p>
    <w:p w14:paraId="6469B4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（7）其他导致夫妻感情破裂的情形</w:t>
      </w:r>
    </w:p>
    <w:p w14:paraId="6850583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3．怀孕期间、分娩后1年内或中止妊娠后6个月内的女性及现役军人的特殊保护</w:t>
      </w:r>
    </w:p>
    <w:p w14:paraId="1C0B33C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4．婚姻关系解除时点：判决书或调解书生效时</w:t>
      </w:r>
    </w:p>
    <w:p w14:paraId="7AE810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598D629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【考点38:家庭关系】</w:t>
      </w:r>
    </w:p>
    <w:p w14:paraId="1DB150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法定夫妻财产制</w:t>
      </w:r>
    </w:p>
    <w:p w14:paraId="2453F2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1．原则上，婚后所得共同共有，法律规定为个人所有的除外</w:t>
      </w:r>
    </w:p>
    <w:p w14:paraId="14FE36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2．夫妻双方可以另有约定</w:t>
      </w:r>
    </w:p>
    <w:p w14:paraId="60FB76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属于夫妻一方个人的财产类型</w:t>
      </w:r>
    </w:p>
    <w:p w14:paraId="41B437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1．一方的婚前财产</w:t>
      </w:r>
    </w:p>
    <w:p w14:paraId="20A88C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2．一方因身体受到伤害获得的赔偿和补偿</w:t>
      </w:r>
    </w:p>
    <w:p w14:paraId="25E593D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3．遗嘱或赠与合同中确定只归一方的财产</w:t>
      </w:r>
    </w:p>
    <w:p w14:paraId="09A847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4．一方专用的生活用品</w:t>
      </w:r>
    </w:p>
    <w:p w14:paraId="7991CA1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5．军人的伤亡保险金、伤残补助金、医药生活补助费</w:t>
      </w:r>
    </w:p>
    <w:p w14:paraId="351541F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6．夫妻一方个人财产婚后产生的孳息与自然增值</w:t>
      </w:r>
    </w:p>
    <w:p w14:paraId="2172414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家事代理权</w:t>
      </w:r>
    </w:p>
    <w:p w14:paraId="6BDF018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1．适用范围：因家庭日常生活需要而实施的民事法律行为</w:t>
      </w:r>
    </w:p>
    <w:p w14:paraId="73A9C7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2．法律效力：一方缔约对双方有效</w:t>
      </w:r>
    </w:p>
    <w:p w14:paraId="7AF5D5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3．相对方的信赖保护：夫妻内部对家事代理权范围的限制，不得对抗善意相对人</w:t>
      </w:r>
    </w:p>
    <w:p w14:paraId="15B1220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夫妻共同债务的法定情形</w:t>
      </w:r>
    </w:p>
    <w:p w14:paraId="393A81D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1．夫妻双方共同签名或者夫妻一方事后追认等共同意思表示所负的债务</w:t>
      </w:r>
    </w:p>
    <w:p w14:paraId="162CFA4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2．夫妻一方在婚姻关系存续期间以个人名义为家庭日常生活需要所负的债务</w:t>
      </w:r>
    </w:p>
    <w:p w14:paraId="6AB775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3．夫妻一方在婚姻关系存续期间以个人名义超出家庭日常生活需要所负的，且债权人能够证明该用于夫妻共同生活、共同生产经营的债务</w:t>
      </w:r>
    </w:p>
    <w:p w14:paraId="21CE79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661A8A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【考点39:遗产继承】</w:t>
      </w:r>
    </w:p>
    <w:p w14:paraId="12024AE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一、继承权的放弃</w:t>
      </w:r>
    </w:p>
    <w:p w14:paraId="510A04D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受遗赠人不是继承人，本无继承遗产的资格，对于“意外”获得的遗赠，法律要求其积极作出表示。如果受遗赠人在知道受遗赠后60日内不作表示，该特定的沉默将会发生放弃受遗赠的效力。相反，对本就具有继承资格的继承人，仅有在通过书面形式明确表示放弃继承时，才发生放弃继承的效果。据此，仅以口头形式表示放弃继承，不产生放弃继承的效果。</w:t>
      </w:r>
    </w:p>
    <w:p w14:paraId="0257D7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二、继承权的丧失</w:t>
      </w:r>
    </w:p>
    <w:p w14:paraId="3B541E8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继承人丧失继承权的情形有：（1）故意杀害被继承人。继承人故意杀害被继承人的，不论是既遂还是未遂，均应当确认其丧失继承权（《民法典继承编解释一》第7条）；（2）为争夺遗产而杀害其他继承人；（3）遗弃被继承人，或者虐待被继承人情节严重；（4）伪造、篡改、隐匿或者销毁遗嘱，情节严重；（5）以欺诈、胁迫手段迫使或者妨碍被继承人设立、变更或者撤回遗嘱，情节严重。继承人有前款第3项至第5项行为，确有悔改表现，被继承人表示宽恕或者事后在遗嘱中将其列为继承人的，该继承人不丧失继承权。</w:t>
      </w:r>
    </w:p>
    <w:p w14:paraId="6581A57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三、遗嘱</w:t>
      </w:r>
    </w:p>
    <w:p w14:paraId="634B60C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（一）遗嘱的形式</w:t>
      </w:r>
    </w:p>
    <w:p w14:paraId="6B6357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1．公证遗嘱：经合法公证程序</w:t>
      </w:r>
    </w:p>
    <w:p w14:paraId="245663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2．自书遗嘱：亲笔书写+签名+注明年月日</w:t>
      </w:r>
    </w:p>
    <w:p w14:paraId="267646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3．打印遗嘱：两名以上见证人+遗嘱人和见证人在每页签名+注明年月日</w:t>
      </w:r>
    </w:p>
    <w:p w14:paraId="5B42306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4．代书遗嘱：两名以上见证人+遗嘱人、代书人和见证人签名+注明年月日</w:t>
      </w:r>
    </w:p>
    <w:p w14:paraId="33F8BFA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5．录音录像遗嘱：两名以上见证人+遗嘱人与见证人记录姓名或肖像及年月日</w:t>
      </w:r>
    </w:p>
    <w:p w14:paraId="2F301C4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6．口头遗嘱：至少两名见证人在场见证，危急情况解除而能够订立其他遗嘱的，口头遗嘱无效</w:t>
      </w:r>
    </w:p>
    <w:p w14:paraId="7FDE67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（二）数份遗嘱并存的处理</w:t>
      </w:r>
    </w:p>
    <w:p w14:paraId="7EB607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1．内容不抵触：可以并存，于遗嘱人死亡时同时生效</w:t>
      </w:r>
    </w:p>
    <w:p w14:paraId="4B1B8E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2．内容抵触：一律以最后遗嘱为准，不考虑是否公证</w:t>
      </w:r>
    </w:p>
    <w:p w14:paraId="6BD3896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（三）遗嘱的变更与撤回</w:t>
      </w:r>
    </w:p>
    <w:p w14:paraId="6CF525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1．变更：遗嘱人享有遗嘱变更自由</w:t>
      </w:r>
    </w:p>
    <w:p w14:paraId="2EEF7C0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2．撤回：遗嘱人享有遗嘱撤回自由</w:t>
      </w:r>
    </w:p>
    <w:p w14:paraId="45C38A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（四）遗嘱的无效事由</w:t>
      </w:r>
    </w:p>
    <w:p w14:paraId="1F80B8D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无、限制民事行为能力、欺诈、胁迫、伪造、篡改、无权处分他人财产、与遗赠扶养协议内容相悖</w:t>
      </w:r>
    </w:p>
    <w:p w14:paraId="77122B4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四、遗产债务的清偿</w:t>
      </w:r>
    </w:p>
    <w:p w14:paraId="6A34F83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1．分割遗产前应先清偿税款和债务，但应当为缺乏劳动能力又没有生活来源的继承人保留必要的遗产</w:t>
      </w:r>
    </w:p>
    <w:p w14:paraId="10557FA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2．继承人、受遗赠人均在所得遗产范围内清偿税款和债务，责任承担顺序：法定继承人承担——不足部分由遗嘱继承人与受遗赠人按比例</w:t>
      </w:r>
    </w:p>
    <w:p w14:paraId="0D56E6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3．放弃继承则不必偿债</w:t>
      </w:r>
    </w:p>
    <w:p w14:paraId="7F19C7B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1D493C4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【考点40:人格权】</w:t>
      </w:r>
    </w:p>
    <w:p w14:paraId="3F3D7B2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身体权、健康权</w:t>
      </w:r>
    </w:p>
    <w:p w14:paraId="5B8B0F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保护对象：身体完整与行动自由、身心健康</w:t>
      </w:r>
    </w:p>
    <w:p w14:paraId="140D1A1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器官捐赠：采用书面形式或有效的遗嘱形式。生前未表示不同意，死后配偶、成年子女、父母共同决定捐献。人体细胞、人体组织、人体器官、遗体买卖合同无效。</w:t>
      </w:r>
    </w:p>
    <w:p w14:paraId="4D28406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姓名权</w:t>
      </w:r>
    </w:p>
    <w:p w14:paraId="572D7E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保护范围：法定姓名+具有一定社会知名度，被他人使用足以造成公众混淆的笔名、艺名、网名、译名、字号、姓名和名称的简称等。</w:t>
      </w:r>
    </w:p>
    <w:p w14:paraId="5F1C07E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侵害行为：干涉、盗用、假冒。</w:t>
      </w:r>
    </w:p>
    <w:p w14:paraId="18C8850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肖像权</w:t>
      </w:r>
    </w:p>
    <w:p w14:paraId="4E5A7E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侵害的认定：未经肖像权人同意，不得制作、使用、公开肖像权人的肖像，不要求以营利为目的</w:t>
      </w:r>
    </w:p>
    <w:p w14:paraId="739E1B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商业利用：有争议时应当作出有利于肖像权人的解释。合同无期限：双方+提前通知+任意解除。合同有期限：肖像权人+有正当理由+提前通知+解除+赔偿对方损失。</w:t>
      </w:r>
    </w:p>
    <w:p w14:paraId="4169371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四、</w:t>
      </w:r>
      <w:r>
        <w:rPr>
          <w:rFonts w:hint="default" w:ascii="Times New Roman Regular" w:hAnsi="Times New Roman Regular" w:cs="Times New Roman Regular"/>
          <w:sz w:val="18"/>
          <w:szCs w:val="18"/>
          <w:u w:val="none"/>
          <w:lang w:val="en-US" w:eastAsia="zh-CN"/>
        </w:rPr>
        <w:t>名誉权</w:t>
      </w:r>
    </w:p>
    <w:p w14:paraId="3C15549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保护对象：对民事主体的品德、声望、才能、信用等的社会评价。</w:t>
      </w:r>
    </w:p>
    <w:p w14:paraId="6B127B8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侵害方式：侮辱、诽谤等。</w:t>
      </w:r>
    </w:p>
    <w:p w14:paraId="33E4C85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五、</w:t>
      </w:r>
      <w:r>
        <w:rPr>
          <w:rFonts w:hint="default" w:ascii="Times New Roman Regular" w:hAnsi="Times New Roman Regular" w:cs="Times New Roman Regular"/>
          <w:sz w:val="18"/>
          <w:szCs w:val="18"/>
          <w:u w:val="none"/>
          <w:lang w:val="en-US" w:eastAsia="zh-CN"/>
        </w:rPr>
        <w:t>隐私权</w:t>
      </w:r>
    </w:p>
    <w:p w14:paraId="4DE086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1.</w:t>
      </w:r>
      <w:r>
        <w:rPr>
          <w:rFonts w:hint="default" w:ascii="Times New Roman Regular" w:hAnsi="Times New Roman Regular" w:cs="Times New Roman Regular"/>
          <w:sz w:val="18"/>
          <w:szCs w:val="18"/>
          <w:u w:val="none"/>
          <w:lang w:val="en-US" w:eastAsia="zh-CN"/>
        </w:rPr>
        <w:t>隐私指自然人的私人生活安宁和不愿为他人知晓的私密空间、私密活动、私密信息。</w:t>
      </w:r>
    </w:p>
    <w:p w14:paraId="7CBBCE9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2.</w:t>
      </w:r>
      <w:r>
        <w:rPr>
          <w:rFonts w:hint="default" w:ascii="Times New Roman Regular" w:hAnsi="Times New Roman Regular" w:cs="Times New Roman Regular"/>
          <w:sz w:val="18"/>
          <w:szCs w:val="18"/>
          <w:u w:val="none"/>
          <w:lang w:val="en-US" w:eastAsia="zh-CN"/>
        </w:rPr>
        <w:t>注意隐私权与名誉权、个人信息保护的区分。</w:t>
      </w:r>
    </w:p>
    <w:p w14:paraId="5648FAE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315670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【考点41:侵权责任概述】</w:t>
      </w:r>
    </w:p>
    <w:p w14:paraId="48E1A47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一、侵权责任的归责原则</w:t>
      </w:r>
    </w:p>
    <w:p w14:paraId="7C760C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（一）</w:t>
      </w:r>
      <w:r>
        <w:rPr>
          <w:rFonts w:hint="default" w:ascii="Times New Roman Regular" w:hAnsi="Times New Roman Regular" w:cs="Times New Roman Regular"/>
          <w:sz w:val="18"/>
          <w:szCs w:val="18"/>
          <w:u w:val="none"/>
          <w:lang w:val="en-US" w:eastAsia="zh-CN"/>
        </w:rPr>
        <w:t>过错责任</w:t>
      </w:r>
    </w:p>
    <w:p w14:paraId="0E8C7D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1．一般的过错责任（民1165第1款）</w:t>
      </w:r>
    </w:p>
    <w:p w14:paraId="3CE550A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2．过错推定</w:t>
      </w:r>
    </w:p>
    <w:p w14:paraId="35B52DE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（1）无民事行为能力人受害时教育机构的责任（民1199）</w:t>
      </w:r>
    </w:p>
    <w:p w14:paraId="09BD2E3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医疗机构在几种特殊情形下的过错推定：医疗机构违反法律、行政法规、规章以及其他有关诊疗规范的规定；医疗机构隐匿或者拒绝提供与纠纷有关的病历资料；医疗机构遗失、伪造、篡改或者违法销毁病历资料（民1122）</w:t>
      </w:r>
    </w:p>
    <w:p w14:paraId="0723F7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w:t>
      </w:r>
      <w:r>
        <w:rPr>
          <w:rFonts w:hint="default" w:ascii="Times New Roman Regular" w:hAnsi="Times New Roman Regular" w:cs="Times New Roman Regular"/>
          <w:sz w:val="18"/>
          <w:szCs w:val="18"/>
          <w:u w:val="none"/>
          <w:lang w:val="en-US" w:eastAsia="zh-CN"/>
        </w:rPr>
        <w:t>3）动物园的动物致害责任（民1248）</w:t>
      </w:r>
    </w:p>
    <w:p w14:paraId="6D5BB14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（4）建筑物、构筑物及其搁置物、悬挂物脱落致害责任（民1253）</w:t>
      </w:r>
    </w:p>
    <w:p w14:paraId="78D8416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（5）堆放物倒塌致害责任（《民法典》第1255条）</w:t>
      </w:r>
    </w:p>
    <w:p w14:paraId="245FF5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（6）公共道路堆放、倾倒、遗撒妨害通行的物品致害时公共道路管理人的责任（民1256）</w:t>
      </w:r>
    </w:p>
    <w:p w14:paraId="374174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（7）林木折断致害责任（民1257）</w:t>
      </w:r>
    </w:p>
    <w:p w14:paraId="46FE6B0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（8）挖掘、修缮地下设施致害责任；窨井等地下设施致害责任（民1258）</w:t>
      </w:r>
    </w:p>
    <w:p w14:paraId="7236CB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w:t>
      </w:r>
      <w:r>
        <w:rPr>
          <w:rFonts w:hint="default" w:ascii="Times New Roman Regular" w:hAnsi="Times New Roman Regular" w:cs="Times New Roman Regular"/>
          <w:sz w:val="18"/>
          <w:szCs w:val="18"/>
          <w:u w:val="none"/>
          <w:lang w:val="en-US" w:eastAsia="zh-CN"/>
        </w:rPr>
        <w:t>无过错责任</w:t>
      </w:r>
    </w:p>
    <w:p w14:paraId="5EAEDCE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1．监护人责任（民1188）</w:t>
      </w:r>
    </w:p>
    <w:p w14:paraId="700971B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2．用人者责任（民1191/1192）</w:t>
      </w:r>
    </w:p>
    <w:p w14:paraId="07C0922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3．产品责任（民1202/1203/1223）</w:t>
      </w:r>
    </w:p>
    <w:p w14:paraId="38E2B85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4．机动车与非机动车、行人之间的机动车交通事故责任（道路交通安全法76）</w:t>
      </w:r>
    </w:p>
    <w:p w14:paraId="79CFD8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5．环境污染与生态破坏责任（民1229）</w:t>
      </w:r>
    </w:p>
    <w:p w14:paraId="5D68E5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6．高度危险责任（民1236以下）</w:t>
      </w:r>
    </w:p>
    <w:p w14:paraId="115DBD6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7．饲养动物损害责任（民1245以下），但动物园动物致害除外</w:t>
      </w:r>
    </w:p>
    <w:p w14:paraId="10A6731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（三）</w:t>
      </w:r>
      <w:r>
        <w:rPr>
          <w:rFonts w:hint="default" w:ascii="Times New Roman Regular" w:hAnsi="Times New Roman Regular" w:cs="Times New Roman Regular"/>
          <w:sz w:val="18"/>
          <w:szCs w:val="18"/>
          <w:u w:val="none"/>
          <w:lang w:val="en-US" w:eastAsia="zh-CN"/>
        </w:rPr>
        <w:t>公平责任</w:t>
      </w:r>
    </w:p>
    <w:p w14:paraId="3B31F79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1．概念：当事人对于损害的发生都无过错且法律又未规定适用无过错责任时，依公平理念由加害人与受害人对该损害予以分担</w:t>
      </w:r>
    </w:p>
    <w:p w14:paraId="7547BE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2．类型</w:t>
      </w:r>
    </w:p>
    <w:p w14:paraId="7903BD2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（1）因自然原因引起危险，紧急避险人对受害人的适当补偿责任（民182第2款）</w:t>
      </w:r>
    </w:p>
    <w:p w14:paraId="3C8EAAD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（2）见义勇为情形下如果没有侵权人、侵权人逃逸或者无力承担民事责任时，受益人的适当补偿责任（民183）</w:t>
      </w:r>
    </w:p>
    <w:p w14:paraId="75CB068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（3）完全民事行为能力人暂时没有意识或失去控制造成他人损害且无过错时，对受害人的补偿责任（民1190第1款）</w:t>
      </w:r>
    </w:p>
    <w:p w14:paraId="4A4E9C9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（4）提供劳务期间，因第三人的行为造成提供劳务一方损害时，接受劳务一方的补偿责任（民1192）</w:t>
      </w:r>
    </w:p>
    <w:p w14:paraId="6F05EB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（5）抛掷物、坠落物致害时，经调查难以确定具体侵权人，可能加害的建筑物使用人的补偿责任（民1254第1款）</w:t>
      </w:r>
    </w:p>
    <w:p w14:paraId="1EB1F4B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sz w:val="18"/>
          <w:szCs w:val="18"/>
          <w:u w:val="none"/>
          <w:lang w:val="en-US" w:eastAsia="zh-CN"/>
        </w:rPr>
      </w:pPr>
      <w:r>
        <w:rPr>
          <w:rFonts w:hint="eastAsia" w:ascii="Times New Roman Regular" w:hAnsi="Times New Roman Regular" w:cs="Times New Roman Regular"/>
          <w:sz w:val="18"/>
          <w:szCs w:val="18"/>
          <w:u w:val="none"/>
          <w:lang w:val="en-US" w:eastAsia="zh-CN"/>
        </w:rPr>
        <w:t>二、多数人侵权</w:t>
      </w:r>
    </w:p>
    <w:p w14:paraId="1D8D58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5"/>
          <w:szCs w:val="15"/>
          <w:u w:val="none"/>
          <w:lang w:val="en-US" w:eastAsia="zh-CN"/>
        </w:rPr>
      </w:pPr>
      <w:r>
        <w:rPr>
          <w:rFonts w:hint="default" w:ascii="Times New Roman Regular" w:hAnsi="Times New Roman Regular" w:cs="Times New Roman Regular"/>
          <w:b w:val="0"/>
          <w:bCs w:val="0"/>
          <w:sz w:val="15"/>
          <w:szCs w:val="15"/>
          <w:u w:val="none"/>
          <w:lang w:val="en-US" w:eastAsia="zh-CN"/>
        </w:rPr>
        <w:drawing>
          <wp:inline distT="0" distB="0" distL="114300" distR="114300">
            <wp:extent cx="5270500" cy="1742440"/>
            <wp:effectExtent l="0" t="0" r="12700" b="10160"/>
            <wp:docPr id="3" name="C9F754DE-2CAD-44b6-B708-469DEB6407EB-1" descr="/Users/wyy/Library/Containers/com.kingsoft.wpsoffice.mac/Data/tmp/wpsoffice.vIvQUewps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9F754DE-2CAD-44b6-B708-469DEB6407EB-1" descr="/Users/wyy/Library/Containers/com.kingsoft.wpsoffice.mac/Data/tmp/wpsoffice.vIvQUewpsoffice"/>
                    <pic:cNvPicPr>
                      <a:picLocks noChangeAspect="1"/>
                    </pic:cNvPicPr>
                  </pic:nvPicPr>
                  <pic:blipFill>
                    <a:blip r:embed="rId4"/>
                    <a:stretch>
                      <a:fillRect/>
                    </a:stretch>
                  </pic:blipFill>
                  <pic:spPr>
                    <a:xfrm>
                      <a:off x="0" y="0"/>
                      <a:ext cx="5270500" cy="1742440"/>
                    </a:xfrm>
                    <a:prstGeom prst="rect">
                      <a:avLst/>
                    </a:prstGeom>
                  </pic:spPr>
                </pic:pic>
              </a:graphicData>
            </a:graphic>
          </wp:inline>
        </w:drawing>
      </w:r>
    </w:p>
    <w:p w14:paraId="6AF8A4A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三、侵权责任的减轻和免责事由</w:t>
      </w:r>
    </w:p>
    <w:p w14:paraId="142A485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责任免除事由</w:t>
      </w:r>
    </w:p>
    <w:p w14:paraId="05EA71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受害人故意（民1173）</w:t>
      </w:r>
    </w:p>
    <w:p w14:paraId="0B3B04E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自甘冒险（民1176）</w:t>
      </w:r>
    </w:p>
    <w:p w14:paraId="6049294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w:t>
      </w:r>
      <w:r>
        <w:rPr>
          <w:rFonts w:hint="default" w:ascii="Times New Roman Regular" w:hAnsi="Times New Roman Regular" w:cs="Times New Roman Regular"/>
          <w:b w:val="0"/>
          <w:bCs w:val="0"/>
          <w:sz w:val="18"/>
          <w:szCs w:val="18"/>
          <w:u w:val="none"/>
          <w:lang w:val="en-US" w:eastAsia="zh-CN"/>
        </w:rPr>
        <w:t>自助行为（民1177）</w:t>
      </w:r>
    </w:p>
    <w:p w14:paraId="6AF3C43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责任减轻事由</w:t>
      </w:r>
    </w:p>
    <w:p w14:paraId="467894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与有过失（民1173）</w:t>
      </w:r>
    </w:p>
    <w:p w14:paraId="3582579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自甘冒险</w:t>
      </w:r>
    </w:p>
    <w:p w14:paraId="03A792D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适用范围：有一定风险的文体活动</w:t>
      </w:r>
    </w:p>
    <w:p w14:paraId="2D02EE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构成要件</w:t>
      </w:r>
    </w:p>
    <w:p w14:paraId="015CC3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自愿参加有一定风险的文体活动</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因其他参加者的行为受到损害</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其他参加者没有故意或过失</w:t>
      </w:r>
    </w:p>
    <w:p w14:paraId="63163A7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（3）法律效果</w:t>
      </w:r>
    </w:p>
    <w:p w14:paraId="3ECD049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default" w:ascii="Times New Roman Regular" w:hAnsi="Times New Roman Regular" w:cs="Times New Roman Regular"/>
          <w:b w:val="0"/>
          <w:bCs w:val="0"/>
          <w:sz w:val="18"/>
          <w:szCs w:val="18"/>
          <w:u w:val="none"/>
          <w:lang w:val="en-US" w:eastAsia="zh-CN"/>
        </w:rPr>
        <w:t>实施加害行为的参加者免责</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活动组织者的责任：教育机构责任与违反安保义务的侵权责任</w:t>
      </w:r>
    </w:p>
    <w:p w14:paraId="41E84F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四、精神损害赔偿和惩罚性赔偿</w:t>
      </w:r>
    </w:p>
    <w:p w14:paraId="19053C0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（一）</w:t>
      </w:r>
      <w:r>
        <w:rPr>
          <w:rFonts w:hint="default" w:ascii="Times New Roman Regular" w:hAnsi="Times New Roman Regular" w:cs="Times New Roman Regular"/>
          <w:b w:val="0"/>
          <w:bCs w:val="0"/>
          <w:sz w:val="18"/>
          <w:szCs w:val="18"/>
          <w:u w:val="none"/>
          <w:lang w:val="en-US" w:eastAsia="zh-CN"/>
        </w:rPr>
        <w:t>精神损害赔偿</w:t>
      </w:r>
    </w:p>
    <w:p w14:paraId="36D15B7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侵害人身权益的精神损害赔偿</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侵害自然人人身权益+造成严重精神损害</w:t>
      </w:r>
    </w:p>
    <w:p w14:paraId="2598D20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侵害特定物的精神损害赔偿</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故意或重大过失+侵害具有人身意义的特定物+造成严重精神损害</w:t>
      </w:r>
    </w:p>
    <w:p w14:paraId="3C9D22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（二）</w:t>
      </w:r>
      <w:r>
        <w:rPr>
          <w:rFonts w:hint="default" w:ascii="Times New Roman Regular" w:hAnsi="Times New Roman Regular" w:cs="Times New Roman Regular"/>
          <w:b w:val="0"/>
          <w:bCs w:val="0"/>
          <w:sz w:val="18"/>
          <w:szCs w:val="18"/>
          <w:u w:val="none"/>
          <w:lang w:val="en-US" w:eastAsia="zh-CN"/>
        </w:rPr>
        <w:t>惩罚性赔偿</w:t>
      </w:r>
    </w:p>
    <w:p w14:paraId="4DD370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相应的惩罚性赔偿</w:t>
      </w:r>
    </w:p>
    <w:p w14:paraId="7F8B21A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（1）</w:t>
      </w:r>
      <w:r>
        <w:rPr>
          <w:rFonts w:hint="default" w:ascii="Times New Roman Regular" w:hAnsi="Times New Roman Regular" w:cs="Times New Roman Regular"/>
          <w:b w:val="0"/>
          <w:bCs w:val="0"/>
          <w:sz w:val="18"/>
          <w:szCs w:val="18"/>
          <w:u w:val="none"/>
          <w:lang w:val="en-US" w:eastAsia="zh-CN"/>
        </w:rPr>
        <w:t>故意侵害他人知识产权+情节严重（民1185）</w:t>
      </w:r>
    </w:p>
    <w:p w14:paraId="5443C26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val="0"/>
          <w:bCs w:val="0"/>
          <w:sz w:val="18"/>
          <w:szCs w:val="18"/>
          <w:u w:val="none"/>
          <w:lang w:val="en-US" w:eastAsia="zh-CN"/>
        </w:rPr>
        <w:t>明知产品存在缺陷仍然生产、销售者没有采取补救措施+造成他人死亡或者健康严重损害（民1207）</w:t>
      </w:r>
    </w:p>
    <w:p w14:paraId="11499B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w:t>
      </w:r>
      <w:r>
        <w:rPr>
          <w:rFonts w:hint="default" w:ascii="Times New Roman Regular" w:hAnsi="Times New Roman Regular" w:cs="Times New Roman Regular"/>
          <w:b w:val="0"/>
          <w:bCs w:val="0"/>
          <w:sz w:val="18"/>
          <w:szCs w:val="18"/>
          <w:u w:val="none"/>
          <w:lang w:val="en-US" w:eastAsia="zh-CN"/>
        </w:rPr>
        <w:t>故意违反国家规定污染环境、破坏生态+造成严重后果（民1232）</w:t>
      </w:r>
    </w:p>
    <w:p w14:paraId="46C0C50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2.</w:t>
      </w:r>
      <w:r>
        <w:rPr>
          <w:rFonts w:hint="default" w:ascii="Times New Roman Regular" w:hAnsi="Times New Roman Regular" w:cs="Times New Roman Regular"/>
          <w:b/>
          <w:bCs/>
          <w:sz w:val="18"/>
          <w:szCs w:val="18"/>
          <w:u w:val="single"/>
          <w:lang w:val="en-US" w:eastAsia="zh-CN"/>
        </w:rPr>
        <w:t>3倍的惩罚性赔偿</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经营者欺诈（消费者权益保护法55第1款）</w:t>
      </w:r>
    </w:p>
    <w:p w14:paraId="50CBB93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3.</w:t>
      </w:r>
      <w:r>
        <w:rPr>
          <w:rFonts w:hint="default" w:ascii="Times New Roman Regular" w:hAnsi="Times New Roman Regular" w:cs="Times New Roman Regular"/>
          <w:b/>
          <w:bCs/>
          <w:sz w:val="18"/>
          <w:szCs w:val="18"/>
          <w:u w:val="single"/>
          <w:lang w:val="en-US" w:eastAsia="zh-CN"/>
        </w:rPr>
        <w:t>2倍以下惩罚性赔偿</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经营者明知缺陷仍提供+造成死亡或健康严重损害（消费者权益保护法55第2款）</w:t>
      </w:r>
    </w:p>
    <w:p w14:paraId="346B995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b w:val="0"/>
          <w:bCs w:val="0"/>
          <w:sz w:val="18"/>
          <w:szCs w:val="18"/>
          <w:u w:val="none"/>
          <w:lang w:val="en-US" w:eastAsia="zh-CN"/>
        </w:rPr>
      </w:pPr>
      <w:r>
        <w:rPr>
          <w:rFonts w:hint="eastAsia" w:ascii="Times New Roman Regular" w:hAnsi="Times New Roman Regular" w:cs="Times New Roman Regular"/>
          <w:b w:val="0"/>
          <w:bCs w:val="0"/>
          <w:sz w:val="18"/>
          <w:szCs w:val="18"/>
          <w:u w:val="none"/>
          <w:lang w:val="en-US" w:eastAsia="zh-CN"/>
        </w:rPr>
        <w:t>4.</w:t>
      </w:r>
      <w:r>
        <w:rPr>
          <w:rFonts w:hint="default" w:ascii="Times New Roman Regular" w:hAnsi="Times New Roman Regular" w:cs="Times New Roman Regular"/>
          <w:b/>
          <w:bCs/>
          <w:sz w:val="18"/>
          <w:szCs w:val="18"/>
          <w:u w:val="single"/>
          <w:lang w:val="en-US" w:eastAsia="zh-CN"/>
        </w:rPr>
        <w:t>10倍的惩罚性赔偿</w:t>
      </w:r>
      <w:r>
        <w:rPr>
          <w:rFonts w:hint="eastAsia" w:ascii="Times New Roman Regular" w:hAnsi="Times New Roman Regular" w:cs="Times New Roman Regular"/>
          <w:b w:val="0"/>
          <w:bCs w:val="0"/>
          <w:sz w:val="18"/>
          <w:szCs w:val="18"/>
          <w:u w:val="none"/>
          <w:lang w:val="en-US" w:eastAsia="zh-CN"/>
        </w:rPr>
        <w:t>：</w:t>
      </w:r>
      <w:r>
        <w:rPr>
          <w:rFonts w:hint="default" w:ascii="Times New Roman Regular" w:hAnsi="Times New Roman Regular" w:cs="Times New Roman Regular"/>
          <w:b w:val="0"/>
          <w:bCs w:val="0"/>
          <w:sz w:val="18"/>
          <w:szCs w:val="18"/>
          <w:u w:val="none"/>
          <w:lang w:val="en-US" w:eastAsia="zh-CN"/>
        </w:rPr>
        <w:t>生产不符合安全标准的食品或者经营明知不符合安全标准的食品（食品安全法148第2款）</w:t>
      </w:r>
    </w:p>
    <w:p w14:paraId="2531267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p w14:paraId="39FD1B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eastAsia" w:ascii="Times New Roman Regular" w:hAnsi="Times New Roman Regular" w:cs="Times New Roman Regular"/>
          <w:b/>
          <w:bCs/>
          <w:sz w:val="18"/>
          <w:szCs w:val="18"/>
          <w:u w:val="none"/>
          <w:lang w:val="en-US" w:eastAsia="zh-CN"/>
        </w:rPr>
      </w:pPr>
      <w:r>
        <w:rPr>
          <w:rFonts w:hint="eastAsia" w:ascii="Times New Roman Regular" w:hAnsi="Times New Roman Regular" w:cs="Times New Roman Regular"/>
          <w:b/>
          <w:bCs/>
          <w:sz w:val="18"/>
          <w:szCs w:val="18"/>
          <w:u w:val="none"/>
          <w:lang w:val="en-US" w:eastAsia="zh-CN"/>
        </w:rPr>
        <w:t>【考点42:特殊侵权责任】</w:t>
      </w:r>
    </w:p>
    <w:p w14:paraId="737CD7D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一、监护人责任</w:t>
      </w:r>
    </w:p>
    <w:p w14:paraId="2D3801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（一）归责原则：无过错责任</w:t>
      </w:r>
    </w:p>
    <w:p w14:paraId="0D850DE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（二）责任性质：替代责任</w:t>
      </w:r>
    </w:p>
    <w:p w14:paraId="4324CDB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（三）责任主体：监护人</w:t>
      </w:r>
    </w:p>
    <w:p w14:paraId="7F55B64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1．监护人为多人时：连带</w:t>
      </w:r>
    </w:p>
    <w:p w14:paraId="1936343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2．离婚后仍连带承担监护人责任，不论是否直接抚养子女</w:t>
      </w:r>
    </w:p>
    <w:p w14:paraId="1CB977D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3．继父母子女情形：未形成抚养教育关系的继父母不承担</w:t>
      </w:r>
    </w:p>
    <w:p w14:paraId="26BF458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4．行为时不满18周岁，被诉时满18周岁：原监护人承担</w:t>
      </w:r>
    </w:p>
    <w:p w14:paraId="13BDCCC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二、用人者责任</w:t>
      </w:r>
    </w:p>
    <w:p w14:paraId="7548BE2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（一）工作人员造成他人损害时用人单位的责任</w:t>
      </w:r>
    </w:p>
    <w:p w14:paraId="28436E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1.责任主体：用人单位</w:t>
      </w:r>
    </w:p>
    <w:p w14:paraId="1A3A44E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2.归责原则：无过错责任</w:t>
      </w:r>
    </w:p>
    <w:p w14:paraId="620EC26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3.责任性质：替代责任</w:t>
      </w:r>
    </w:p>
    <w:p w14:paraId="45A62E0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（二）劳务派遣情形的责任承担</w:t>
      </w:r>
    </w:p>
    <w:p w14:paraId="1982A8A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1．由接受劳务派遣的用工单位承担侵权责任</w:t>
      </w:r>
    </w:p>
    <w:p w14:paraId="6157D1F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2．劳务派遣单位有过错时在过错范围内承担相应责任（部分连带）</w:t>
      </w:r>
    </w:p>
    <w:p w14:paraId="275407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（三）提供劳务一方造成他人损害时劳务接受方的责任</w:t>
      </w:r>
    </w:p>
    <w:p w14:paraId="69FCBB7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1.责任主体：劳务接受方</w:t>
      </w:r>
    </w:p>
    <w:p w14:paraId="4270128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2.归责原则：无过错责任</w:t>
      </w:r>
    </w:p>
    <w:p w14:paraId="61B9D75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3.责任性质：替代责任</w:t>
      </w:r>
    </w:p>
    <w:p w14:paraId="69BF47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（四）定作人责任</w:t>
      </w:r>
    </w:p>
    <w:p w14:paraId="6CCC6E2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1.适用场景：承揽人在完成工作过程中造成第三人损害或者自己损害</w:t>
      </w:r>
    </w:p>
    <w:p w14:paraId="5354B8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2.责任承担：定作人仅对定作、指示或者选任的过错承担相应责任（部分连带）</w:t>
      </w:r>
    </w:p>
    <w:p w14:paraId="35C9A67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三、违反安全保障义务的侵权责任</w:t>
      </w:r>
    </w:p>
    <w:p w14:paraId="53E4F55A">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（一）侵权责任的类型</w:t>
      </w:r>
    </w:p>
    <w:p w14:paraId="3962748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1．安全保障义务人直接侵权的责任</w:t>
      </w:r>
    </w:p>
    <w:p w14:paraId="4A59502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2．第三人侵权时安全保障义务人的责任</w:t>
      </w:r>
    </w:p>
    <w:p w14:paraId="18898B1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（二）安全保障义务人直接侵权的责任</w:t>
      </w:r>
    </w:p>
    <w:p w14:paraId="5AFD180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1.责任主体：经营者、管理者、组织者</w:t>
      </w:r>
    </w:p>
    <w:p w14:paraId="0F75458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2.归责原则：过错责任，未尽到安全保障义务即有过错</w:t>
      </w:r>
    </w:p>
    <w:p w14:paraId="2B73799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（三）第三人侵权时安全保障义务人的责任</w:t>
      </w:r>
    </w:p>
    <w:p w14:paraId="56841C2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1．第三人承担侵权责任</w:t>
      </w:r>
    </w:p>
    <w:p w14:paraId="173685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2．经营者、管理者、组织者在未尽到安全保障义务的范围内承担补充责任</w:t>
      </w:r>
    </w:p>
    <w:p w14:paraId="7C605DC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3．经营者、管理者、组织者承担补充责任后，可以向第三人追偿</w:t>
      </w:r>
    </w:p>
    <w:p w14:paraId="359B3D7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四、教育机构的侵权责任</w:t>
      </w:r>
    </w:p>
    <w:p w14:paraId="406F4DD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（一）侵权责任的类型</w:t>
      </w:r>
    </w:p>
    <w:p w14:paraId="0FABB8D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1．教育机构直接侵权的责任</w:t>
      </w:r>
    </w:p>
    <w:p w14:paraId="11FC64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2．第三人侵权时教育机构的责任</w:t>
      </w:r>
    </w:p>
    <w:p w14:paraId="0AC11FB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（二）教育机构直接侵权的责任</w:t>
      </w:r>
    </w:p>
    <w:p w14:paraId="6B2423B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1．受害人为无民事行为能力人：过错推定责任</w:t>
      </w:r>
    </w:p>
    <w:p w14:paraId="1155170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2．受害人为限制民事行为能力人：过错责任</w:t>
      </w:r>
    </w:p>
    <w:p w14:paraId="1B93D81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（三）第三人侵权时教育机构的责任</w:t>
      </w:r>
    </w:p>
    <w:p w14:paraId="4D9D2C6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1．第三人承担侵权责任</w:t>
      </w:r>
    </w:p>
    <w:p w14:paraId="3512A01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2．教育机构在过错范围内承担补充责任</w:t>
      </w:r>
    </w:p>
    <w:p w14:paraId="6B92412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3．教育机构承担补充责任后，可以向第三人追偿</w:t>
      </w:r>
    </w:p>
    <w:p w14:paraId="14598D4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五、产品责任</w:t>
      </w:r>
    </w:p>
    <w:p w14:paraId="05F981C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（一）归责原则：无过错责任</w:t>
      </w:r>
    </w:p>
    <w:p w14:paraId="17F9804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（二）构成要件</w:t>
      </w:r>
    </w:p>
    <w:p w14:paraId="15399FB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1．存在产品缺陷</w:t>
      </w:r>
    </w:p>
    <w:p w14:paraId="3793E68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2．产品缺陷导致他人损害</w:t>
      </w:r>
    </w:p>
    <w:p w14:paraId="0BE8513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3．存在因果关系</w:t>
      </w:r>
    </w:p>
    <w:p w14:paraId="64CB4DA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（三）责任承担</w:t>
      </w:r>
    </w:p>
    <w:p w14:paraId="5715B53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1.生产者或销售者都要向受害人承担无过错的侵权责任（不真正连带责任）</w:t>
      </w:r>
    </w:p>
    <w:p w14:paraId="1D5468F0">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2.生产者与销售者内部根据缺陷原因追偿</w:t>
      </w:r>
    </w:p>
    <w:p w14:paraId="3B6CE39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六、机动车交通事故责任</w:t>
      </w:r>
    </w:p>
    <w:p w14:paraId="72E8EF5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（一）归责原则</w:t>
      </w:r>
    </w:p>
    <w:p w14:paraId="444F142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1．机动车之间发生交通事故</w:t>
      </w:r>
      <w:r>
        <w:rPr>
          <w:rFonts w:hint="default" w:ascii="Times New Roman Regular" w:hAnsi="Times New Roman Regular" w:cs="Times New Roman Regular"/>
          <w:sz w:val="18"/>
          <w:szCs w:val="18"/>
          <w:u w:val="none"/>
          <w:lang w:val="en-US" w:eastAsia="zh-CN"/>
        </w:rPr>
        <w:tab/>
      </w:r>
      <w:r>
        <w:rPr>
          <w:rFonts w:hint="default" w:ascii="Times New Roman Regular" w:hAnsi="Times New Roman Regular" w:cs="Times New Roman Regular"/>
          <w:sz w:val="18"/>
          <w:szCs w:val="18"/>
          <w:u w:val="none"/>
          <w:lang w:val="en-US" w:eastAsia="zh-CN"/>
        </w:rPr>
        <w:t>过错责任原则</w:t>
      </w:r>
    </w:p>
    <w:p w14:paraId="458E54D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2．机动车与非机动车驾驶人、行人之间发生交通事故</w:t>
      </w:r>
      <w:r>
        <w:rPr>
          <w:rFonts w:hint="default" w:ascii="Times New Roman Regular" w:hAnsi="Times New Roman Regular" w:cs="Times New Roman Regular"/>
          <w:sz w:val="18"/>
          <w:szCs w:val="18"/>
          <w:u w:val="none"/>
          <w:lang w:val="en-US" w:eastAsia="zh-CN"/>
        </w:rPr>
        <w:tab/>
      </w:r>
      <w:r>
        <w:rPr>
          <w:rFonts w:hint="default" w:ascii="Times New Roman Regular" w:hAnsi="Times New Roman Regular" w:cs="Times New Roman Regular"/>
          <w:sz w:val="18"/>
          <w:szCs w:val="18"/>
          <w:u w:val="none"/>
          <w:lang w:val="en-US" w:eastAsia="zh-CN"/>
        </w:rPr>
        <w:t>无过错责任原则</w:t>
      </w:r>
    </w:p>
    <w:p w14:paraId="31723A6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（二）具体情形下的责任承担</w:t>
      </w:r>
    </w:p>
    <w:p w14:paraId="7BD25E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1.出租、借用机动车：机动车使用人承担，所有人、管理人在过错范围内承担相应责任</w:t>
      </w:r>
      <w:r>
        <w:rPr>
          <w:rFonts w:hint="default" w:ascii="Times New Roman Regular" w:hAnsi="Times New Roman Regular" w:cs="Times New Roman Regular"/>
          <w:sz w:val="18"/>
          <w:szCs w:val="18"/>
          <w:u w:val="none"/>
          <w:lang w:val="en-US" w:eastAsia="zh-CN"/>
        </w:rPr>
        <w:tab/>
      </w:r>
    </w:p>
    <w:p w14:paraId="02A90D3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2.交付机动车但尚未登记：仅受让人承担</w:t>
      </w:r>
    </w:p>
    <w:p w14:paraId="066A39C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3.机动车挂靠经营：挂靠人和被挂靠人连带</w:t>
      </w:r>
    </w:p>
    <w:p w14:paraId="6D004679">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4.未经允许驾驶他人机动车：机动车使用人承担，所有人、管理人在过错范围内承担相应责任</w:t>
      </w:r>
      <w:r>
        <w:rPr>
          <w:rFonts w:hint="default" w:ascii="Times New Roman Regular" w:hAnsi="Times New Roman Regular" w:cs="Times New Roman Regular"/>
          <w:sz w:val="18"/>
          <w:szCs w:val="18"/>
          <w:u w:val="none"/>
          <w:lang w:val="en-US" w:eastAsia="zh-CN"/>
        </w:rPr>
        <w:tab/>
      </w:r>
    </w:p>
    <w:p w14:paraId="2352D474">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5.转让拼装或报废机动车：转让人和受让人连带</w:t>
      </w:r>
    </w:p>
    <w:p w14:paraId="711D4C5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6.盗抢机动车：盗抢人是使用人时：盗抢人承担；盗抢人非使用人时：盗抢人与使用人连带</w:t>
      </w:r>
    </w:p>
    <w:p w14:paraId="03BE759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7.机动车套牌：套牌机动车的所有人或管理人承担，被套牌机动车所有人或管理人同意套牌时双方连带</w:t>
      </w:r>
    </w:p>
    <w:p w14:paraId="08D9739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七、饲养动物损害责任</w:t>
      </w:r>
    </w:p>
    <w:p w14:paraId="4F4B4EF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（一）一般的饲养动物造成他人损害：无过错责任</w:t>
      </w:r>
    </w:p>
    <w:p w14:paraId="7E8E632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（二）动物园饲养的动物造成他人损害：过错推定责任</w:t>
      </w:r>
    </w:p>
    <w:p w14:paraId="34558DF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八、物件致害责任</w:t>
      </w:r>
    </w:p>
    <w:p w14:paraId="3F8E1B53">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（一）建筑物和物件损害责任的主要类型与归责原则</w:t>
      </w:r>
    </w:p>
    <w:p w14:paraId="67073578">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1.建筑物、构筑物或者其他设施脱落、坠落致害责任：过错推定责任</w:t>
      </w:r>
    </w:p>
    <w:p w14:paraId="2DC2CECF">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2.建筑物、构筑物或者其他设施搁置物、悬挂物发生脱落、坠落致害责任：过错推定责任</w:t>
      </w:r>
    </w:p>
    <w:p w14:paraId="7C022DF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3.堆放物倒塌、滚落或者滑落致害责任：过错推定责任</w:t>
      </w:r>
    </w:p>
    <w:p w14:paraId="2FE9C126">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4.在公共道路上堆放、倾倒、遗撒妨碍通行的物品致害时公共道路管理人的责任：过错推定责任</w:t>
      </w:r>
    </w:p>
    <w:p w14:paraId="0F40F33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5.林木折断、倾倒或者果实坠落致害责任：过错推定责任</w:t>
      </w:r>
    </w:p>
    <w:p w14:paraId="6CA77EB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6.地面施工、地下设施致害责任：过错推定责任</w:t>
      </w:r>
    </w:p>
    <w:p w14:paraId="1F38B47C">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7.建筑物、构筑物或者其他设施倒塌、塌陷致害责任：无过错责任</w:t>
      </w:r>
    </w:p>
    <w:p w14:paraId="0CB71385">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8.在公共道路上堆放、倾倒、遗撒妨碍通行的物品致害时行为人的责任：无过错责任</w:t>
      </w:r>
    </w:p>
    <w:p w14:paraId="17768C51">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9.抛掷物或坠落物致害且难以确定具体侵权人时的补偿责任：公平责任</w:t>
      </w:r>
    </w:p>
    <w:p w14:paraId="74E819B7">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（二）高空抛（坠）物问题</w:t>
      </w:r>
    </w:p>
    <w:p w14:paraId="4492EFE2">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1.可以确定具体侵权人：侵权人承担</w:t>
      </w:r>
    </w:p>
    <w:p w14:paraId="53EF5BCD">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2.无法确定具体侵权人：可能加害的建筑物使用人给予补偿（公平责任）；补偿后向侵权人追偿</w:t>
      </w:r>
    </w:p>
    <w:p w14:paraId="1C838C4B">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r>
        <w:rPr>
          <w:rFonts w:hint="default" w:ascii="Times New Roman Regular" w:hAnsi="Times New Roman Regular" w:cs="Times New Roman Regular"/>
          <w:sz w:val="18"/>
          <w:szCs w:val="18"/>
          <w:u w:val="none"/>
          <w:lang w:val="en-US" w:eastAsia="zh-CN"/>
        </w:rPr>
        <w:t>3.建筑物管理人的责任：违反安全保障义务的侵权责任</w:t>
      </w:r>
    </w:p>
    <w:p w14:paraId="35CA5E9E">
      <w:pPr>
        <w:keepNext w:val="0"/>
        <w:keepLines w:val="0"/>
        <w:pageBreakBefore w:val="0"/>
        <w:widowControl w:val="0"/>
        <w:kinsoku/>
        <w:wordWrap/>
        <w:overflowPunct/>
        <w:topLinePunct w:val="0"/>
        <w:autoSpaceDE/>
        <w:autoSpaceDN/>
        <w:bidi w:val="0"/>
        <w:adjustRightInd/>
        <w:snapToGrid/>
        <w:spacing w:line="240" w:lineRule="auto"/>
        <w:ind w:firstLine="420" w:firstLineChars="0"/>
        <w:textAlignment w:val="auto"/>
        <w:rPr>
          <w:rFonts w:hint="default" w:ascii="Times New Roman Regular" w:hAnsi="Times New Roman Regular" w:cs="Times New Roman Regular"/>
          <w:sz w:val="18"/>
          <w:szCs w:val="18"/>
          <w:u w:val="none"/>
          <w:lang w:val="en-US"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E50002FF" w:usb1="500079DB" w:usb2="00000010" w:usb3="00000000" w:csb0="00000000" w:csb1="00000000"/>
  </w:font>
  <w:font w:name="汉仪书宋二KW">
    <w:panose1 w:val="00020600040101010101"/>
    <w:charset w:val="86"/>
    <w:family w:val="auto"/>
    <w:pitch w:val="default"/>
    <w:sig w:usb0="A00002BF" w:usb1="18EF7CFA" w:usb2="00000016" w:usb3="00000000" w:csb0="00040000" w:csb1="00000000"/>
  </w:font>
  <w:font w:name="汉仪书宋二简">
    <w:altName w:val="华文宋体"/>
    <w:panose1 w:val="02010600000101010101"/>
    <w:charset w:val="86"/>
    <w:family w:val="modern"/>
    <w:pitch w:val="default"/>
    <w:sig w:usb0="00000000" w:usb1="00000000" w:usb2="00000002" w:usb3="00000000" w:csb0="00040000" w:csb1="00000000"/>
  </w:font>
  <w:font w:name="华文宋体">
    <w:panose1 w:val="02010600040101010101"/>
    <w:charset w:val="86"/>
    <w:family w:val="auto"/>
    <w:pitch w:val="default"/>
    <w:sig w:usb0="80000287" w:usb1="280F3C52" w:usb2="00000016" w:usb3="00000000" w:csb0="0004001F" w:csb1="00000000"/>
  </w:font>
  <w:font w:name="Times New Roman Regular">
    <w:panose1 w:val="020205030504050903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FBDAEF9"/>
    <w:rsid w:val="09E879CF"/>
    <w:rsid w:val="09FF37FE"/>
    <w:rsid w:val="0D9A55A2"/>
    <w:rsid w:val="0FB5B439"/>
    <w:rsid w:val="13EF1752"/>
    <w:rsid w:val="16EFD392"/>
    <w:rsid w:val="176A297A"/>
    <w:rsid w:val="177DA370"/>
    <w:rsid w:val="17DFFA75"/>
    <w:rsid w:val="18BFC09B"/>
    <w:rsid w:val="1BC8E4F3"/>
    <w:rsid w:val="1BEF9C01"/>
    <w:rsid w:val="1BFB8A79"/>
    <w:rsid w:val="1D5DEE7C"/>
    <w:rsid w:val="1FFDE82A"/>
    <w:rsid w:val="1FFE3DC8"/>
    <w:rsid w:val="233CDA22"/>
    <w:rsid w:val="25E4E361"/>
    <w:rsid w:val="2EED2630"/>
    <w:rsid w:val="2F5C4F16"/>
    <w:rsid w:val="2FF57ABD"/>
    <w:rsid w:val="37F9300F"/>
    <w:rsid w:val="39CD9E08"/>
    <w:rsid w:val="3AA211B0"/>
    <w:rsid w:val="3B6E9B79"/>
    <w:rsid w:val="3CBEA7BC"/>
    <w:rsid w:val="3D680BC6"/>
    <w:rsid w:val="3DDD8785"/>
    <w:rsid w:val="3DDF2686"/>
    <w:rsid w:val="3DFFDC9A"/>
    <w:rsid w:val="3E7361FD"/>
    <w:rsid w:val="3E73E157"/>
    <w:rsid w:val="3ECF5705"/>
    <w:rsid w:val="3EFF2196"/>
    <w:rsid w:val="3EFFCDE3"/>
    <w:rsid w:val="3F564B9C"/>
    <w:rsid w:val="3F7D6D90"/>
    <w:rsid w:val="3FDF38B5"/>
    <w:rsid w:val="3FF373A0"/>
    <w:rsid w:val="3FFF6E05"/>
    <w:rsid w:val="4D7AF3B1"/>
    <w:rsid w:val="4DFF36B7"/>
    <w:rsid w:val="4EFF6AA8"/>
    <w:rsid w:val="4F5FCC32"/>
    <w:rsid w:val="4F7E5D39"/>
    <w:rsid w:val="4FAD7741"/>
    <w:rsid w:val="4FBE93C3"/>
    <w:rsid w:val="4FBFC878"/>
    <w:rsid w:val="4FEF7A7F"/>
    <w:rsid w:val="4FF62111"/>
    <w:rsid w:val="577DF98B"/>
    <w:rsid w:val="57FDC1B1"/>
    <w:rsid w:val="59B72E8D"/>
    <w:rsid w:val="5BB7B3D0"/>
    <w:rsid w:val="5BF630B3"/>
    <w:rsid w:val="5CF748A1"/>
    <w:rsid w:val="5D1E5E35"/>
    <w:rsid w:val="5D2F548A"/>
    <w:rsid w:val="5D9CC53C"/>
    <w:rsid w:val="5DBFD756"/>
    <w:rsid w:val="5DDF2929"/>
    <w:rsid w:val="5EF589B3"/>
    <w:rsid w:val="5F2FB4C6"/>
    <w:rsid w:val="5F67BE34"/>
    <w:rsid w:val="5F9FED60"/>
    <w:rsid w:val="5FDFC522"/>
    <w:rsid w:val="5FEEA3D6"/>
    <w:rsid w:val="63F79634"/>
    <w:rsid w:val="63FEFF0F"/>
    <w:rsid w:val="676B1FCF"/>
    <w:rsid w:val="67F71FFA"/>
    <w:rsid w:val="699F2754"/>
    <w:rsid w:val="6BBF548D"/>
    <w:rsid w:val="6BEE3C17"/>
    <w:rsid w:val="6CFC5835"/>
    <w:rsid w:val="6DD90F6A"/>
    <w:rsid w:val="6E37DE95"/>
    <w:rsid w:val="6EBFFE06"/>
    <w:rsid w:val="6EDC6954"/>
    <w:rsid w:val="6EEE4B40"/>
    <w:rsid w:val="6F77BF01"/>
    <w:rsid w:val="6F7FD66B"/>
    <w:rsid w:val="6F838CDA"/>
    <w:rsid w:val="6FC75035"/>
    <w:rsid w:val="6FDEEB8F"/>
    <w:rsid w:val="6FDF93E2"/>
    <w:rsid w:val="6FE9DFA5"/>
    <w:rsid w:val="6FF6B73E"/>
    <w:rsid w:val="6FF7B5C8"/>
    <w:rsid w:val="6FF7C38D"/>
    <w:rsid w:val="6FFE7A6F"/>
    <w:rsid w:val="72B16660"/>
    <w:rsid w:val="72FEDFAF"/>
    <w:rsid w:val="73D58A28"/>
    <w:rsid w:val="73E4A563"/>
    <w:rsid w:val="74EF0DAF"/>
    <w:rsid w:val="75FFDC8C"/>
    <w:rsid w:val="76576194"/>
    <w:rsid w:val="775AEF14"/>
    <w:rsid w:val="77FFEE91"/>
    <w:rsid w:val="78FF9F1C"/>
    <w:rsid w:val="795BB6EC"/>
    <w:rsid w:val="79B72732"/>
    <w:rsid w:val="7A8FECFA"/>
    <w:rsid w:val="7B6D3C00"/>
    <w:rsid w:val="7B77E946"/>
    <w:rsid w:val="7BAF28C8"/>
    <w:rsid w:val="7BFB7B68"/>
    <w:rsid w:val="7BFFD2F7"/>
    <w:rsid w:val="7C7DDD51"/>
    <w:rsid w:val="7C9D61C3"/>
    <w:rsid w:val="7CA7FBD0"/>
    <w:rsid w:val="7CBF8F89"/>
    <w:rsid w:val="7D473A11"/>
    <w:rsid w:val="7D7FD33D"/>
    <w:rsid w:val="7DBDD90E"/>
    <w:rsid w:val="7DBFEFAD"/>
    <w:rsid w:val="7DDD2DE6"/>
    <w:rsid w:val="7DDEECA3"/>
    <w:rsid w:val="7DE7821D"/>
    <w:rsid w:val="7DF9200D"/>
    <w:rsid w:val="7E3F6002"/>
    <w:rsid w:val="7EA8A03E"/>
    <w:rsid w:val="7EBF8FBE"/>
    <w:rsid w:val="7EED7FF8"/>
    <w:rsid w:val="7EF6F43A"/>
    <w:rsid w:val="7EFFC158"/>
    <w:rsid w:val="7F3B9F4C"/>
    <w:rsid w:val="7F3C3286"/>
    <w:rsid w:val="7F695405"/>
    <w:rsid w:val="7F6B748A"/>
    <w:rsid w:val="7FB49696"/>
    <w:rsid w:val="7FB797CE"/>
    <w:rsid w:val="7FBF0A70"/>
    <w:rsid w:val="7FBF0F91"/>
    <w:rsid w:val="7FDBE596"/>
    <w:rsid w:val="7FDE403C"/>
    <w:rsid w:val="7FE6F2CC"/>
    <w:rsid w:val="7FE7235C"/>
    <w:rsid w:val="7FF9A277"/>
    <w:rsid w:val="7FFB6619"/>
    <w:rsid w:val="7FFC589F"/>
    <w:rsid w:val="7FFCE884"/>
    <w:rsid w:val="7FFEFA63"/>
    <w:rsid w:val="7FFFAC33"/>
    <w:rsid w:val="7FFFBB01"/>
    <w:rsid w:val="7FFFDDBC"/>
    <w:rsid w:val="8ABEE47C"/>
    <w:rsid w:val="9566E7AB"/>
    <w:rsid w:val="96D25B10"/>
    <w:rsid w:val="9FCF4166"/>
    <w:rsid w:val="9FFE895E"/>
    <w:rsid w:val="A3C7B59A"/>
    <w:rsid w:val="AB3E9408"/>
    <w:rsid w:val="ABF826D2"/>
    <w:rsid w:val="AEAF67DC"/>
    <w:rsid w:val="AECFAD74"/>
    <w:rsid w:val="AED07A5A"/>
    <w:rsid w:val="AEFFF231"/>
    <w:rsid w:val="AF7349BF"/>
    <w:rsid w:val="AFDDC269"/>
    <w:rsid w:val="AFFF1BA4"/>
    <w:rsid w:val="B1FDE468"/>
    <w:rsid w:val="B3FEA9EF"/>
    <w:rsid w:val="B7FEF551"/>
    <w:rsid w:val="B9FFBA7D"/>
    <w:rsid w:val="BAFF5B3F"/>
    <w:rsid w:val="BBBF8B80"/>
    <w:rsid w:val="BBD68691"/>
    <w:rsid w:val="BFD7C2A8"/>
    <w:rsid w:val="BFDF45C5"/>
    <w:rsid w:val="BFDF5E9D"/>
    <w:rsid w:val="BFFFC478"/>
    <w:rsid w:val="C2FF7057"/>
    <w:rsid w:val="CBDA46FA"/>
    <w:rsid w:val="CDF9AD73"/>
    <w:rsid w:val="CEAF22DB"/>
    <w:rsid w:val="CFABA3EB"/>
    <w:rsid w:val="CFBDAEF9"/>
    <w:rsid w:val="CFFF1593"/>
    <w:rsid w:val="D39F9B0D"/>
    <w:rsid w:val="D3DF067C"/>
    <w:rsid w:val="D5F9939E"/>
    <w:rsid w:val="D7F8DDAE"/>
    <w:rsid w:val="D99D7B6E"/>
    <w:rsid w:val="D9CCE136"/>
    <w:rsid w:val="DBEFC237"/>
    <w:rsid w:val="DBF64670"/>
    <w:rsid w:val="DE5EFF5E"/>
    <w:rsid w:val="DFCCB69C"/>
    <w:rsid w:val="DFDD6831"/>
    <w:rsid w:val="E5718167"/>
    <w:rsid w:val="E59B90E9"/>
    <w:rsid w:val="E5AB3AAB"/>
    <w:rsid w:val="E5DD9418"/>
    <w:rsid w:val="E787CCF8"/>
    <w:rsid w:val="E7BFCB01"/>
    <w:rsid w:val="EA3CD53D"/>
    <w:rsid w:val="EB6E8309"/>
    <w:rsid w:val="EBD730EB"/>
    <w:rsid w:val="EBD755C7"/>
    <w:rsid w:val="EC2D9E1A"/>
    <w:rsid w:val="EECA7655"/>
    <w:rsid w:val="EF06E542"/>
    <w:rsid w:val="EF3B5A75"/>
    <w:rsid w:val="EF4ECBC3"/>
    <w:rsid w:val="EF73E6F1"/>
    <w:rsid w:val="EF7FB042"/>
    <w:rsid w:val="EFB7ADF2"/>
    <w:rsid w:val="EFCFFD3A"/>
    <w:rsid w:val="EFDF470A"/>
    <w:rsid w:val="EFDFF3E6"/>
    <w:rsid w:val="EFE712E6"/>
    <w:rsid w:val="EFF7C6A6"/>
    <w:rsid w:val="EFF7EEAE"/>
    <w:rsid w:val="F0D7EC59"/>
    <w:rsid w:val="F0DE3C2E"/>
    <w:rsid w:val="F1B927A4"/>
    <w:rsid w:val="F2D9C87D"/>
    <w:rsid w:val="F3FBF516"/>
    <w:rsid w:val="F3FF92B4"/>
    <w:rsid w:val="F54E1163"/>
    <w:rsid w:val="F56E2A6E"/>
    <w:rsid w:val="F5D7B40F"/>
    <w:rsid w:val="F5EEDA60"/>
    <w:rsid w:val="F5EFB180"/>
    <w:rsid w:val="F6CFF3E3"/>
    <w:rsid w:val="F6DFFC0C"/>
    <w:rsid w:val="F735CF42"/>
    <w:rsid w:val="F73F225B"/>
    <w:rsid w:val="F75B604A"/>
    <w:rsid w:val="F7EB90F1"/>
    <w:rsid w:val="F97B9E65"/>
    <w:rsid w:val="F9FE70C6"/>
    <w:rsid w:val="FA4B2137"/>
    <w:rsid w:val="FABE4737"/>
    <w:rsid w:val="FB3760F9"/>
    <w:rsid w:val="FBDF91EB"/>
    <w:rsid w:val="FBF3ABDE"/>
    <w:rsid w:val="FBFF7EF4"/>
    <w:rsid w:val="FC7F215B"/>
    <w:rsid w:val="FCEF4E65"/>
    <w:rsid w:val="FD375179"/>
    <w:rsid w:val="FD6C9E97"/>
    <w:rsid w:val="FD6EB3EE"/>
    <w:rsid w:val="FDBDD900"/>
    <w:rsid w:val="FDF59568"/>
    <w:rsid w:val="FE75BB3E"/>
    <w:rsid w:val="FE7F0F70"/>
    <w:rsid w:val="FE7F2260"/>
    <w:rsid w:val="FEA64923"/>
    <w:rsid w:val="FED769C8"/>
    <w:rsid w:val="FEDBB391"/>
    <w:rsid w:val="FEEF9E93"/>
    <w:rsid w:val="FF3362C6"/>
    <w:rsid w:val="FF6F6FFE"/>
    <w:rsid w:val="FF7BF13D"/>
    <w:rsid w:val="FF7E7697"/>
    <w:rsid w:val="FF943FE1"/>
    <w:rsid w:val="FF9F8E8F"/>
    <w:rsid w:val="FFBEC6FF"/>
    <w:rsid w:val="FFEB886A"/>
    <w:rsid w:val="FFEFF665"/>
    <w:rsid w:val="FFF72BE1"/>
    <w:rsid w:val="FFFBE5A1"/>
    <w:rsid w:val="FFFF283E"/>
    <w:rsid w:val="FFFF3C31"/>
    <w:rsid w:val="FFFF8129"/>
    <w:rsid w:val="FFFF91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unhideWhenUsed/>
    <w:qFormat/>
    <w:uiPriority w:val="99"/>
    <w:pPr>
      <w:widowControl/>
      <w:spacing w:before="100" w:beforeAutospacing="1" w:after="100" w:afterAutospacing="1" w:line="384" w:lineRule="exact"/>
      <w:ind w:firstLine="721" w:firstLineChars="200"/>
      <w:jc w:val="left"/>
    </w:pPr>
    <w:rPr>
      <w:rFonts w:ascii="宋体" w:hAnsi="宋体" w:eastAsia="汉仪书宋二简" w:cs="宋体"/>
      <w:color w:val="auto"/>
      <w:kern w:val="0"/>
      <w:sz w:val="24"/>
      <w:szCs w:val="24"/>
      <w:lang w:val="en-US" w:eastAsia="zh-CN" w:bidi="ar-SA"/>
    </w:rPr>
  </w:style>
  <w:style w:type="table" w:styleId="4">
    <w:name w:val="Table Gri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extobjs>
    <extobj name="C9F754DE-2CAD-44b6-B708-469DEB6407EB-1">
      <extobjdata type="C9F754DE-2CAD-44b6-B708-469DEB6407EB" data="ewoJIkZpbGVJZCIgOiAiNDk4NzIxOTIxNjIxIiwKCSJHcm91cElkIiA6ICIxNDM0MDk1MTcxIiwKCSJJbWFnZSIgOiAiaVZCT1J3MEtHZ29BQUFBTlNVaEVVZ0FBQXNvQUFBSU1DQUlBQUFCalJSMitBQUFBQVhOU1IwSUFyczRjNlFBQUlBQkpSRUZVZUp6czNYdGNVM1hqQi9Edjd1TXlybklYbUlpS3lOVzdhWUdacEpRa29aYVZLVnBwZGpFdHpld3B6ZEpIZXRUSVgyYUdabG1wVVdtb3Bha2dGbDVBRVVHZGloY0VCQ1pqZ0Jzd3RwMXR2eitPVFlJeGhnNDI0UE4rUFgrY25mUGQyWGM5eGZuc2UyWG9kRG9DQUFBQVlENU1TMWNBQUFBQXVodk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"/>
    </extobj>
  </extobj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0</Words>
  <Characters>0</Characters>
  <Lines>0</Lines>
  <Paragraphs>0</Paragraphs>
  <TotalTime>29</TotalTime>
  <ScaleCrop>false</ScaleCrop>
  <LinksUpToDate>false</LinksUpToDate>
  <CharactersWithSpaces>0</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2026-02-09T16:22:00Z</dcterms:created>
  <dc:creator>Arthur (Xiao) Dong</dc:creator>
  <cp:lastModifiedBy>Arthur (Xiao) Dong</cp:lastModifiedBy>
  <dcterms:modified xsi:type="dcterms:W3CDTF">2026-08-25T22:59:56Z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3A31E5C62E8666FD53247769E1688135_41</vt:lpwstr>
  </property>
</Properties>
</file>