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DBF8A">
      <w:pPr>
        <w:jc w:val="center"/>
        <w:rPr>
          <w:rFonts w:hint="default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刑法客观冲刺 预测考点（8:30—11:35）</w:t>
      </w:r>
    </w:p>
    <w:p w14:paraId="0D3B9611">
      <w:pPr>
        <w:rPr>
          <w:rFonts w:hint="eastAsia" w:asciiTheme="minorEastAsia" w:hAnsiTheme="minorEastAsia" w:eastAsiaTheme="minorEastAsia" w:cstheme="minorEastAsia"/>
          <w:sz w:val="21"/>
        </w:rPr>
      </w:pPr>
    </w:p>
    <w:p w14:paraId="526C9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  刑法的解释方法</w:t>
      </w:r>
    </w:p>
    <w:p w14:paraId="552DC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区分扩大解释和类推解释</w:t>
      </w:r>
    </w:p>
    <w:p w14:paraId="77380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</w:rPr>
        <w:t>在理论上，区分点在于解释结论是否超出的字词的最大文义。解释结论大于一般文义，但是未超过最大文义的（在国民预测可能性范围之内），系扩大解释；解释结论超过了最大文义的（超出国民预测可能性范围），系类推解释。</w:t>
      </w:r>
    </w:p>
    <w:p w14:paraId="62A06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lang w:val="en-US" w:eastAsia="zh-CN"/>
        </w:rPr>
        <w:t>操作方法：左手边是案情事实，右手边是法条：事实“靠不进”法条的=类推解释；事实勉强能“靠进”法条的=扩大解释。</w:t>
      </w:r>
    </w:p>
    <w:p w14:paraId="2A7F6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lang w:val="en-US" w:eastAsia="zh-CN"/>
        </w:rPr>
        <w:t>注意：立法解释、司法解释和典型案例明确规定的，一般都是扩大解释。</w:t>
      </w:r>
    </w:p>
    <w:p w14:paraId="020CB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lang w:val="en-US" w:eastAsia="zh-CN"/>
        </w:rPr>
        <w:t>例如：隔空猥亵司法解释只规定针对未成年人，那么针对成年人属于类推解释；辅警解释为民警属于类推解释。</w:t>
      </w:r>
    </w:p>
    <w:p w14:paraId="1A06E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lang w:val="en-US" w:eastAsia="zh-CN"/>
        </w:rPr>
        <w:t>只禁止不利于被告人的类推，不禁止有利于被告人的类推。</w:t>
      </w:r>
    </w:p>
    <w:p w14:paraId="3F389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7FC1F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考点2 不作为犯</w:t>
      </w:r>
    </w:p>
    <w:p w14:paraId="5C8B8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一、成立条件</w:t>
      </w:r>
    </w:p>
    <w:p w14:paraId="60299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1.行为人负有特定积极义务（具有“保证人”的身份）</w:t>
      </w:r>
    </w:p>
    <w:p w14:paraId="4CAB5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2.行为人能够履行特定义务（具有履行义务的能力和条件、作为可能性）</w:t>
      </w:r>
    </w:p>
    <w:p w14:paraId="010A4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3.行为人不履行特定义务，造成或者可能造成危害结果（因果关系）</w:t>
      </w:r>
    </w:p>
    <w:p w14:paraId="64831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二、作为义务的来源</w:t>
      </w:r>
    </w:p>
    <w:p w14:paraId="14883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1.形式四分法</w:t>
      </w:r>
    </w:p>
    <w:p w14:paraId="259A7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（1）法律、法规规定的义务。</w:t>
      </w:r>
    </w:p>
    <w:p w14:paraId="0F2FD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（2）职务或者业务要求的义务。</w:t>
      </w:r>
    </w:p>
    <w:p w14:paraId="13CFE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（3）法律行为引起的义务。例如，合同行为、自愿接受行为等。</w:t>
      </w:r>
    </w:p>
    <w:p w14:paraId="6B388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（4）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先前行为引起的义务。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指行为人的先前行为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创设、增加了风险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，导致他人法益处于危险状态时，行为人负有的排除危险或者防止危害结果发生的特定积极义务。例如，成年人甲带着邻居家儿童乙游泳时，因乙到水中的风险由成年人甲创设，甲就负有保护乙生命安全的义务。</w:t>
      </w:r>
    </w:p>
    <w:p w14:paraId="24A5C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注意：先前行为包括犯罪行为、正当行为。</w:t>
      </w:r>
    </w:p>
    <w:p w14:paraId="02738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2．实质的义务根据（实质三分法，与形式四分法结合认定行为人有无作为义务）</w:t>
      </w:r>
    </w:p>
    <w:p w14:paraId="29630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（1）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基于对危险源支配而产生的监督义务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：谁监管风险，谁制止风险。</w:t>
      </w:r>
    </w:p>
    <w:p w14:paraId="77C11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（2）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基于特殊关系（“稳定的危险共同体”）而产生的保护义务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：谁是被害人保护人，谁负有保护责任。</w:t>
      </w:r>
    </w:p>
    <w:p w14:paraId="3264D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（3）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基于对危险发生领域的管控而产生的报告、救助义务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：谁支配领域，谁报告风险</w:t>
      </w:r>
    </w:p>
    <w:p w14:paraId="15165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（私人领域：唯一报告者；公共领域：管理者）</w:t>
      </w:r>
    </w:p>
    <w:p w14:paraId="08F0A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注意：公交车司机对人身犯罪有作为义务，对财产没有作为义务。</w:t>
      </w:r>
    </w:p>
    <w:p w14:paraId="7C080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【补充】除了创设、增高风险，以及作为义务来源外，还需要看行为人是否有作为可能性、结果回避可能性。</w:t>
      </w:r>
    </w:p>
    <w:p w14:paraId="190E2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301F5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考点3 刑法上的因果关系</w:t>
      </w:r>
    </w:p>
    <w:p w14:paraId="4798A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一、判断规则</w:t>
      </w:r>
    </w:p>
    <w:p w14:paraId="30D91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1．第一步，判断条件关系：无A则无R，则A是R的条件</w:t>
      </w:r>
    </w:p>
    <w:p w14:paraId="588F9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当出现有A行为、就有R结果的客观事实（有A即有R）时，要判断A行为是否是R结果的条件，需反向思维进行排除法的判断：如果没有A行为，也就没有R结果，则A行为就是R结果的条件；如果没有A行为，仍然出现R结果，则A行为不是R结果的条件。</w:t>
      </w:r>
    </w:p>
    <w:p w14:paraId="76997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2．第二步，判断相当性，找原因：应当负主要责任、作用最大、最为重要、最通常的条件</w:t>
      </w:r>
    </w:p>
    <w:p w14:paraId="3AAE9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“相当性”是指以一般人的认识为标准，该行为产生该结果在日常生活中是应当负主要责任、作用最大、最为重要、最通常的条件。</w:t>
      </w:r>
    </w:p>
    <w:p w14:paraId="28D8B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相当因果关系说即是从数个条件中筛选出应当负主要责任的、作用最大的、最为重要的、最通常的条件（具有“相当性”的条件），作为造成结果的原因。在中国司法解释中，“相当性”指负同等、主要、全部责任的条件。</w:t>
      </w:r>
    </w:p>
    <w:p w14:paraId="55B78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二、介入因素的判断</w:t>
      </w:r>
    </w:p>
    <w:p w14:paraId="2919F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第一步，先利用条件说，分别判断先行为和介入行为与危害结果之间是否存在条件关系；</w:t>
      </w:r>
    </w:p>
    <w:p w14:paraId="03A5F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第二步，判断介入因素与最初行为有无关联，关联大小（是否大概率导致、依附出现）；</w:t>
      </w:r>
    </w:p>
    <w:p w14:paraId="2F1B2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第三步，如果最初行为不会大概率导致介入因素，亦即二者之间是独立关系，则再判断各自对结果的作用力（影响力）大小，作用大者有因果。</w:t>
      </w:r>
    </w:p>
    <w:p w14:paraId="2018D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注意：一般只有虐待罪、暴力干涉婚姻自由罪的自杀是与实行行为有因果关系。</w:t>
      </w:r>
    </w:p>
    <w:p w14:paraId="43302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6F959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考点4 刑事责任年龄与刑事责任能力</w:t>
      </w:r>
    </w:p>
    <w:p w14:paraId="116E1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一、刑事责任年龄的阶段和认定</w:t>
      </w:r>
    </w:p>
    <w:p w14:paraId="53E6B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已满12周岁不满14周岁的人，符合以下四个条件，应当负刑事责任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：</w:t>
      </w:r>
    </w:p>
    <w:p w14:paraId="62975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1）2种行为：故意杀人、故意伤害。指故意杀人、故意伤害不法行为，不包括过失致死行为。包括在抢劫、绑架、劫持航空器、放火、爆炸、以危险方法危害公共安全的过程中，以杀人、伤害为手段，或者实施杀人、伤害行为。</w:t>
      </w:r>
    </w:p>
    <w:p w14:paraId="0C3A5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（2）结果：致人死亡；或者以特别残忍手段+致人重伤+造成严重残疾（指残疾一级[极重度]、二级[重度]）。</w:t>
      </w:r>
    </w:p>
    <w:p w14:paraId="166EB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（3）情节恶劣。这里的情节恶劣，一般指动机卑劣、影响恶劣等。仅杀人致死、伤害致死、致残，但情节并不恶劣，也不负刑事责任。</w:t>
      </w:r>
    </w:p>
    <w:p w14:paraId="57A7F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（4）程序条件：经最高人民检察院核准。</w:t>
      </w:r>
    </w:p>
    <w:p w14:paraId="0DF4E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2.</w:t>
      </w:r>
      <w:r>
        <w:rPr>
          <w:rFonts w:hint="eastAsia" w:asciiTheme="minorEastAsia" w:hAnsiTheme="minorEastAsia" w:cstheme="minorEastAsia"/>
          <w:sz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14-16岁：三种人身（杀人、伤害致重伤死亡、强奸）、三种公共安全（放火、爆炸、投放危险物质）、一种财产（抢劫）、一种毒品（贩毒）。</w:t>
      </w:r>
    </w:p>
    <w:p w14:paraId="28258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二、原因自由行为</w:t>
      </w:r>
    </w:p>
    <w:p w14:paraId="4A155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以行为时认定客观行为，以清醒时认定主观责任，重合范围内认定罪名。</w:t>
      </w:r>
    </w:p>
    <w:p w14:paraId="7A788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注意：原因自由行为的着手，在原因行为开始时。比如说，病理性醉酒，在把自己灌醉之时。</w:t>
      </w:r>
    </w:p>
    <w:p w14:paraId="23F5A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6B2D3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考点5 事实认识错误</w:t>
      </w:r>
    </w:p>
    <w:p w14:paraId="78AAD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一、事实认识错误的类型以及处理规则</w:t>
      </w:r>
    </w:p>
    <w:p w14:paraId="61D68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1.抽象错误找重合；没有重合，构成故意犯罪未遂与过失犯罪的想象竞合。</w:t>
      </w:r>
    </w:p>
    <w:p w14:paraId="19918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主观认识的事实与客观发生的事实分属不同构成要件。行为人所认识的事实与现实所发生的事实，分别属于不同罪名的构成要件。如上图左右两部分。抽象错误，对实际侵害对象（人）没有故意（没有A罪故意，因为只有B罪故意），但可能具有过失。对欲图侵害的对象有故意。从而往往形成：实际对象的过失犯罪、欲图侵害对象的故意犯罪未遂，想象竞合。</w:t>
      </w:r>
    </w:p>
    <w:p w14:paraId="66D4A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2.具体错误</w:t>
      </w:r>
    </w:p>
    <w:p w14:paraId="2B175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对象错误（对象认识错误），指行为人将对象乙，误认作是对象甲加以侵害的情形。</w:t>
      </w:r>
    </w:p>
    <w:p w14:paraId="798B9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打击错误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由于行为本身的差误，导致实际受害的对象（结果），与行为人主观上预期侵害的对象（结果）不一致。</w:t>
      </w:r>
    </w:p>
    <w:p w14:paraId="0C257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（1）先看行为人主观认识对象，再看客观实际对象。</w:t>
      </w:r>
    </w:p>
    <w:p w14:paraId="4A4DD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（2）认错对象是对象错误，没认错对象是打击错误。</w:t>
      </w:r>
    </w:p>
    <w:p w14:paraId="48F49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因果关系错误：具体流程偏离、事前故意、结果的提前实现</w:t>
      </w:r>
    </w:p>
    <w:p w14:paraId="26877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3.法定符合说与具体符合说</w:t>
      </w:r>
    </w:p>
    <w:p w14:paraId="278E4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（1）仅当打击错误+具体错误（甲开枪打乙误中丙）时：对于丙，法定符合说故意；具体符合说过失。</w:t>
      </w:r>
    </w:p>
    <w:p w14:paraId="034B7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（2）其它情形，法定符合说、具体符合说，结论均相同。</w:t>
      </w:r>
    </w:p>
    <w:p w14:paraId="55116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二、事实认识错误与违法性认识错误的区分</w:t>
      </w:r>
    </w:p>
    <w:p w14:paraId="75C48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看行为人是对事实产生认识错误还是对规范的评价产生认识错误。</w:t>
      </w:r>
    </w:p>
    <w:p w14:paraId="38E08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1F571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考点6 犯罪故意与犯罪过失</w:t>
      </w:r>
    </w:p>
    <w:p w14:paraId="4CE49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一、间接故意和过于自信的过失的区分</w:t>
      </w:r>
    </w:p>
    <w:p w14:paraId="3920C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先看认识程度，再看防果措施、经验。结果发生概率小，是过失；结果发生概率大，又未采取自认为有效防果措施（或者没有客观依据避免结果发生），为间接故意。</w:t>
      </w:r>
    </w:p>
    <w:p w14:paraId="435A1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二、疏忽大意的过失与意外事件的区分</w:t>
      </w:r>
    </w:p>
    <w:p w14:paraId="79EC5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在行为人没有预见到结果时，关键要看“我们（社会公众）能否预见”。对危险物品、危险环境没有尽到妥善义务，具有疏忽过失。</w:t>
      </w:r>
    </w:p>
    <w:p w14:paraId="50338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三、另起犯意和犯意转化的区分</w:t>
      </w:r>
    </w:p>
    <w:p w14:paraId="7813C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看前一犯罪行为是否停止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（看是否出现停止形态）。</w:t>
      </w:r>
    </w:p>
    <w:p w14:paraId="66514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6418F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考点7 正当防卫</w:t>
      </w:r>
    </w:p>
    <w:p w14:paraId="1CE5E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一、正当防卫的成立条件</w:t>
      </w:r>
    </w:p>
    <w:p w14:paraId="39119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五个条件、逐一审查。</w:t>
      </w:r>
    </w:p>
    <w:p w14:paraId="40269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（1）防卫起因是不法（侵害），客观不法均可卫，包括过失、“黑吃罪”。</w:t>
      </w:r>
    </w:p>
    <w:p w14:paraId="30123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（2）时间条件“正进行”，危险之虞可反击。可以预先设装置。</w:t>
      </w:r>
    </w:p>
    <w:p w14:paraId="515A4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（3）限度条件“必需说”，制止侵害所必需。</w:t>
      </w:r>
    </w:p>
    <w:p w14:paraId="63A6B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（4）特殊防卫：严重人身暴力犯，打死打伤无所谓。</w:t>
      </w:r>
    </w:p>
    <w:p w14:paraId="3D136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（5）偶然防卫：客观上合法行为（通说合法。少数：不法未遂；不法既遂）+主观上犯罪故意。</w:t>
      </w:r>
    </w:p>
    <w:p w14:paraId="0D0DD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二、特殊防卫的认定</w:t>
      </w:r>
    </w:p>
    <w:p w14:paraId="7C190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特殊正当防卫的起因条件是“严重危及人身安全的暴力犯罪”，对其理解，应当注意：</w:t>
      </w:r>
    </w:p>
    <w:p w14:paraId="16BDC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指具有致人重伤或者死亡的紧迫危险和现实可能的暴力犯罪。</w:t>
      </w:r>
    </w:p>
    <w:p w14:paraId="058D7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并不限于刑法条文所列举的犯罪，还包括其他严重危及人身安全的暴力犯罪，如抢劫枪支弹药、劫持航空器、爆炸、武装叛乱、暴乱等。</w:t>
      </w:r>
    </w:p>
    <w:p w14:paraId="7E9E1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三、互殴与正当防卫的区分</w:t>
      </w:r>
    </w:p>
    <w:p w14:paraId="5759E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坚持主客观相统一原则。</w:t>
      </w:r>
    </w:p>
    <w:p w14:paraId="7D573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7451A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考点8 注意规定与法律拟制（2026考纲新增）</w:t>
      </w:r>
    </w:p>
    <w:p w14:paraId="19393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注意规定：妈妈的叮嘱。A原本就是A，法律再次强调A是A。</w:t>
      </w:r>
    </w:p>
    <w:p w14:paraId="005D2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法律拟制：A原本是A，但法律却将A规定为B。换言之，如果法律没有将A规定为B，那么A就是A，而不是B。</w:t>
      </w:r>
    </w:p>
    <w:p w14:paraId="239CC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前者是对相关规定内容的重申，后者则是对某一问题的特别规定。</w:t>
      </w:r>
    </w:p>
    <w:p w14:paraId="1AE1E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2DB9E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考点9 犯罪未遂与犯罪中止</w:t>
      </w:r>
    </w:p>
    <w:p w14:paraId="28549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一、犯罪中止的成立条件</w:t>
      </w:r>
    </w:p>
    <w:p w14:paraId="6F7B6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时间性、自动性、客观性、有效性</w:t>
      </w:r>
    </w:p>
    <w:p w14:paraId="18ABD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1．自动放弃犯罪、阻止本罪既遂结果，是中止。</w:t>
      </w:r>
    </w:p>
    <w:p w14:paraId="34330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2．“自动放弃”采主观说，自认为无既遂障碍而放弃。</w:t>
      </w:r>
    </w:p>
    <w:p w14:paraId="04E41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3．阻止本罪既遂结果即有效，造成它罪既遂结果为“有损害（的中止）”。</w:t>
      </w:r>
    </w:p>
    <w:p w14:paraId="3C0DE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4．介入因素中断因果，真诚救助仍属中止。</w:t>
      </w:r>
    </w:p>
    <w:p w14:paraId="67F86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二、犯罪未遂与犯罪中止的区分</w:t>
      </w:r>
    </w:p>
    <w:p w14:paraId="6E291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能达目的而不欲时，是犯罪中止；欲达目的而不能时，是犯罪未遂。</w:t>
      </w:r>
    </w:p>
    <w:p w14:paraId="5970C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三、犯罪未遂与不可罚的不能犯</w:t>
      </w:r>
    </w:p>
    <w:p w14:paraId="026AF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区别在于：行为本身是否具有客观危险性</w:t>
      </w:r>
    </w:p>
    <w:p w14:paraId="0CC4E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客观危险说：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以行为当时存在的客观事实（包括行为当时已知以及事后才查明的客观事实）作为判断依据，从具有科学常识一般人的立场上进行判断（即原则上站在事后立场上判断行为当时造成结果的可能性）：如果具有发生结果的现实可能性为未遂犯，如果没有发生结果的现实可能性一般为不能犯；因为偶然原因而导致不能实现结果，应当认为是具有危险性，仍成立未遂。</w:t>
      </w:r>
    </w:p>
    <w:p w14:paraId="7024E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5E8F2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考点10 共同犯罪</w:t>
      </w:r>
    </w:p>
    <w:p w14:paraId="30E32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一、本质与成立条件</w:t>
      </w:r>
    </w:p>
    <w:p w14:paraId="13D5A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本质：不法是连带的，责任是个别的</w:t>
      </w:r>
    </w:p>
    <w:p w14:paraId="1D52F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成立条件：</w:t>
      </w:r>
      <w:r>
        <w:rPr>
          <w:rFonts w:hint="eastAsia" w:asciiTheme="minorEastAsia" w:hAnsiTheme="minorEastAsia" w:eastAsiaTheme="minorEastAsia" w:cstheme="minorEastAsia"/>
          <w:sz w:val="21"/>
        </w:rPr>
        <w:t>共同不法行为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（实行；教唆、帮助、共谋、组织等）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1"/>
        </w:rPr>
        <w:t>共同故意</w:t>
      </w:r>
    </w:p>
    <w:p w14:paraId="20204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二、共同犯罪的分类及其刑事责任</w:t>
      </w:r>
    </w:p>
    <w:p w14:paraId="684CC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1.作用分类法：主犯、从犯、胁从犯</w:t>
      </w:r>
    </w:p>
    <w:p w14:paraId="43010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2.分工分类法：正犯、教唆犯、帮助犯</w:t>
      </w:r>
    </w:p>
    <w:p w14:paraId="02A88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三、特殊问题</w:t>
      </w:r>
    </w:p>
    <w:p w14:paraId="0DC84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.间接正犯：（1）行为人对实行者支配（教唆、欺骗、强迫等）；（2）实行者对支配者所犯罪名不承担正犯责任（因未达不法年龄等而缺乏独立认知能力、缺乏责任、此罪故意、身份、目的等原因）；或者没有共同故意；（3）符合正犯的其他条件；（4）具有间接正犯（支配）故意。</w:t>
      </w:r>
    </w:p>
    <w:p w14:paraId="0C8CA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2.共同犯罪与身份：无身份者只能构成身份犯罪的共犯。</w:t>
      </w:r>
    </w:p>
    <w:p w14:paraId="1FC01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3.认识错误：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在教唆犯有明确指认的场合，正犯出现对象错误，教唆犯为打击错误。</w:t>
      </w:r>
    </w:p>
    <w:p w14:paraId="455A6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4.共犯中止与共犯脱离：①有无打招呼；②切断因果关系；③结果未发生，中止；结果发生，脱离。</w:t>
      </w:r>
    </w:p>
    <w:p w14:paraId="274C8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0AB4A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考点11 刑法的效力</w:t>
      </w:r>
    </w:p>
    <w:p w14:paraId="31A46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一、刑法的时间效力</w:t>
      </w:r>
    </w:p>
    <w:p w14:paraId="61BF7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从旧兼从轻。</w:t>
      </w:r>
    </w:p>
    <w:p w14:paraId="15E92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二、刑事司法解释的时间效力</w:t>
      </w:r>
    </w:p>
    <w:p w14:paraId="643BE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第一步，行为时是否存在相关司法解释，若不存在，直接用新的；</w:t>
      </w:r>
    </w:p>
    <w:p w14:paraId="2B538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第二步，行为时若存在相关司法解释，从旧兼从轻。</w:t>
      </w:r>
    </w:p>
    <w:p w14:paraId="17EEF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三、刑法的空间效力</w:t>
      </w:r>
    </w:p>
    <w:p w14:paraId="36514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属地管辖、属人管辖、保护管辖、普遍管辖。</w:t>
      </w:r>
    </w:p>
    <w:p w14:paraId="427F6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260BB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考点12 罪数</w:t>
      </w:r>
    </w:p>
    <w:p w14:paraId="3CFAF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一个行为：想象竞合、法条竞合</w:t>
      </w:r>
    </w:p>
    <w:p w14:paraId="4B817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两个行为：特殊关系（吸收、牵连）；数罪并罚</w:t>
      </w:r>
    </w:p>
    <w:p w14:paraId="41F38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一、罪数形态</w:t>
      </w:r>
    </w:p>
    <w:p w14:paraId="4C834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实质的一罪（继续犯、法条竞合、想象竞合）、法定的一罪（结合犯、集合犯）、处断的一罪（连续犯、吸收犯、牵连犯）。</w:t>
      </w:r>
    </w:p>
    <w:p w14:paraId="2DCA4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二、法条竞合与想象竞合的区分</w:t>
      </w:r>
    </w:p>
    <w:p w14:paraId="0F8FD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看法条之间是否具有逻辑上的包容或交叉关系（静态的竞合），特别法优先是基本原则。</w:t>
      </w:r>
    </w:p>
    <w:p w14:paraId="56BA7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区分不开，有交叉，都可以答，结论一致，都是从一重</w:t>
      </w:r>
    </w:p>
    <w:p w14:paraId="407B9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19FD8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考点13 自首和立功</w:t>
      </w:r>
    </w:p>
    <w:p w14:paraId="3A153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自首：一般自首、特别自首</w:t>
      </w:r>
    </w:p>
    <w:p w14:paraId="5475C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主动投案，如实供述自己（包括同案犯）罪行（包括共同犯罪）是一般自首；被动归案，如实供述未掌握的其他罪行（不同罪名，且不具有关联性）是特别自首</w:t>
      </w:r>
    </w:p>
    <w:p w14:paraId="00759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立功：被动归案，如实供述已掌握的罪行是坦白；揭发他人罪行（同案犯的其他罪行）、协助抓捕，查证属实的是立功。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要求与共同犯罪无关</w:t>
      </w:r>
    </w:p>
    <w:p w14:paraId="21580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4F042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考点14 危害公共安全罪</w:t>
      </w:r>
    </w:p>
    <w:p w14:paraId="36799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一、“公共安全”的认定</w:t>
      </w:r>
    </w:p>
    <w:p w14:paraId="28108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不特定或多数人的生命安全。</w:t>
      </w:r>
    </w:p>
    <w:p w14:paraId="4F151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交通肇事罪的认定（必考）</w:t>
      </w:r>
    </w:p>
    <w:p w14:paraId="4348E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成立条件：违章行为+损失结果+因果关系（全部、主要、同等责任）+对结果过失=交通肇事罪。</w:t>
      </w:r>
    </w:p>
    <w:p w14:paraId="31120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处罚：基本犯、基本犯+逃逸、逃逸致人死亡。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注意：逃逸致人死亡无需基本犯成立</w:t>
      </w:r>
    </w:p>
    <w:p w14:paraId="1A380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共犯：四种人（单位主管人员、机动车辆所有人、承包人、乘车人）+指使逃逸+因逃逸致人死亡=交通肇事罪的共犯。</w:t>
      </w:r>
    </w:p>
    <w:p w14:paraId="0016F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18CCC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考点15 人身犯罪</w:t>
      </w:r>
    </w:p>
    <w:p w14:paraId="5A9C2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一、非法拘禁罪认定（重要）</w:t>
      </w:r>
    </w:p>
    <w:p w14:paraId="21645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判断顺序：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1.有无额外暴力，没有额外暴力是结果加重犯。2.有额外暴力，看故意还是过失。按照注意规定，过失的是过失致人死亡与非法拘禁数罪并罚；故意的是故意杀人与非法拘禁数罪并罚。按照法律拟制，均拟制为故意杀人罪一罪。</w:t>
      </w:r>
    </w:p>
    <w:p w14:paraId="5D1EB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负有照护职责人员性侵罪的认定</w:t>
      </w:r>
    </w:p>
    <w:p w14:paraId="20EBF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犯罪主体：对已满14周岁不满16周岁的未成年女性负有监护、收养、看护、教育、医疗等特殊职责的人员。</w:t>
      </w:r>
    </w:p>
    <w:p w14:paraId="081DA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与强奸罪的关系：同时触犯强奸罪的，系想象竞合犯，应择一重罪论处，成立强奸罪。</w:t>
      </w:r>
    </w:p>
    <w:p w14:paraId="18BA2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拐卖妇女、儿童罪的认定</w:t>
      </w:r>
    </w:p>
    <w:p w14:paraId="3ABB0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拐卖妇女、儿童罪的实行行为：拐骗、绑架、收买、贩卖、接送、中转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（任一行为完成并控制被害人即既遂）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。</w:t>
      </w:r>
    </w:p>
    <w:p w14:paraId="3F166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罪数：可以包容非法拘禁、强奸、过失重伤致死、引诱强迫卖淫。</w:t>
      </w:r>
    </w:p>
    <w:p w14:paraId="23D5D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拐卖妇女、儿童罪与民间送养行为的区分：主观上是否具有营利目的。</w:t>
      </w:r>
    </w:p>
    <w:p w14:paraId="0D3AE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48351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考点16 计算机类犯罪</w:t>
      </w:r>
    </w:p>
    <w:p w14:paraId="420FD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注意：该类罪名考查比较简单，但务必记清楚构成要件</w:t>
      </w:r>
    </w:p>
    <w:p w14:paraId="009CB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一、非法侵入计算机信息系统罪</w:t>
      </w:r>
    </w:p>
    <w:p w14:paraId="564F7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对象：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国家事务、国防建设、尖端科学技术领域的计算机信息系统。</w:t>
      </w:r>
    </w:p>
    <w:p w14:paraId="29FDF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二、非法获取计算机信息系统数据罪/非法控制计算机信息系统罪</w:t>
      </w:r>
    </w:p>
    <w:p w14:paraId="50DA9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对象（普通个人或普通单位、社会组织的计算机信息系统）+情节严重。</w:t>
      </w:r>
    </w:p>
    <w:p w14:paraId="6E6DD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三、破坏计算机信息系统罪</w:t>
      </w:r>
    </w:p>
    <w:p w14:paraId="2B309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删除、修改、增加、干扰+造成计算机信息系统不能正常运行+后果严重。</w:t>
      </w:r>
    </w:p>
    <w:p w14:paraId="56925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四、帮助信息网络犯罪活动罪</w:t>
      </w:r>
    </w:p>
    <w:p w14:paraId="67640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主观明知+帮助对象（网络犯罪）+帮助行为（提供技术支持，或者提供广告推广、支付结算等）+情节严重。</w:t>
      </w:r>
    </w:p>
    <w:p w14:paraId="0AEAF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注意：帮信与诈骗共犯的区分</w:t>
      </w:r>
    </w:p>
    <w:p w14:paraId="530A9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明知对方可能犯罪，但是具体罪名不知道，大概知道而已，一般是帮信。明知对方是诈骗，多次提供帮助，一般是诈骗共犯。</w:t>
      </w:r>
    </w:p>
    <w:p w14:paraId="59C4A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61C46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考点17 妨害司法犯罪</w:t>
      </w:r>
    </w:p>
    <w:p w14:paraId="08C43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窝藏、包庇罪</w:t>
      </w:r>
    </w:p>
    <w:p w14:paraId="3150C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窝藏罪：为犯罪的人提供处所、财物，帮助其逃匿。</w:t>
      </w:r>
      <w:r>
        <w:rPr>
          <w:rFonts w:hint="eastAsia" w:asciiTheme="minorEastAsia" w:hAnsiTheme="minorEastAsia" w:cstheme="minorEastAsia"/>
          <w:sz w:val="21"/>
          <w:lang w:val="en-US" w:eastAsia="zh-CN"/>
        </w:rPr>
        <w:t>（</w:t>
      </w: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给钱给地方</w:t>
      </w:r>
      <w:r>
        <w:rPr>
          <w:rFonts w:hint="eastAsia" w:asciiTheme="minorEastAsia" w:hAnsiTheme="minorEastAsia" w:cstheme="minorEastAsia"/>
          <w:sz w:val="21"/>
          <w:lang w:val="en-US" w:eastAsia="zh-CN"/>
        </w:rPr>
        <w:t>）</w:t>
      </w:r>
    </w:p>
    <w:p w14:paraId="25AAC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包庇罪：做假证明。</w:t>
      </w:r>
    </w:p>
    <w:p w14:paraId="1E3BB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伪证罪</w:t>
      </w:r>
    </w:p>
    <w:p w14:paraId="7C0EC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特殊主体（证人、鉴定人、记录人、翻译人）+刑事诉讼中+意图陷害或隐匿罪证。</w:t>
      </w:r>
    </w:p>
    <w:p w14:paraId="711E7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注意区分包庇罪、与伪证罪：两者在主体、诉讼类型、主观意图都有不同。</w:t>
      </w:r>
    </w:p>
    <w:p w14:paraId="0A14C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掩饰、隐瞒犯罪所得罪</w:t>
      </w:r>
    </w:p>
    <w:p w14:paraId="05F11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主观明知+行为对象（犯罪所得、所得收益）+掩饰隐瞒行为（窝藏、转移、收购、代为销售等）+主体（犯罪人以外的人）。</w:t>
      </w:r>
    </w:p>
    <w:p w14:paraId="4ABEC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注意与洗钱罪的区分：本犯掩饰隐瞒犯罪所得不构成本罪，不具有期待可能性；自洗钱构成洗钱罪。</w:t>
      </w:r>
    </w:p>
    <w:p w14:paraId="06DAB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虚假诉讼罪</w:t>
      </w:r>
    </w:p>
    <w:p w14:paraId="125F3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以捏造的事实提起民事诉讼，构成虚假诉讼罪。同时诈骗、滥用职权，择一重处。</w:t>
      </w:r>
    </w:p>
    <w:p w14:paraId="6AE48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1E389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考点18 毒品犯罪</w:t>
      </w:r>
    </w:p>
    <w:p w14:paraId="7C036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一、走私、贩卖、运输毒品罪的犯罪构成</w:t>
      </w:r>
    </w:p>
    <w:p w14:paraId="7D216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走私、贩卖、运输、制造，无论数量多少。其他毒品犯罪（如持有）需要数量。托购代购定持有（或运输），变相加价定贩卖。</w:t>
      </w:r>
    </w:p>
    <w:p w14:paraId="61F4E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注意：选择性罪名的对象错误为具体错误，以实际定。比如，主观贩卖毒品，客观走私毒品，定走私毒品罪。</w:t>
      </w:r>
    </w:p>
    <w:p w14:paraId="7D399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cstheme="minorEastAsia"/>
          <w:b/>
          <w:bCs/>
          <w:color w:val="FF0000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《昆明会议纪要》中代购、托购的认定</w:t>
      </w:r>
    </w:p>
    <w:p w14:paraId="34FD3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二、既遂标准</w:t>
      </w:r>
    </w:p>
    <w:p w14:paraId="534CC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走私：过境。贩卖：卖出。运输：出发。制造：半成品。</w:t>
      </w:r>
    </w:p>
    <w:p w14:paraId="22979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7785B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考点19 盗窃罪</w:t>
      </w:r>
    </w:p>
    <w:p w14:paraId="11F67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一、盗窃罪的犯罪构成</w:t>
      </w:r>
    </w:p>
    <w:p w14:paraId="25396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秘密窃取是通说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，保护客体是占有，虚拟货币是财物。</w:t>
      </w:r>
    </w:p>
    <w:p w14:paraId="0CC25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二、盗窃罪与诈骗罪的区分</w:t>
      </w:r>
    </w:p>
    <w:p w14:paraId="45DD3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处分意思必要说是通说，没有认识到种类是盗窃，认识到种类但对数量有错误认识则是诈骗。</w:t>
      </w:r>
    </w:p>
    <w:p w14:paraId="21F1D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【例】超市购物案。</w:t>
      </w: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法考官方辅导用书，只要认识到种类，对价格、数量有认识错误，一般认定为诈骗。</w:t>
      </w:r>
    </w:p>
    <w:p w14:paraId="613DF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</w:pPr>
    </w:p>
    <w:p w14:paraId="43873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考点20 诈骗罪</w:t>
      </w:r>
    </w:p>
    <w:p w14:paraId="222F5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一、诈骗罪的犯罪构成</w:t>
      </w:r>
    </w:p>
    <w:p w14:paraId="6FDC4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实施欺骗行为 → 对方产生或维持认识错误 → 对方基于认识错误处分财物 → 行为人取得财物 → 被害人遭受损失。</w:t>
      </w:r>
    </w:p>
    <w:p w14:paraId="619C5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二、诈骗罪与民事欺诈的区分</w:t>
      </w:r>
    </w:p>
    <w:p w14:paraId="5F547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欺骗内容（是否是对整体事实或者全部事实的欺骗）+欺骗程度（是否达到了使他人产生错误认识并处分财物的程度）+欺骗结果（非法占有目的）。</w:t>
      </w:r>
    </w:p>
    <w:p w14:paraId="651AE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16BA3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考点21 抢劫罪</w:t>
      </w:r>
    </w:p>
    <w:p w14:paraId="62DC9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抢劫罪既保护财产，也保护人身，因此取得财物和轻伤以上满足一个就是既遂。</w:t>
      </w:r>
    </w:p>
    <w:p w14:paraId="7F7E9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一、抢劫罪的犯罪构成</w:t>
      </w:r>
    </w:p>
    <w:p w14:paraId="7E6BF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当场使用暴力、胁迫或其他方法（足以压制反抗）+原占有人、共管人+当场取财。</w:t>
      </w:r>
    </w:p>
    <w:p w14:paraId="2469E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二、转化型抢劫罪</w:t>
      </w:r>
    </w:p>
    <w:p w14:paraId="52EAA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盗窃罪、诈骗罪、抢夺罪（不考虑数额、但要求实行）+当场暴力、威胁+三种目的（窝藏赃物、抗拒抓捕、毁灭罪证）=转化型抢劫罪。</w:t>
      </w:r>
    </w:p>
    <w:p w14:paraId="68E47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注意：三种前提罪名是行为，不是具体罪名；三种目的存在于主观即可。</w:t>
      </w:r>
    </w:p>
    <w:p w14:paraId="77C6C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三、抢劫罪的加重处罚</w:t>
      </w:r>
    </w:p>
    <w:p w14:paraId="11E18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户：家庭住所。银行或其他金融机构：包括运钞车。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抢劫致人重伤或死亡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：故意或过失均可</w:t>
      </w: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（特别注意：以取财目的的杀人，定抢劫罪致人死亡一罪；取财外目的杀人，后取财的，故意杀人罪与盗窃罪或其他罪名并罚）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。持枪抢劫：真枪+显示。</w:t>
      </w:r>
    </w:p>
    <w:p w14:paraId="24EDB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61083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考点22</w:t>
      </w:r>
      <w:r>
        <w:rPr>
          <w:rFonts w:hint="eastAsia" w:asciiTheme="minorEastAsia" w:hAnsiTheme="minorEastAsia" w:cstheme="minorEastAsia"/>
          <w:b/>
          <w:bCs/>
          <w:sz w:val="21"/>
          <w:lang w:val="en-US" w:eastAsia="zh-CN"/>
        </w:rPr>
        <w:t xml:space="preserve"> 敲诈勒索罪；侵占罪</w:t>
      </w:r>
    </w:p>
    <w:p w14:paraId="377E0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敲诈勒索罪的犯罪构成</w:t>
      </w:r>
    </w:p>
    <w:p w14:paraId="2512D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行为人以非法占有为目的对他人实行威胁 → 对方产生恐惧心理 → 对方基于恐惧心理处分财产 → 行为人或第三者取得财产 → 被害人遭受财产损失。</w:t>
      </w:r>
    </w:p>
    <w:p w14:paraId="59D42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侵占罪</w:t>
      </w:r>
    </w:p>
    <w:p w14:paraId="11AA1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将脱离他人占有（行为人独立占有）、他人所有的财物非法占为己有。</w:t>
      </w:r>
    </w:p>
    <w:p w14:paraId="64F8C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注意：截贿行为。比如，甲委托乙给丙贿赂款，乙截留。按照通说，不法原因给付可以成为侵占的对象，乙构成侵占罪。少数说，不法原因给付不能成为侵占的对象，不能构成侵占罪（民法观点）。</w:t>
      </w:r>
    </w:p>
    <w:p w14:paraId="6EAA8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0FDD5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考点23</w:t>
      </w:r>
      <w:r>
        <w:rPr>
          <w:rFonts w:hint="eastAsia" w:asciiTheme="minorEastAsia" w:hAnsiTheme="minorEastAsia" w:cstheme="minorEastAsia"/>
          <w:b/>
          <w:bCs/>
          <w:sz w:val="21"/>
          <w:lang w:val="en-US" w:eastAsia="zh-CN"/>
        </w:rPr>
        <w:t xml:space="preserve"> 金融犯罪</w:t>
      </w:r>
    </w:p>
    <w:p w14:paraId="4D1B5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一、洗钱罪</w:t>
      </w:r>
    </w:p>
    <w:p w14:paraId="7CCCE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lang w:val="en-US" w:eastAsia="zh-CN"/>
        </w:rPr>
        <w:t>7种上游犯罪的赃钱：</w:t>
      </w:r>
      <w:r>
        <w:rPr>
          <w:rFonts w:hint="eastAsia" w:asciiTheme="minorEastAsia" w:hAnsiTheme="minorEastAsia" w:cstheme="minorEastAsia"/>
          <w:sz w:val="21"/>
          <w:lang w:val="en-US" w:eastAsia="zh-CN"/>
        </w:rPr>
        <w:t>毒品犯罪、黑社会性质的组织犯罪、恐怖活动犯罪、走私犯罪、贪污贿赂犯罪、破坏金融管理秩序犯罪、金融诈骗犯罪（有犯罪事实即可）。</w:t>
      </w:r>
    </w:p>
    <w:p w14:paraId="089D0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注意：合同诈骗不是洗钱罪的上游犯罪，因为合同诈骗罪是扰乱市场秩序罪。</w:t>
      </w:r>
    </w:p>
    <w:p w14:paraId="74782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二、伪造货币罪</w:t>
      </w:r>
    </w:p>
    <w:p w14:paraId="07270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伪造是全部做假，变造是部分有真，真假拼接定伪造，假币仅仅是伪造。</w:t>
      </w:r>
    </w:p>
    <w:p w14:paraId="6790E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三、信用卡诈骗罪</w:t>
      </w:r>
    </w:p>
    <w:p w14:paraId="1DBE6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使用假卡、冒用真卡、恶意透支+非法占有。</w:t>
      </w:r>
      <w:r>
        <w:rPr>
          <w:rFonts w:hint="eastAsia" w:asciiTheme="minorEastAsia" w:hAnsiTheme="minorEastAsia" w:cstheme="minorEastAsia"/>
          <w:b/>
          <w:bCs/>
          <w:sz w:val="21"/>
          <w:lang w:val="en-US" w:eastAsia="zh-CN"/>
        </w:rPr>
        <w:t>盗窃、抢劫（真的、实体、有效）信用卡并使用，定盗窃罪或抢劫罪。</w:t>
      </w:r>
    </w:p>
    <w:p w14:paraId="1D53B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四、保险诈骗罪</w:t>
      </w:r>
    </w:p>
    <w:p w14:paraId="6ABC1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主体：投保人、被保险人、受益人。</w:t>
      </w:r>
    </w:p>
    <w:p w14:paraId="2D352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51EC6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考点24</w:t>
      </w:r>
      <w:r>
        <w:rPr>
          <w:rFonts w:hint="eastAsia" w:asciiTheme="minorEastAsia" w:hAnsiTheme="minorEastAsia" w:cstheme="minorEastAsia"/>
          <w:b/>
          <w:bCs/>
          <w:sz w:val="21"/>
          <w:lang w:val="en-US" w:eastAsia="zh-CN"/>
        </w:rPr>
        <w:t xml:space="preserve"> 税收犯罪；知识产权犯罪</w:t>
      </w:r>
    </w:p>
    <w:p w14:paraId="019BF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逃税罪</w:t>
      </w:r>
    </w:p>
    <w:p w14:paraId="67140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纳税人、扣缴义务人+虚报或不申报+税款较大+二次以上行政处罚或5年内受过刑事处罚。</w:t>
      </w:r>
    </w:p>
    <w:p w14:paraId="6E2E4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虚开增值税专用发票罪的犯罪构成</w:t>
      </w:r>
    </w:p>
    <w:p w14:paraId="43EF3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不以骗抵税款为目的，没有造成增值税税款流失，不构成本罪，但可能构成虚开发票罪、逃税罪等。</w:t>
      </w:r>
    </w:p>
    <w:p w14:paraId="1F20F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侵犯著作权罪</w:t>
      </w:r>
    </w:p>
    <w:p w14:paraId="06611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复制发行、信息网络传播（二者并列）。</w:t>
      </w:r>
    </w:p>
    <w:p w14:paraId="29758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假冒注册商标罪</w:t>
      </w:r>
    </w:p>
    <w:p w14:paraId="12B3D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包括假冒服务注册商标。</w:t>
      </w:r>
    </w:p>
    <w:p w14:paraId="453E4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p w14:paraId="1D7D4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考点25</w:t>
      </w:r>
      <w:r>
        <w:rPr>
          <w:rFonts w:hint="eastAsia" w:asciiTheme="minorEastAsia" w:hAnsiTheme="minorEastAsia" w:cstheme="minorEastAsia"/>
          <w:b/>
          <w:bCs/>
          <w:sz w:val="21"/>
          <w:lang w:val="en-US" w:eastAsia="zh-CN"/>
        </w:rPr>
        <w:t xml:space="preserve"> 贪污贿赂罪</w:t>
      </w:r>
    </w:p>
    <w:p w14:paraId="4A867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贪污罪</w:t>
      </w:r>
    </w:p>
    <w:p w14:paraId="1CF29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bookmarkStart w:id="0" w:name="_Hlk109253351"/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国家工作人员：国家机关工作人员+国有公司、企业、事业单位、人民团体中从事公务的人员+受委托管理、经营国有财产的人员+其他依照法律从事公务的人员。</w:t>
      </w:r>
    </w:p>
    <w:p w14:paraId="00796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贪污罪的共同犯罪：伙同贪污的，以贪污罪论处；内外勾结的，依主犯罪名；区分不开的，以贪污论。</w:t>
      </w:r>
    </w:p>
    <w:p w14:paraId="2AA89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挪用公款罪</w:t>
      </w:r>
    </w:p>
    <w:p w14:paraId="4DBA7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与贪污罪的区分：是否有非法占有目的。</w:t>
      </w:r>
    </w:p>
    <w:p w14:paraId="432CD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判断：挪公款后有无归还想法；</w:t>
      </w: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是否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lang w:val="en-US" w:eastAsia="zh-CN"/>
        </w:rPr>
        <w:t>平账、毁账；逃匿等</w:t>
      </w: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行为。</w:t>
      </w:r>
    </w:p>
    <w:p w14:paraId="14C79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挪用公款罪的犯罪构成：“归个人使用”+三种行为类型。</w:t>
      </w:r>
    </w:p>
    <w:p w14:paraId="1A28C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贿赂犯罪</w:t>
      </w:r>
    </w:p>
    <w:bookmarkEnd w:id="0"/>
    <w:p w14:paraId="6C394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普通受贿罪：国家工作人员+收钱（控制就既遂）+谋取利益（承诺即可）。</w:t>
      </w:r>
    </w:p>
    <w:p w14:paraId="2866F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斡旋型受贿罪：国家工作人员+通过其他国家工作人员+收钱+谋取不正当利益（承诺即可）。</w:t>
      </w:r>
    </w:p>
    <w:p w14:paraId="2B47B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 xml:space="preserve">【补充】《贪贿解释（二）》第十四条  </w:t>
      </w:r>
      <w:r>
        <w:rPr>
          <w:rFonts w:hint="eastAsia" w:asciiTheme="minorEastAsia" w:hAnsiTheme="minorEastAsia" w:cstheme="minorEastAsia"/>
          <w:sz w:val="21"/>
          <w:lang w:val="en-US" w:eastAsia="zh-CN"/>
        </w:rPr>
        <w:t>国家工作人员通过职务上有隶属、制约关系的其他国家工作人员为请托人谋取利益，应当认定为“利用职务上的便利”。职务上的隶属、制约关系，不限于主管关系，也不限于直接上下级关系，应当结合国家工作人员任职单位的性质、职能、所任职务以及法律规定、制度安排、政策影响、实践惯例等具体认定。</w:t>
      </w:r>
    </w:p>
    <w:p w14:paraId="61D1D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lang w:val="en-US" w:eastAsia="zh-CN"/>
        </w:rPr>
        <w:t>利用影响力受贿罪：关系密切人+利用人身影响+收钱+谋取不当利益。与国家工作人员有通谋，则是受贿罪共犯。</w:t>
      </w:r>
    </w:p>
    <w:p w14:paraId="0940F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1"/>
          <w:lang w:val="en-US" w:eastAsia="zh-CN"/>
        </w:rPr>
        <w:t>注意：利用影响力受贿罪现已不需要终端办事人承诺。</w:t>
      </w:r>
    </w:p>
    <w:p w14:paraId="6C5A0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</w:pPr>
    </w:p>
    <w:p w14:paraId="4E052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cstheme="minorEastAsia"/>
          <w:b/>
          <w:bCs/>
          <w:sz w:val="21"/>
          <w:lang w:val="en-US" w:eastAsia="zh-CN"/>
        </w:rPr>
      </w:pP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b/>
          <w:bCs/>
          <w:sz w:val="21"/>
          <w:lang w:val="en-US" w:eastAsia="zh-CN"/>
        </w:rPr>
        <w:t>考点26</w:t>
      </w:r>
      <w:r>
        <w:rPr>
          <w:rFonts w:hint="eastAsia" w:asciiTheme="minorEastAsia" w:hAnsiTheme="minorEastAsia" w:cstheme="minorEastAsia"/>
          <w:b/>
          <w:bCs/>
          <w:sz w:val="21"/>
          <w:lang w:val="en-US" w:eastAsia="zh-CN"/>
        </w:rPr>
        <w:t xml:space="preserve"> 渎职犯罪</w:t>
      </w:r>
    </w:p>
    <w:p w14:paraId="21F94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一、</w:t>
      </w:r>
      <w:r>
        <w:rPr>
          <w:rFonts w:hint="default" w:asciiTheme="minorEastAsia" w:hAnsiTheme="minorEastAsia" w:cstheme="minorEastAsia"/>
          <w:sz w:val="21"/>
          <w:lang w:val="en-US" w:eastAsia="zh-CN"/>
        </w:rPr>
        <w:t>滥用职权罪与玩忽职守罪</w:t>
      </w:r>
    </w:p>
    <w:p w14:paraId="05444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cstheme="minorEastAsia"/>
          <w:sz w:val="21"/>
          <w:lang w:val="en-US" w:eastAsia="zh-CN"/>
        </w:rPr>
      </w:pPr>
      <w:r>
        <w:rPr>
          <w:rFonts w:hint="default" w:asciiTheme="minorEastAsia" w:hAnsiTheme="minorEastAsia" w:cstheme="minorEastAsia"/>
          <w:sz w:val="21"/>
          <w:lang w:val="en-US" w:eastAsia="zh-CN"/>
        </w:rPr>
        <w:t>犯罪主体：国家机关工作人员。</w:t>
      </w:r>
    </w:p>
    <w:p w14:paraId="17F06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cstheme="minorEastAsia"/>
          <w:sz w:val="21"/>
          <w:lang w:val="en-US" w:eastAsia="zh-CN"/>
        </w:rPr>
      </w:pPr>
      <w:r>
        <w:rPr>
          <w:rFonts w:hint="default" w:asciiTheme="minorEastAsia" w:hAnsiTheme="minorEastAsia" w:cstheme="minorEastAsia"/>
          <w:sz w:val="21"/>
          <w:lang w:val="en-US" w:eastAsia="zh-CN"/>
        </w:rPr>
        <w:t>二者的区分：主观上是故意还是过失。</w:t>
      </w:r>
    </w:p>
    <w:p w14:paraId="53036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cstheme="minorEastAsia"/>
          <w:sz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lang w:val="en-US" w:eastAsia="zh-CN"/>
        </w:rPr>
        <w:t>二、</w:t>
      </w:r>
      <w:r>
        <w:rPr>
          <w:rFonts w:hint="default" w:asciiTheme="minorEastAsia" w:hAnsiTheme="minorEastAsia" w:cstheme="minorEastAsia"/>
          <w:sz w:val="21"/>
          <w:lang w:val="en-US" w:eastAsia="zh-CN"/>
        </w:rPr>
        <w:t>徇私枉法罪</w:t>
      </w:r>
    </w:p>
    <w:p w14:paraId="17F54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cstheme="minorEastAsia"/>
          <w:sz w:val="21"/>
          <w:lang w:val="en-US" w:eastAsia="zh-CN"/>
        </w:rPr>
      </w:pPr>
      <w:r>
        <w:rPr>
          <w:rFonts w:hint="default" w:asciiTheme="minorEastAsia" w:hAnsiTheme="minorEastAsia" w:cstheme="minorEastAsia"/>
          <w:sz w:val="21"/>
          <w:lang w:val="en-US" w:eastAsia="zh-CN"/>
        </w:rPr>
        <w:t>犯罪构成：司法工作人员+刑事诉讼过程中。</w:t>
      </w:r>
    </w:p>
    <w:p w14:paraId="1F0DE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Theme="minorEastAsia" w:hAnsiTheme="minorEastAsia" w:cstheme="minorEastAsia"/>
          <w:sz w:val="21"/>
          <w:lang w:val="en-US" w:eastAsia="zh-CN"/>
        </w:rPr>
      </w:pPr>
      <w:r>
        <w:rPr>
          <w:rFonts w:hint="default" w:asciiTheme="minorEastAsia" w:hAnsiTheme="minorEastAsia" w:cstheme="minorEastAsia"/>
          <w:sz w:val="21"/>
          <w:lang w:val="en-US" w:eastAsia="zh-CN"/>
        </w:rPr>
        <w:t>与受贿罪的罪数关系：择一重罪（特别规定）。</w:t>
      </w:r>
    </w:p>
    <w:p w14:paraId="68A5F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书宋一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中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大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1580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060C41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060C41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50B8"/>
    <w:rsid w:val="07BF9FA1"/>
    <w:rsid w:val="0E9EABE0"/>
    <w:rsid w:val="0EDE3A47"/>
    <w:rsid w:val="13F54A45"/>
    <w:rsid w:val="1BFDD518"/>
    <w:rsid w:val="1EB7519D"/>
    <w:rsid w:val="1EE68CE5"/>
    <w:rsid w:val="1EFFBB10"/>
    <w:rsid w:val="1F11E20E"/>
    <w:rsid w:val="1FBF8228"/>
    <w:rsid w:val="279F74FF"/>
    <w:rsid w:val="2EDD0B94"/>
    <w:rsid w:val="2FC78CAE"/>
    <w:rsid w:val="2FFF5F46"/>
    <w:rsid w:val="337E63D8"/>
    <w:rsid w:val="34FB6D04"/>
    <w:rsid w:val="3577C6D2"/>
    <w:rsid w:val="357EC8D9"/>
    <w:rsid w:val="35FE2D12"/>
    <w:rsid w:val="373F2551"/>
    <w:rsid w:val="378FBC48"/>
    <w:rsid w:val="3797CD6B"/>
    <w:rsid w:val="37F30999"/>
    <w:rsid w:val="39F7029F"/>
    <w:rsid w:val="3A77EAD0"/>
    <w:rsid w:val="3AAED160"/>
    <w:rsid w:val="3AFFDE66"/>
    <w:rsid w:val="3BBE663C"/>
    <w:rsid w:val="3D25008D"/>
    <w:rsid w:val="3D7383F0"/>
    <w:rsid w:val="3DAFBEB8"/>
    <w:rsid w:val="3DBF1E8B"/>
    <w:rsid w:val="3DD64DCA"/>
    <w:rsid w:val="3DFD4585"/>
    <w:rsid w:val="3DFE9AC9"/>
    <w:rsid w:val="3E5D21F0"/>
    <w:rsid w:val="3EB7AD62"/>
    <w:rsid w:val="3EFF2F53"/>
    <w:rsid w:val="3F0F0CEF"/>
    <w:rsid w:val="3F8D4992"/>
    <w:rsid w:val="3FCB6D7D"/>
    <w:rsid w:val="3FDD1CDE"/>
    <w:rsid w:val="3FFF0FA9"/>
    <w:rsid w:val="3FFF8D8D"/>
    <w:rsid w:val="43EE5349"/>
    <w:rsid w:val="46BD4AF8"/>
    <w:rsid w:val="47EBC93F"/>
    <w:rsid w:val="47FE573C"/>
    <w:rsid w:val="4BDE237D"/>
    <w:rsid w:val="4BFF8ED9"/>
    <w:rsid w:val="4D074A60"/>
    <w:rsid w:val="4DFF9242"/>
    <w:rsid w:val="4FBE5614"/>
    <w:rsid w:val="4FFE0634"/>
    <w:rsid w:val="55F65CF6"/>
    <w:rsid w:val="57FFFDDA"/>
    <w:rsid w:val="59FF28F9"/>
    <w:rsid w:val="5BEF27B5"/>
    <w:rsid w:val="5DAD437F"/>
    <w:rsid w:val="5DB5C2FC"/>
    <w:rsid w:val="5DB6CCF5"/>
    <w:rsid w:val="5DE89571"/>
    <w:rsid w:val="5E6AB95C"/>
    <w:rsid w:val="5F7F9A68"/>
    <w:rsid w:val="5FD3F515"/>
    <w:rsid w:val="5FDF7191"/>
    <w:rsid w:val="5FFD184F"/>
    <w:rsid w:val="5FFD45FD"/>
    <w:rsid w:val="61BF7709"/>
    <w:rsid w:val="63844C12"/>
    <w:rsid w:val="63D24445"/>
    <w:rsid w:val="63DFF341"/>
    <w:rsid w:val="667D90CB"/>
    <w:rsid w:val="6AEF883B"/>
    <w:rsid w:val="6BED9AF4"/>
    <w:rsid w:val="6D8CB8E3"/>
    <w:rsid w:val="6ED72890"/>
    <w:rsid w:val="6F0B3525"/>
    <w:rsid w:val="6F5796C4"/>
    <w:rsid w:val="6F7756DB"/>
    <w:rsid w:val="6F78446F"/>
    <w:rsid w:val="6F9495C3"/>
    <w:rsid w:val="6FAB5238"/>
    <w:rsid w:val="6FF38423"/>
    <w:rsid w:val="6FFF93F7"/>
    <w:rsid w:val="6FFFCB58"/>
    <w:rsid w:val="73F6A612"/>
    <w:rsid w:val="75F0AE16"/>
    <w:rsid w:val="75F920A8"/>
    <w:rsid w:val="763D8B9A"/>
    <w:rsid w:val="76DFC748"/>
    <w:rsid w:val="76F85ACF"/>
    <w:rsid w:val="77352B9C"/>
    <w:rsid w:val="779E6D76"/>
    <w:rsid w:val="77B7E9D3"/>
    <w:rsid w:val="77D75716"/>
    <w:rsid w:val="79875946"/>
    <w:rsid w:val="79BE7011"/>
    <w:rsid w:val="79DB5D58"/>
    <w:rsid w:val="79F35352"/>
    <w:rsid w:val="79FDC846"/>
    <w:rsid w:val="7A6FA1CF"/>
    <w:rsid w:val="7ADE594D"/>
    <w:rsid w:val="7B56C018"/>
    <w:rsid w:val="7B73B04E"/>
    <w:rsid w:val="7B9FACA4"/>
    <w:rsid w:val="7BB7CDEB"/>
    <w:rsid w:val="7BCF9908"/>
    <w:rsid w:val="7BEF78FE"/>
    <w:rsid w:val="7BF53FF9"/>
    <w:rsid w:val="7BFF0CC7"/>
    <w:rsid w:val="7CADD012"/>
    <w:rsid w:val="7CC4093B"/>
    <w:rsid w:val="7CDBF260"/>
    <w:rsid w:val="7D5F06A1"/>
    <w:rsid w:val="7DCF4685"/>
    <w:rsid w:val="7DEF90FB"/>
    <w:rsid w:val="7E7F0507"/>
    <w:rsid w:val="7EBBBC9A"/>
    <w:rsid w:val="7EBF9E1C"/>
    <w:rsid w:val="7ED68F00"/>
    <w:rsid w:val="7EE93250"/>
    <w:rsid w:val="7EE99DA3"/>
    <w:rsid w:val="7EF97298"/>
    <w:rsid w:val="7F4BC017"/>
    <w:rsid w:val="7F4FE67D"/>
    <w:rsid w:val="7F7AD978"/>
    <w:rsid w:val="7FB6F02A"/>
    <w:rsid w:val="7FBB06EB"/>
    <w:rsid w:val="7FEB6C42"/>
    <w:rsid w:val="7FED7DE8"/>
    <w:rsid w:val="7FF600DA"/>
    <w:rsid w:val="7FF6E35A"/>
    <w:rsid w:val="7FF76C6F"/>
    <w:rsid w:val="7FFE56A3"/>
    <w:rsid w:val="7FFE85DF"/>
    <w:rsid w:val="8D7D773E"/>
    <w:rsid w:val="9178A324"/>
    <w:rsid w:val="930F91E6"/>
    <w:rsid w:val="95DDC269"/>
    <w:rsid w:val="97B2CE1C"/>
    <w:rsid w:val="987FD27F"/>
    <w:rsid w:val="9F7DD835"/>
    <w:rsid w:val="A4BE28A2"/>
    <w:rsid w:val="A7BD79D5"/>
    <w:rsid w:val="A7FF3686"/>
    <w:rsid w:val="A9759EF4"/>
    <w:rsid w:val="ABABC1C2"/>
    <w:rsid w:val="AECEEC49"/>
    <w:rsid w:val="AEE1315C"/>
    <w:rsid w:val="AFC66472"/>
    <w:rsid w:val="AFDDD1E3"/>
    <w:rsid w:val="B1B950E8"/>
    <w:rsid w:val="B7B1867A"/>
    <w:rsid w:val="B7B9C7AF"/>
    <w:rsid w:val="B7CFF679"/>
    <w:rsid w:val="B7EE3DD2"/>
    <w:rsid w:val="B8FD3FAE"/>
    <w:rsid w:val="BAE902C4"/>
    <w:rsid w:val="BAFA887C"/>
    <w:rsid w:val="BBDF3804"/>
    <w:rsid w:val="BBF7D607"/>
    <w:rsid w:val="BE75E9E0"/>
    <w:rsid w:val="BEF9BC0B"/>
    <w:rsid w:val="BEFFF53D"/>
    <w:rsid w:val="BF5744D7"/>
    <w:rsid w:val="BF5FD5BA"/>
    <w:rsid w:val="BF7F840E"/>
    <w:rsid w:val="BFAD5761"/>
    <w:rsid w:val="BFDE48F0"/>
    <w:rsid w:val="BFFB0205"/>
    <w:rsid w:val="BFFF5478"/>
    <w:rsid w:val="C5BB62F5"/>
    <w:rsid w:val="C6FF322A"/>
    <w:rsid w:val="C6FF3484"/>
    <w:rsid w:val="C7DBC3F0"/>
    <w:rsid w:val="C9ED5217"/>
    <w:rsid w:val="CBFDBA7D"/>
    <w:rsid w:val="CDFA14CD"/>
    <w:rsid w:val="CF644415"/>
    <w:rsid w:val="CFEA5B79"/>
    <w:rsid w:val="CFFBFAB2"/>
    <w:rsid w:val="D1EF9162"/>
    <w:rsid w:val="D2D78066"/>
    <w:rsid w:val="D3F38C34"/>
    <w:rsid w:val="D57F66B3"/>
    <w:rsid w:val="D6FD2D40"/>
    <w:rsid w:val="D7D32B3D"/>
    <w:rsid w:val="D8FD77CA"/>
    <w:rsid w:val="DBDE8212"/>
    <w:rsid w:val="DCF7207F"/>
    <w:rsid w:val="DE5775FB"/>
    <w:rsid w:val="DE7FF9C7"/>
    <w:rsid w:val="DECDBDB1"/>
    <w:rsid w:val="DFDA0733"/>
    <w:rsid w:val="DFF32C51"/>
    <w:rsid w:val="DFFBD9D7"/>
    <w:rsid w:val="DFFEC72B"/>
    <w:rsid w:val="E3DB32E1"/>
    <w:rsid w:val="E3F6B49C"/>
    <w:rsid w:val="E6BEFB9C"/>
    <w:rsid w:val="E83E7B2F"/>
    <w:rsid w:val="E9B7378E"/>
    <w:rsid w:val="EADD8CA8"/>
    <w:rsid w:val="EBFF5DCA"/>
    <w:rsid w:val="ECF73D9A"/>
    <w:rsid w:val="ED7FCBEB"/>
    <w:rsid w:val="EDDC7C59"/>
    <w:rsid w:val="EE87C876"/>
    <w:rsid w:val="EFA71F9D"/>
    <w:rsid w:val="EFA73869"/>
    <w:rsid w:val="EFB0CAFE"/>
    <w:rsid w:val="EFBFCEE3"/>
    <w:rsid w:val="EFEB82C9"/>
    <w:rsid w:val="EFF1E286"/>
    <w:rsid w:val="EFF635AF"/>
    <w:rsid w:val="EFF72C66"/>
    <w:rsid w:val="EFFC7309"/>
    <w:rsid w:val="EFFE40E2"/>
    <w:rsid w:val="F33FEA9D"/>
    <w:rsid w:val="F37F2D6E"/>
    <w:rsid w:val="F45F2FEF"/>
    <w:rsid w:val="F57F8129"/>
    <w:rsid w:val="F5FB1449"/>
    <w:rsid w:val="F5FDA54D"/>
    <w:rsid w:val="F6EE04B4"/>
    <w:rsid w:val="F779B13A"/>
    <w:rsid w:val="F7A75CE1"/>
    <w:rsid w:val="F7A9F14C"/>
    <w:rsid w:val="F7AF842C"/>
    <w:rsid w:val="F7CC3996"/>
    <w:rsid w:val="F7DD301D"/>
    <w:rsid w:val="F7E1DC9C"/>
    <w:rsid w:val="F7EAF571"/>
    <w:rsid w:val="FA7EB8E4"/>
    <w:rsid w:val="FAC5539B"/>
    <w:rsid w:val="FB85A691"/>
    <w:rsid w:val="FBBFA21F"/>
    <w:rsid w:val="FBEEC2E3"/>
    <w:rsid w:val="FBFBF587"/>
    <w:rsid w:val="FC4F6F44"/>
    <w:rsid w:val="FC7F023C"/>
    <w:rsid w:val="FCF55B0E"/>
    <w:rsid w:val="FD6EBBE9"/>
    <w:rsid w:val="FD736F94"/>
    <w:rsid w:val="FD9BEE91"/>
    <w:rsid w:val="FDB712DA"/>
    <w:rsid w:val="FDB7EA00"/>
    <w:rsid w:val="FDDF82AE"/>
    <w:rsid w:val="FDDFF193"/>
    <w:rsid w:val="FDE5EC3E"/>
    <w:rsid w:val="FDF7E86F"/>
    <w:rsid w:val="FDFBB6E2"/>
    <w:rsid w:val="FDFF2434"/>
    <w:rsid w:val="FE7F89B4"/>
    <w:rsid w:val="FE9DEDEB"/>
    <w:rsid w:val="FEF923DD"/>
    <w:rsid w:val="FEFE7B2D"/>
    <w:rsid w:val="FEFF77F2"/>
    <w:rsid w:val="FF5FAEEF"/>
    <w:rsid w:val="FF5FEBD3"/>
    <w:rsid w:val="FF70A953"/>
    <w:rsid w:val="FF7E6D22"/>
    <w:rsid w:val="FF7F40C7"/>
    <w:rsid w:val="FF9A2BBA"/>
    <w:rsid w:val="FFBA9B77"/>
    <w:rsid w:val="FFBD5448"/>
    <w:rsid w:val="FFBF1256"/>
    <w:rsid w:val="FFD733C1"/>
    <w:rsid w:val="FFDC33C4"/>
    <w:rsid w:val="FFDF5106"/>
    <w:rsid w:val="FFDF6FE8"/>
    <w:rsid w:val="FFDF8E46"/>
    <w:rsid w:val="FFE65732"/>
    <w:rsid w:val="FFE770DC"/>
    <w:rsid w:val="FFF7458A"/>
    <w:rsid w:val="FFF7ABB8"/>
    <w:rsid w:val="FFFD06B6"/>
    <w:rsid w:val="FFFD1145"/>
    <w:rsid w:val="FFFD50B8"/>
    <w:rsid w:val="FFFDFE66"/>
    <w:rsid w:val="FFFE26A3"/>
    <w:rsid w:val="FFFE6D38"/>
    <w:rsid w:val="FFFED9FA"/>
    <w:rsid w:val="FFFF8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一级标题"/>
    <w:basedOn w:val="1"/>
    <w:uiPriority w:val="0"/>
    <w:pPr>
      <w:jc w:val="center"/>
    </w:pPr>
    <w:rPr>
      <w:rFonts w:ascii="Times New Roman" w:hAnsi="Times New Roman" w:eastAsia="Heiti SC Medium"/>
      <w:sz w:val="36"/>
    </w:rPr>
  </w:style>
  <w:style w:type="table" w:customStyle="1" w:styleId="9">
    <w:name w:val="网格型1"/>
    <w:basedOn w:val="5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2026-08-23T00:31:00Z</dcterms:created>
  <dc:creator>ANXIOUS  YZH</dc:creator>
  <cp:lastModifiedBy>ANXIOUS  YZH</cp:lastModifiedBy>
  <dcterms:modified xsi:type="dcterms:W3CDTF">2026-08-23T11:40:14Z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209E8A7484AF36CAE0CE896A62791395_41</vt:lpwstr>
  </property>
</Properties>
</file>