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DDA6D" w14:textId="630FF379" w:rsidR="00581D96" w:rsidRPr="009D52EB" w:rsidRDefault="009D52EB" w:rsidP="007B5EA3">
      <w:pPr>
        <w:spacing w:after="0" w:line="240" w:lineRule="exact"/>
        <w:jc w:val="center"/>
        <w:rPr>
          <w:rFonts w:hint="eastAsia"/>
          <w:b/>
          <w:bCs/>
          <w:sz w:val="21"/>
          <w:szCs w:val="21"/>
        </w:rPr>
      </w:pPr>
      <w:r w:rsidRPr="009D52EB">
        <w:rPr>
          <w:b/>
          <w:bCs/>
          <w:sz w:val="21"/>
          <w:szCs w:val="21"/>
        </w:rPr>
        <w:t>专题九  审判监督程序（19:30:00-20:36:00）</w:t>
      </w:r>
    </w:p>
    <w:p w14:paraId="5FAE742E" w14:textId="77777777" w:rsidR="009D52EB" w:rsidRPr="009D52EB" w:rsidRDefault="009D52EB" w:rsidP="007B5EA3">
      <w:pPr>
        <w:spacing w:after="0" w:line="240" w:lineRule="exact"/>
        <w:ind w:firstLineChars="200" w:firstLine="420"/>
        <w:rPr>
          <w:rFonts w:hint="eastAsia"/>
          <w:sz w:val="21"/>
          <w:szCs w:val="21"/>
        </w:rPr>
      </w:pPr>
      <w:r w:rsidRPr="009D52EB">
        <w:rPr>
          <w:rFonts w:hint="eastAsia"/>
          <w:sz w:val="21"/>
          <w:szCs w:val="21"/>
        </w:rPr>
        <w:t>一、申诉</w:t>
      </w:r>
    </w:p>
    <w:p w14:paraId="42ABE061" w14:textId="77777777" w:rsidR="009D52EB" w:rsidRPr="009D52EB" w:rsidRDefault="009D52EB" w:rsidP="007B5EA3">
      <w:pPr>
        <w:spacing w:after="0" w:line="240" w:lineRule="exact"/>
        <w:ind w:firstLineChars="200" w:firstLine="420"/>
        <w:rPr>
          <w:rFonts w:hint="eastAsia"/>
          <w:sz w:val="21"/>
          <w:szCs w:val="21"/>
        </w:rPr>
      </w:pPr>
      <w:r w:rsidRPr="009D52EB">
        <w:rPr>
          <w:rFonts w:hint="eastAsia"/>
          <w:sz w:val="21"/>
          <w:szCs w:val="21"/>
        </w:rPr>
        <w:t>（一）有权提出申诉的主体和期限</w:t>
      </w:r>
    </w:p>
    <w:p w14:paraId="56CBB0A5" w14:textId="77777777" w:rsidR="009D52EB" w:rsidRPr="009D52EB" w:rsidRDefault="009D52EB" w:rsidP="007B5EA3">
      <w:pPr>
        <w:spacing w:after="0" w:line="240" w:lineRule="exact"/>
        <w:ind w:firstLineChars="200" w:firstLine="420"/>
        <w:rPr>
          <w:rFonts w:hint="eastAsia"/>
          <w:sz w:val="21"/>
          <w:szCs w:val="21"/>
        </w:rPr>
      </w:pPr>
      <w:r w:rsidRPr="009D52EB">
        <w:rPr>
          <w:rFonts w:hint="eastAsia"/>
          <w:sz w:val="21"/>
          <w:szCs w:val="21"/>
        </w:rPr>
        <w:t>1.有权提出申诉的主体：</w:t>
      </w:r>
      <w:r w:rsidRPr="007B5EA3">
        <w:rPr>
          <w:rFonts w:hint="eastAsia"/>
          <w:color w:val="EE0000"/>
          <w:sz w:val="21"/>
          <w:szCs w:val="21"/>
        </w:rPr>
        <w:t>当事人及其法定代理人、近亲属、认为生效裁判侵害其合法权益的案外人均可提出申诉。</w:t>
      </w:r>
      <w:r w:rsidRPr="009D52EB">
        <w:rPr>
          <w:rFonts w:hint="eastAsia"/>
          <w:sz w:val="21"/>
          <w:szCs w:val="21"/>
        </w:rPr>
        <w:t>申诉可委托律师代为进行。</w:t>
      </w:r>
    </w:p>
    <w:p w14:paraId="5F4487C0" w14:textId="77777777" w:rsidR="009D52EB" w:rsidRPr="009D52EB" w:rsidRDefault="009D52EB" w:rsidP="007B5EA3">
      <w:pPr>
        <w:spacing w:after="0" w:line="240" w:lineRule="exact"/>
        <w:ind w:firstLineChars="200" w:firstLine="420"/>
        <w:rPr>
          <w:rFonts w:hint="eastAsia"/>
          <w:sz w:val="21"/>
          <w:szCs w:val="21"/>
        </w:rPr>
      </w:pPr>
      <w:r w:rsidRPr="009D52EB">
        <w:rPr>
          <w:rFonts w:hint="eastAsia"/>
          <w:sz w:val="21"/>
          <w:szCs w:val="21"/>
        </w:rPr>
        <w:t>2.有权提出申诉的期限：一般刑罚执行完毕后两年内。</w:t>
      </w:r>
    </w:p>
    <w:p w14:paraId="4B43F124" w14:textId="6318BA79" w:rsidR="009D52EB" w:rsidRPr="009D52EB" w:rsidRDefault="009D52EB" w:rsidP="007B5EA3">
      <w:pPr>
        <w:spacing w:after="0" w:line="240" w:lineRule="exact"/>
        <w:ind w:firstLineChars="200" w:firstLine="420"/>
        <w:rPr>
          <w:rFonts w:hint="eastAsia"/>
          <w:sz w:val="21"/>
          <w:szCs w:val="21"/>
        </w:rPr>
      </w:pPr>
      <w:r w:rsidRPr="009D52EB">
        <w:rPr>
          <w:rFonts w:hint="eastAsia"/>
          <w:sz w:val="21"/>
          <w:szCs w:val="21"/>
        </w:rPr>
        <w:t>（二）申诉的受理：人民法院对申诉案件的受理</w:t>
      </w:r>
    </w:p>
    <w:tbl>
      <w:tblPr>
        <w:tblStyle w:val="af2"/>
        <w:tblW w:w="850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21"/>
        <w:gridCol w:w="2553"/>
        <w:gridCol w:w="1989"/>
        <w:gridCol w:w="2842"/>
      </w:tblGrid>
      <w:tr w:rsidR="009D52EB" w:rsidRPr="005E34AF" w14:paraId="30753DF6" w14:textId="77777777" w:rsidTr="008E6180">
        <w:trPr>
          <w:jc w:val="center"/>
        </w:trPr>
        <w:tc>
          <w:tcPr>
            <w:tcW w:w="1121" w:type="dxa"/>
            <w:vAlign w:val="center"/>
          </w:tcPr>
          <w:p w14:paraId="2EC6F18E" w14:textId="77777777" w:rsidR="009D52EB" w:rsidRPr="005E34AF" w:rsidRDefault="009D52EB" w:rsidP="007B5EA3">
            <w:pPr>
              <w:spacing w:beforeLines="0" w:afterLines="0" w:line="240" w:lineRule="exact"/>
              <w:rPr>
                <w:rFonts w:hint="eastAsia"/>
              </w:rPr>
            </w:pPr>
            <w:r w:rsidRPr="005E34AF">
              <w:rPr>
                <w:rFonts w:hint="eastAsia"/>
              </w:rPr>
              <w:t>法院</w:t>
            </w:r>
          </w:p>
        </w:tc>
        <w:tc>
          <w:tcPr>
            <w:tcW w:w="2553" w:type="dxa"/>
            <w:vAlign w:val="center"/>
          </w:tcPr>
          <w:p w14:paraId="212DAF40" w14:textId="77777777" w:rsidR="009D52EB" w:rsidRPr="005E34AF" w:rsidRDefault="009D52EB" w:rsidP="007B5EA3">
            <w:pPr>
              <w:spacing w:beforeLines="0" w:afterLines="0" w:line="240" w:lineRule="exact"/>
              <w:rPr>
                <w:rFonts w:hint="eastAsia"/>
              </w:rPr>
            </w:pPr>
            <w:r w:rsidRPr="005E34AF">
              <w:rPr>
                <w:rFonts w:hint="eastAsia"/>
              </w:rPr>
              <w:t>第一条件</w:t>
            </w:r>
          </w:p>
        </w:tc>
        <w:tc>
          <w:tcPr>
            <w:tcW w:w="1989" w:type="dxa"/>
            <w:vAlign w:val="center"/>
          </w:tcPr>
          <w:p w14:paraId="70A8FBD8" w14:textId="77777777" w:rsidR="009D52EB" w:rsidRPr="005E34AF" w:rsidRDefault="009D52EB" w:rsidP="007B5EA3">
            <w:pPr>
              <w:spacing w:beforeLines="0" w:afterLines="0" w:line="240" w:lineRule="exact"/>
              <w:rPr>
                <w:rFonts w:hint="eastAsia"/>
              </w:rPr>
            </w:pPr>
            <w:r w:rsidRPr="005E34AF">
              <w:rPr>
                <w:rFonts w:hint="eastAsia"/>
              </w:rPr>
              <w:t>第二条件</w:t>
            </w:r>
          </w:p>
        </w:tc>
        <w:tc>
          <w:tcPr>
            <w:tcW w:w="2842" w:type="dxa"/>
            <w:vAlign w:val="center"/>
          </w:tcPr>
          <w:p w14:paraId="1DD28641" w14:textId="77777777" w:rsidR="009D52EB" w:rsidRPr="005E34AF" w:rsidRDefault="009D52EB" w:rsidP="007B5EA3">
            <w:pPr>
              <w:spacing w:beforeLines="0" w:afterLines="0" w:line="240" w:lineRule="exact"/>
              <w:rPr>
                <w:rFonts w:hint="eastAsia"/>
              </w:rPr>
            </w:pPr>
            <w:r w:rsidRPr="005E34AF">
              <w:rPr>
                <w:rFonts w:hint="eastAsia"/>
              </w:rPr>
              <w:t>处理</w:t>
            </w:r>
          </w:p>
        </w:tc>
      </w:tr>
      <w:tr w:rsidR="009D52EB" w:rsidRPr="005E34AF" w14:paraId="39D44EC0" w14:textId="77777777" w:rsidTr="008E6180">
        <w:trPr>
          <w:jc w:val="center"/>
        </w:trPr>
        <w:tc>
          <w:tcPr>
            <w:tcW w:w="1121" w:type="dxa"/>
            <w:vAlign w:val="center"/>
          </w:tcPr>
          <w:p w14:paraId="1CD6D1BF" w14:textId="77777777" w:rsidR="009D52EB" w:rsidRPr="005E34AF" w:rsidRDefault="009D52EB" w:rsidP="007B5EA3">
            <w:pPr>
              <w:spacing w:beforeLines="0" w:afterLines="0" w:line="240" w:lineRule="exact"/>
              <w:rPr>
                <w:rFonts w:hint="eastAsia"/>
              </w:rPr>
            </w:pPr>
            <w:r w:rsidRPr="005E34AF">
              <w:rPr>
                <w:rFonts w:hint="eastAsia"/>
              </w:rPr>
              <w:t>终审法院</w:t>
            </w:r>
          </w:p>
        </w:tc>
        <w:tc>
          <w:tcPr>
            <w:tcW w:w="2553" w:type="dxa"/>
            <w:vAlign w:val="center"/>
          </w:tcPr>
          <w:p w14:paraId="78395BE2" w14:textId="77777777" w:rsidR="009D52EB" w:rsidRPr="005E34AF" w:rsidRDefault="009D52EB" w:rsidP="007B5EA3">
            <w:pPr>
              <w:spacing w:beforeLines="0" w:afterLines="0" w:line="240" w:lineRule="exact"/>
              <w:rPr>
                <w:rFonts w:hint="eastAsia"/>
              </w:rPr>
            </w:pPr>
          </w:p>
        </w:tc>
        <w:tc>
          <w:tcPr>
            <w:tcW w:w="1989" w:type="dxa"/>
            <w:vAlign w:val="center"/>
          </w:tcPr>
          <w:p w14:paraId="4B86E297" w14:textId="77777777" w:rsidR="009D52EB" w:rsidRPr="005E34AF" w:rsidRDefault="009D52EB" w:rsidP="007B5EA3">
            <w:pPr>
              <w:spacing w:beforeLines="0" w:afterLines="0" w:line="240" w:lineRule="exact"/>
              <w:rPr>
                <w:rFonts w:hint="eastAsia"/>
              </w:rPr>
            </w:pPr>
          </w:p>
        </w:tc>
        <w:tc>
          <w:tcPr>
            <w:tcW w:w="2842" w:type="dxa"/>
            <w:vAlign w:val="center"/>
          </w:tcPr>
          <w:p w14:paraId="10AF8D81" w14:textId="77777777" w:rsidR="009D52EB" w:rsidRPr="005E34AF" w:rsidRDefault="009D52EB" w:rsidP="007B5EA3">
            <w:pPr>
              <w:spacing w:beforeLines="0" w:afterLines="0" w:line="240" w:lineRule="exact"/>
              <w:rPr>
                <w:rFonts w:hint="eastAsia"/>
              </w:rPr>
            </w:pPr>
            <w:r w:rsidRPr="005E34AF">
              <w:rPr>
                <w:rFonts w:hint="eastAsia"/>
              </w:rPr>
              <w:t>审查处理</w:t>
            </w:r>
          </w:p>
        </w:tc>
      </w:tr>
      <w:tr w:rsidR="009D52EB" w:rsidRPr="005E34AF" w14:paraId="667DFEAB" w14:textId="77777777" w:rsidTr="008E6180">
        <w:trPr>
          <w:jc w:val="center"/>
        </w:trPr>
        <w:tc>
          <w:tcPr>
            <w:tcW w:w="1121" w:type="dxa"/>
            <w:vAlign w:val="center"/>
          </w:tcPr>
          <w:p w14:paraId="20DE0121" w14:textId="77777777" w:rsidR="009D52EB" w:rsidRPr="005E34AF" w:rsidRDefault="009D52EB" w:rsidP="007B5EA3">
            <w:pPr>
              <w:spacing w:beforeLines="0" w:afterLines="0" w:line="240" w:lineRule="exact"/>
              <w:rPr>
                <w:rFonts w:hint="eastAsia"/>
                <w:color w:val="FF0000"/>
              </w:rPr>
            </w:pPr>
            <w:r w:rsidRPr="005E34AF">
              <w:rPr>
                <w:rFonts w:hint="eastAsia"/>
                <w:color w:val="FF0000"/>
              </w:rPr>
              <w:t>一审法院</w:t>
            </w:r>
          </w:p>
        </w:tc>
        <w:tc>
          <w:tcPr>
            <w:tcW w:w="2553" w:type="dxa"/>
            <w:vAlign w:val="center"/>
          </w:tcPr>
          <w:p w14:paraId="7FDE1F9C" w14:textId="77777777" w:rsidR="009D52EB" w:rsidRPr="005E34AF" w:rsidRDefault="009D52EB" w:rsidP="007B5EA3">
            <w:pPr>
              <w:spacing w:beforeLines="0" w:afterLines="0" w:line="240" w:lineRule="exact"/>
              <w:rPr>
                <w:rFonts w:hint="eastAsia"/>
                <w:color w:val="FF0000"/>
              </w:rPr>
            </w:pPr>
            <w:r w:rsidRPr="005E34AF">
              <w:rPr>
                <w:rFonts w:hint="eastAsia"/>
                <w:color w:val="FF0000"/>
              </w:rPr>
              <w:t>二审裁定准许撤回上诉</w:t>
            </w:r>
          </w:p>
        </w:tc>
        <w:tc>
          <w:tcPr>
            <w:tcW w:w="1989" w:type="dxa"/>
            <w:vAlign w:val="center"/>
          </w:tcPr>
          <w:p w14:paraId="076F8E99" w14:textId="77777777" w:rsidR="009D52EB" w:rsidRPr="005E34AF" w:rsidRDefault="009D52EB" w:rsidP="007B5EA3">
            <w:pPr>
              <w:spacing w:beforeLines="0" w:afterLines="0" w:line="240" w:lineRule="exact"/>
              <w:rPr>
                <w:rFonts w:hint="eastAsia"/>
                <w:color w:val="FF0000"/>
              </w:rPr>
            </w:pPr>
          </w:p>
        </w:tc>
        <w:tc>
          <w:tcPr>
            <w:tcW w:w="2842" w:type="dxa"/>
            <w:vAlign w:val="center"/>
          </w:tcPr>
          <w:p w14:paraId="5DBE3ED9" w14:textId="77777777" w:rsidR="009D52EB" w:rsidRPr="005E34AF" w:rsidRDefault="009D52EB" w:rsidP="007B5EA3">
            <w:pPr>
              <w:spacing w:beforeLines="0" w:afterLines="0" w:line="240" w:lineRule="exact"/>
              <w:rPr>
                <w:rFonts w:hint="eastAsia"/>
                <w:color w:val="FF0000"/>
              </w:rPr>
            </w:pPr>
            <w:r w:rsidRPr="005E34AF">
              <w:rPr>
                <w:rFonts w:hint="eastAsia"/>
                <w:color w:val="FF0000"/>
              </w:rPr>
              <w:t>可以审查处理</w:t>
            </w:r>
          </w:p>
        </w:tc>
      </w:tr>
      <w:tr w:rsidR="009D52EB" w:rsidRPr="005E34AF" w14:paraId="6F5BA8C5" w14:textId="77777777" w:rsidTr="008E6180">
        <w:trPr>
          <w:jc w:val="center"/>
        </w:trPr>
        <w:tc>
          <w:tcPr>
            <w:tcW w:w="1121" w:type="dxa"/>
            <w:vMerge w:val="restart"/>
            <w:vAlign w:val="center"/>
          </w:tcPr>
          <w:p w14:paraId="0A9FDF49" w14:textId="77777777" w:rsidR="009D52EB" w:rsidRPr="005E34AF" w:rsidRDefault="009D52EB" w:rsidP="007B5EA3">
            <w:pPr>
              <w:spacing w:beforeLines="0" w:afterLines="0" w:line="240" w:lineRule="exact"/>
              <w:rPr>
                <w:rFonts w:hint="eastAsia"/>
                <w:color w:val="FF0000"/>
              </w:rPr>
            </w:pPr>
            <w:r w:rsidRPr="005E34AF">
              <w:rPr>
                <w:rFonts w:hint="eastAsia"/>
                <w:color w:val="FF0000"/>
              </w:rPr>
              <w:t>（终审法院的）上一级法院</w:t>
            </w:r>
          </w:p>
        </w:tc>
        <w:tc>
          <w:tcPr>
            <w:tcW w:w="2553" w:type="dxa"/>
            <w:vMerge w:val="restart"/>
            <w:vAlign w:val="center"/>
          </w:tcPr>
          <w:p w14:paraId="32459BFB" w14:textId="77777777" w:rsidR="009D52EB" w:rsidRPr="005E34AF" w:rsidRDefault="009D52EB" w:rsidP="007B5EA3">
            <w:pPr>
              <w:spacing w:beforeLines="0" w:afterLines="0" w:line="240" w:lineRule="exact"/>
              <w:rPr>
                <w:rFonts w:hint="eastAsia"/>
                <w:color w:val="FF0000"/>
              </w:rPr>
            </w:pPr>
            <w:r w:rsidRPr="005E34AF">
              <w:rPr>
                <w:rFonts w:hint="eastAsia"/>
                <w:color w:val="FF0000"/>
              </w:rPr>
              <w:t>未经终审法院审查处理</w:t>
            </w:r>
          </w:p>
        </w:tc>
        <w:tc>
          <w:tcPr>
            <w:tcW w:w="1989" w:type="dxa"/>
            <w:vMerge w:val="restart"/>
            <w:vAlign w:val="center"/>
          </w:tcPr>
          <w:p w14:paraId="337DC952" w14:textId="77777777" w:rsidR="009D52EB" w:rsidRPr="005E34AF" w:rsidRDefault="009D52EB" w:rsidP="007B5EA3">
            <w:pPr>
              <w:spacing w:beforeLines="0" w:afterLines="0" w:line="240" w:lineRule="exact"/>
              <w:rPr>
                <w:rFonts w:hint="eastAsia"/>
                <w:color w:val="FF0000"/>
              </w:rPr>
            </w:pPr>
            <w:r w:rsidRPr="005E34AF">
              <w:rPr>
                <w:rFonts w:hint="eastAsia"/>
                <w:color w:val="FF0000"/>
              </w:rPr>
              <w:t>一般情况下</w:t>
            </w:r>
          </w:p>
        </w:tc>
        <w:tc>
          <w:tcPr>
            <w:tcW w:w="2842" w:type="dxa"/>
            <w:vAlign w:val="center"/>
          </w:tcPr>
          <w:p w14:paraId="7BA12028" w14:textId="77777777" w:rsidR="009D52EB" w:rsidRPr="005E34AF" w:rsidRDefault="009D52EB" w:rsidP="007B5EA3">
            <w:pPr>
              <w:spacing w:beforeLines="0" w:afterLines="0" w:line="240" w:lineRule="exact"/>
              <w:rPr>
                <w:rFonts w:hint="eastAsia"/>
                <w:color w:val="FF0000"/>
              </w:rPr>
            </w:pPr>
            <w:r w:rsidRPr="005E34AF">
              <w:rPr>
                <w:rFonts w:hint="eastAsia"/>
                <w:color w:val="FF0000"/>
              </w:rPr>
              <w:t>告知申诉人向终审法院申诉</w:t>
            </w:r>
          </w:p>
        </w:tc>
      </w:tr>
      <w:tr w:rsidR="009D52EB" w:rsidRPr="005E34AF" w14:paraId="4CFC2616" w14:textId="77777777" w:rsidTr="008E6180">
        <w:trPr>
          <w:jc w:val="center"/>
        </w:trPr>
        <w:tc>
          <w:tcPr>
            <w:tcW w:w="1121" w:type="dxa"/>
            <w:vMerge/>
            <w:vAlign w:val="center"/>
          </w:tcPr>
          <w:p w14:paraId="2A6692B7" w14:textId="77777777" w:rsidR="009D52EB" w:rsidRPr="005E34AF" w:rsidRDefault="009D52EB" w:rsidP="007B5EA3">
            <w:pPr>
              <w:spacing w:beforeLines="0" w:afterLines="0" w:line="240" w:lineRule="exact"/>
              <w:rPr>
                <w:rFonts w:hint="eastAsia"/>
                <w:color w:val="FF0000"/>
              </w:rPr>
            </w:pPr>
          </w:p>
        </w:tc>
        <w:tc>
          <w:tcPr>
            <w:tcW w:w="2553" w:type="dxa"/>
            <w:vMerge/>
            <w:vAlign w:val="center"/>
          </w:tcPr>
          <w:p w14:paraId="3C1747C7" w14:textId="77777777" w:rsidR="009D52EB" w:rsidRPr="005E34AF" w:rsidRDefault="009D52EB" w:rsidP="007B5EA3">
            <w:pPr>
              <w:spacing w:beforeLines="0" w:afterLines="0" w:line="240" w:lineRule="exact"/>
              <w:rPr>
                <w:rFonts w:hint="eastAsia"/>
                <w:color w:val="FF0000"/>
              </w:rPr>
            </w:pPr>
          </w:p>
        </w:tc>
        <w:tc>
          <w:tcPr>
            <w:tcW w:w="1989" w:type="dxa"/>
            <w:vMerge/>
            <w:vAlign w:val="center"/>
          </w:tcPr>
          <w:p w14:paraId="64297A34" w14:textId="77777777" w:rsidR="009D52EB" w:rsidRPr="005E34AF" w:rsidRDefault="009D52EB" w:rsidP="007B5EA3">
            <w:pPr>
              <w:spacing w:beforeLines="0" w:afterLines="0" w:line="240" w:lineRule="exact"/>
              <w:rPr>
                <w:rFonts w:hint="eastAsia"/>
                <w:color w:val="FF0000"/>
              </w:rPr>
            </w:pPr>
          </w:p>
        </w:tc>
        <w:tc>
          <w:tcPr>
            <w:tcW w:w="2842" w:type="dxa"/>
            <w:vAlign w:val="center"/>
          </w:tcPr>
          <w:p w14:paraId="2641FFB9" w14:textId="77777777" w:rsidR="009D52EB" w:rsidRPr="005E34AF" w:rsidRDefault="009D52EB" w:rsidP="007B5EA3">
            <w:pPr>
              <w:spacing w:beforeLines="0" w:afterLines="0" w:line="240" w:lineRule="exact"/>
              <w:rPr>
                <w:rFonts w:hint="eastAsia"/>
                <w:color w:val="FF0000"/>
              </w:rPr>
            </w:pPr>
            <w:r w:rsidRPr="005E34AF">
              <w:rPr>
                <w:rFonts w:hint="eastAsia"/>
                <w:color w:val="FF0000"/>
              </w:rPr>
              <w:t>直接交终审法院审查处理</w:t>
            </w:r>
          </w:p>
        </w:tc>
      </w:tr>
      <w:tr w:rsidR="009D52EB" w:rsidRPr="005E34AF" w14:paraId="67C50A36" w14:textId="77777777" w:rsidTr="008E6180">
        <w:trPr>
          <w:jc w:val="center"/>
        </w:trPr>
        <w:tc>
          <w:tcPr>
            <w:tcW w:w="1121" w:type="dxa"/>
            <w:vMerge/>
            <w:vAlign w:val="center"/>
          </w:tcPr>
          <w:p w14:paraId="004DF795" w14:textId="77777777" w:rsidR="009D52EB" w:rsidRPr="005E34AF" w:rsidRDefault="009D52EB" w:rsidP="007B5EA3">
            <w:pPr>
              <w:spacing w:beforeLines="0" w:afterLines="0" w:line="240" w:lineRule="exact"/>
              <w:rPr>
                <w:rFonts w:hint="eastAsia"/>
                <w:color w:val="FF0000"/>
              </w:rPr>
            </w:pPr>
          </w:p>
        </w:tc>
        <w:tc>
          <w:tcPr>
            <w:tcW w:w="2553" w:type="dxa"/>
            <w:vMerge/>
            <w:vAlign w:val="center"/>
          </w:tcPr>
          <w:p w14:paraId="4A1FBD96" w14:textId="77777777" w:rsidR="009D52EB" w:rsidRPr="005E34AF" w:rsidRDefault="009D52EB" w:rsidP="007B5EA3">
            <w:pPr>
              <w:spacing w:beforeLines="0" w:afterLines="0" w:line="240" w:lineRule="exact"/>
              <w:rPr>
                <w:rFonts w:hint="eastAsia"/>
                <w:color w:val="FF0000"/>
              </w:rPr>
            </w:pPr>
          </w:p>
        </w:tc>
        <w:tc>
          <w:tcPr>
            <w:tcW w:w="1989" w:type="dxa"/>
            <w:vAlign w:val="center"/>
          </w:tcPr>
          <w:p w14:paraId="3EB8EEA6" w14:textId="77777777" w:rsidR="009D52EB" w:rsidRPr="005E34AF" w:rsidRDefault="009D52EB" w:rsidP="007B5EA3">
            <w:pPr>
              <w:spacing w:beforeLines="0" w:afterLines="0" w:line="240" w:lineRule="exact"/>
              <w:rPr>
                <w:rFonts w:hint="eastAsia"/>
                <w:color w:val="FF0000"/>
              </w:rPr>
            </w:pPr>
            <w:r w:rsidRPr="005E34AF">
              <w:rPr>
                <w:rFonts w:hint="eastAsia"/>
                <w:color w:val="FF0000"/>
              </w:rPr>
              <w:t>案件疑难复杂重大</w:t>
            </w:r>
          </w:p>
        </w:tc>
        <w:tc>
          <w:tcPr>
            <w:tcW w:w="2842" w:type="dxa"/>
            <w:vAlign w:val="center"/>
          </w:tcPr>
          <w:p w14:paraId="57A81F49" w14:textId="77777777" w:rsidR="009D52EB" w:rsidRPr="005E34AF" w:rsidRDefault="009D52EB" w:rsidP="007B5EA3">
            <w:pPr>
              <w:spacing w:beforeLines="0" w:afterLines="0" w:line="240" w:lineRule="exact"/>
              <w:rPr>
                <w:rFonts w:hint="eastAsia"/>
                <w:color w:val="FF0000"/>
              </w:rPr>
            </w:pPr>
            <w:r w:rsidRPr="005E34AF">
              <w:rPr>
                <w:rFonts w:hint="eastAsia"/>
                <w:color w:val="FF0000"/>
              </w:rPr>
              <w:t>可以直接审查处理</w:t>
            </w:r>
          </w:p>
        </w:tc>
      </w:tr>
      <w:tr w:rsidR="009D52EB" w:rsidRPr="005E34AF" w14:paraId="345FA8D9" w14:textId="77777777" w:rsidTr="008E6180">
        <w:trPr>
          <w:jc w:val="center"/>
        </w:trPr>
        <w:tc>
          <w:tcPr>
            <w:tcW w:w="1121" w:type="dxa"/>
            <w:vAlign w:val="center"/>
          </w:tcPr>
          <w:p w14:paraId="0D259987" w14:textId="77777777" w:rsidR="009D52EB" w:rsidRPr="005E34AF" w:rsidRDefault="009D52EB" w:rsidP="007B5EA3">
            <w:pPr>
              <w:spacing w:beforeLines="0" w:afterLines="0" w:line="240" w:lineRule="exact"/>
              <w:rPr>
                <w:rFonts w:hint="eastAsia"/>
                <w:color w:val="FF0000"/>
              </w:rPr>
            </w:pPr>
            <w:r w:rsidRPr="005E34AF">
              <w:rPr>
                <w:rFonts w:hint="eastAsia"/>
                <w:color w:val="FF0000"/>
              </w:rPr>
              <w:t>（再）上级法院</w:t>
            </w:r>
          </w:p>
        </w:tc>
        <w:tc>
          <w:tcPr>
            <w:tcW w:w="2553" w:type="dxa"/>
            <w:vAlign w:val="center"/>
          </w:tcPr>
          <w:p w14:paraId="767F96B3" w14:textId="77777777" w:rsidR="009D52EB" w:rsidRPr="005E34AF" w:rsidRDefault="009D52EB" w:rsidP="007B5EA3">
            <w:pPr>
              <w:spacing w:beforeLines="0" w:afterLines="0" w:line="240" w:lineRule="exact"/>
              <w:rPr>
                <w:rFonts w:hint="eastAsia"/>
                <w:color w:val="FF0000"/>
              </w:rPr>
            </w:pPr>
            <w:r w:rsidRPr="005E34AF">
              <w:rPr>
                <w:rFonts w:hint="eastAsia"/>
                <w:color w:val="FF0000"/>
              </w:rPr>
              <w:t>未经终审法院及其上一级法院审查处理</w:t>
            </w:r>
          </w:p>
        </w:tc>
        <w:tc>
          <w:tcPr>
            <w:tcW w:w="1989" w:type="dxa"/>
            <w:vAlign w:val="center"/>
          </w:tcPr>
          <w:p w14:paraId="17C535E2" w14:textId="77777777" w:rsidR="009D52EB" w:rsidRPr="005E34AF" w:rsidRDefault="009D52EB" w:rsidP="007B5EA3">
            <w:pPr>
              <w:spacing w:beforeLines="0" w:afterLines="0" w:line="240" w:lineRule="exact"/>
              <w:rPr>
                <w:rFonts w:hint="eastAsia"/>
                <w:color w:val="FF0000"/>
              </w:rPr>
            </w:pPr>
          </w:p>
        </w:tc>
        <w:tc>
          <w:tcPr>
            <w:tcW w:w="2842" w:type="dxa"/>
            <w:vAlign w:val="center"/>
          </w:tcPr>
          <w:p w14:paraId="03B0E577" w14:textId="77777777" w:rsidR="009D52EB" w:rsidRPr="005E34AF" w:rsidRDefault="009D52EB" w:rsidP="007B5EA3">
            <w:pPr>
              <w:spacing w:beforeLines="0" w:afterLines="0" w:line="240" w:lineRule="exact"/>
              <w:rPr>
                <w:rFonts w:hint="eastAsia"/>
                <w:color w:val="FF0000"/>
              </w:rPr>
            </w:pPr>
            <w:r w:rsidRPr="005E34AF">
              <w:rPr>
                <w:rFonts w:hint="eastAsia"/>
                <w:color w:val="FF0000"/>
              </w:rPr>
              <w:t>应当告知申诉人向下级人民法院提出</w:t>
            </w:r>
          </w:p>
        </w:tc>
      </w:tr>
      <w:tr w:rsidR="009D52EB" w:rsidRPr="005E34AF" w14:paraId="3280FF9F" w14:textId="77777777" w:rsidTr="008E6180">
        <w:trPr>
          <w:jc w:val="center"/>
        </w:trPr>
        <w:tc>
          <w:tcPr>
            <w:tcW w:w="1121" w:type="dxa"/>
            <w:vMerge w:val="restart"/>
            <w:vAlign w:val="center"/>
          </w:tcPr>
          <w:p w14:paraId="54DD6386" w14:textId="77777777" w:rsidR="009D52EB" w:rsidRPr="005E34AF" w:rsidRDefault="009D52EB" w:rsidP="007B5EA3">
            <w:pPr>
              <w:spacing w:beforeLines="0" w:afterLines="0" w:line="240" w:lineRule="exact"/>
              <w:rPr>
                <w:rFonts w:hint="eastAsia"/>
                <w:color w:val="FF0000"/>
              </w:rPr>
            </w:pPr>
            <w:r w:rsidRPr="005E34AF">
              <w:rPr>
                <w:rFonts w:hint="eastAsia"/>
                <w:color w:val="FF0000"/>
              </w:rPr>
              <w:t>死刑案件的原核准法院</w:t>
            </w:r>
          </w:p>
        </w:tc>
        <w:tc>
          <w:tcPr>
            <w:tcW w:w="2553" w:type="dxa"/>
            <w:vMerge w:val="restart"/>
            <w:vAlign w:val="center"/>
          </w:tcPr>
          <w:p w14:paraId="4C3FEB96" w14:textId="77777777" w:rsidR="009D52EB" w:rsidRPr="005E34AF" w:rsidRDefault="009D52EB" w:rsidP="007B5EA3">
            <w:pPr>
              <w:spacing w:beforeLines="0" w:afterLines="0" w:line="240" w:lineRule="exact"/>
              <w:rPr>
                <w:rFonts w:hint="eastAsia"/>
                <w:color w:val="FF0000"/>
              </w:rPr>
            </w:pPr>
          </w:p>
        </w:tc>
        <w:tc>
          <w:tcPr>
            <w:tcW w:w="1989" w:type="dxa"/>
            <w:vMerge w:val="restart"/>
            <w:vAlign w:val="center"/>
          </w:tcPr>
          <w:p w14:paraId="4B3DC683" w14:textId="77777777" w:rsidR="009D52EB" w:rsidRPr="005E34AF" w:rsidRDefault="009D52EB" w:rsidP="007B5EA3">
            <w:pPr>
              <w:spacing w:beforeLines="0" w:afterLines="0" w:line="240" w:lineRule="exact"/>
              <w:rPr>
                <w:rFonts w:hint="eastAsia"/>
                <w:color w:val="FF0000"/>
              </w:rPr>
            </w:pPr>
          </w:p>
        </w:tc>
        <w:tc>
          <w:tcPr>
            <w:tcW w:w="2842" w:type="dxa"/>
            <w:vAlign w:val="center"/>
          </w:tcPr>
          <w:p w14:paraId="1BF57472" w14:textId="77777777" w:rsidR="009D52EB" w:rsidRPr="005E34AF" w:rsidRDefault="009D52EB" w:rsidP="007B5EA3">
            <w:pPr>
              <w:spacing w:beforeLines="0" w:afterLines="0" w:line="240" w:lineRule="exact"/>
              <w:rPr>
                <w:rFonts w:hint="eastAsia"/>
                <w:color w:val="FF0000"/>
              </w:rPr>
            </w:pPr>
            <w:r w:rsidRPr="005E34AF">
              <w:rPr>
                <w:rFonts w:hint="eastAsia"/>
                <w:color w:val="FF0000"/>
              </w:rPr>
              <w:t>可以直接审查处理</w:t>
            </w:r>
          </w:p>
        </w:tc>
      </w:tr>
      <w:tr w:rsidR="009D52EB" w:rsidRPr="005E34AF" w14:paraId="67840AB1" w14:textId="77777777" w:rsidTr="008E6180">
        <w:trPr>
          <w:jc w:val="center"/>
        </w:trPr>
        <w:tc>
          <w:tcPr>
            <w:tcW w:w="1121" w:type="dxa"/>
            <w:vMerge/>
            <w:vAlign w:val="center"/>
          </w:tcPr>
          <w:p w14:paraId="19DB582C" w14:textId="77777777" w:rsidR="009D52EB" w:rsidRPr="005E34AF" w:rsidRDefault="009D52EB" w:rsidP="007B5EA3">
            <w:pPr>
              <w:spacing w:beforeLines="0" w:afterLines="0" w:line="240" w:lineRule="exact"/>
              <w:rPr>
                <w:rFonts w:hint="eastAsia"/>
                <w:color w:val="FF0000"/>
              </w:rPr>
            </w:pPr>
          </w:p>
        </w:tc>
        <w:tc>
          <w:tcPr>
            <w:tcW w:w="2553" w:type="dxa"/>
            <w:vMerge/>
            <w:vAlign w:val="center"/>
          </w:tcPr>
          <w:p w14:paraId="0ED2488F" w14:textId="77777777" w:rsidR="009D52EB" w:rsidRPr="005E34AF" w:rsidRDefault="009D52EB" w:rsidP="007B5EA3">
            <w:pPr>
              <w:spacing w:beforeLines="0" w:afterLines="0" w:line="240" w:lineRule="exact"/>
              <w:rPr>
                <w:rFonts w:hint="eastAsia"/>
                <w:color w:val="FF0000"/>
              </w:rPr>
            </w:pPr>
          </w:p>
        </w:tc>
        <w:tc>
          <w:tcPr>
            <w:tcW w:w="1989" w:type="dxa"/>
            <w:vMerge/>
            <w:vAlign w:val="center"/>
          </w:tcPr>
          <w:p w14:paraId="34364EBF" w14:textId="77777777" w:rsidR="009D52EB" w:rsidRPr="005E34AF" w:rsidRDefault="009D52EB" w:rsidP="007B5EA3">
            <w:pPr>
              <w:spacing w:beforeLines="0" w:afterLines="0" w:line="240" w:lineRule="exact"/>
              <w:rPr>
                <w:rFonts w:hint="eastAsia"/>
                <w:color w:val="FF0000"/>
              </w:rPr>
            </w:pPr>
          </w:p>
        </w:tc>
        <w:tc>
          <w:tcPr>
            <w:tcW w:w="2842" w:type="dxa"/>
            <w:vAlign w:val="center"/>
          </w:tcPr>
          <w:p w14:paraId="2277C317" w14:textId="77777777" w:rsidR="009D52EB" w:rsidRPr="005E34AF" w:rsidRDefault="009D52EB" w:rsidP="007B5EA3">
            <w:pPr>
              <w:spacing w:beforeLines="0" w:afterLines="0" w:line="240" w:lineRule="exact"/>
              <w:rPr>
                <w:rFonts w:hint="eastAsia"/>
                <w:color w:val="FF0000"/>
              </w:rPr>
            </w:pPr>
            <w:r w:rsidRPr="005E34AF">
              <w:rPr>
                <w:rFonts w:hint="eastAsia"/>
                <w:color w:val="FF0000"/>
              </w:rPr>
              <w:t>也可交原审人民法院审查，但需层报原核准法院处理</w:t>
            </w:r>
          </w:p>
        </w:tc>
      </w:tr>
    </w:tbl>
    <w:p w14:paraId="08301BE2" w14:textId="77777777" w:rsidR="009D52EB" w:rsidRPr="009D52EB" w:rsidRDefault="009D52EB" w:rsidP="007B5EA3">
      <w:pPr>
        <w:spacing w:after="0" w:line="240" w:lineRule="exact"/>
        <w:ind w:firstLineChars="200" w:firstLine="420"/>
        <w:jc w:val="both"/>
        <w:rPr>
          <w:rFonts w:hint="eastAsia"/>
          <w:sz w:val="21"/>
          <w:szCs w:val="21"/>
        </w:rPr>
      </w:pPr>
      <w:r w:rsidRPr="009D52EB">
        <w:rPr>
          <w:rFonts w:hint="eastAsia"/>
          <w:sz w:val="21"/>
          <w:szCs w:val="21"/>
        </w:rPr>
        <w:t>（三）对再次申诉的处理</w:t>
      </w:r>
    </w:p>
    <w:p w14:paraId="38AA62D3" w14:textId="77777777" w:rsidR="009D52EB" w:rsidRPr="009D52EB" w:rsidRDefault="009D52EB" w:rsidP="007B5EA3">
      <w:pPr>
        <w:spacing w:after="0" w:line="240" w:lineRule="exact"/>
        <w:ind w:firstLineChars="200" w:firstLine="420"/>
        <w:jc w:val="both"/>
        <w:rPr>
          <w:rFonts w:hint="eastAsia"/>
          <w:sz w:val="21"/>
          <w:szCs w:val="21"/>
        </w:rPr>
      </w:pPr>
      <w:r w:rsidRPr="009D52EB">
        <w:rPr>
          <w:rFonts w:hint="eastAsia"/>
          <w:sz w:val="21"/>
          <w:szCs w:val="21"/>
        </w:rPr>
        <w:t>对人民检察院不予抗诉的决定不服而再次申诉</w:t>
      </w:r>
    </w:p>
    <w:p w14:paraId="7B9E1B8E" w14:textId="77777777" w:rsidR="009D52EB" w:rsidRPr="009D52EB" w:rsidRDefault="009D52EB" w:rsidP="007B5EA3">
      <w:pPr>
        <w:spacing w:after="0" w:line="240" w:lineRule="exact"/>
        <w:ind w:firstLineChars="200" w:firstLine="420"/>
        <w:jc w:val="both"/>
        <w:rPr>
          <w:rFonts w:hint="eastAsia"/>
          <w:sz w:val="21"/>
          <w:szCs w:val="21"/>
        </w:rPr>
      </w:pPr>
      <w:r w:rsidRPr="009D52EB">
        <w:rPr>
          <w:rFonts w:hint="eastAsia"/>
          <w:sz w:val="21"/>
          <w:szCs w:val="21"/>
        </w:rPr>
        <w:t>《检察规则》第593条第3款规定：“当事人及其法定代理人、近亲属对人民法院已经发生法律效力的判决、裁定提出申诉，经人民检察院复查决定不予抗诉后继续提出申诉的，上一级人民检察院应当受理。”</w:t>
      </w:r>
    </w:p>
    <w:p w14:paraId="3794592C" w14:textId="7B940DCB" w:rsidR="009D52EB" w:rsidRPr="009D52EB" w:rsidRDefault="009D52EB" w:rsidP="007B5EA3">
      <w:pPr>
        <w:spacing w:after="0" w:line="240" w:lineRule="exact"/>
        <w:ind w:firstLineChars="200" w:firstLine="420"/>
        <w:jc w:val="both"/>
        <w:rPr>
          <w:rFonts w:hint="eastAsia"/>
          <w:sz w:val="21"/>
          <w:szCs w:val="21"/>
        </w:rPr>
      </w:pPr>
      <w:r w:rsidRPr="009D52EB">
        <w:rPr>
          <w:rFonts w:hint="eastAsia"/>
          <w:sz w:val="21"/>
          <w:szCs w:val="21"/>
        </w:rPr>
        <w:t>（四）申诉的效力：申诉不停止判决、裁定的执行。</w:t>
      </w:r>
    </w:p>
    <w:p w14:paraId="6217D682" w14:textId="2756ED68" w:rsidR="009D52EB" w:rsidRPr="009D52EB" w:rsidRDefault="009D52EB" w:rsidP="007B5EA3">
      <w:pPr>
        <w:spacing w:after="0" w:line="240" w:lineRule="exact"/>
        <w:ind w:firstLineChars="200" w:firstLine="420"/>
        <w:jc w:val="both"/>
        <w:rPr>
          <w:rFonts w:hint="eastAsia"/>
          <w:sz w:val="21"/>
          <w:szCs w:val="21"/>
        </w:rPr>
      </w:pPr>
      <w:r w:rsidRPr="009D52EB">
        <w:rPr>
          <w:sz w:val="21"/>
          <w:szCs w:val="21"/>
        </w:rPr>
        <w:t>二、提起审判监督程序的主体和方式</w:t>
      </w:r>
    </w:p>
    <w:tbl>
      <w:tblPr>
        <w:tblStyle w:val="af2"/>
        <w:tblW w:w="850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98"/>
        <w:gridCol w:w="1634"/>
        <w:gridCol w:w="3524"/>
        <w:gridCol w:w="2349"/>
      </w:tblGrid>
      <w:tr w:rsidR="009D52EB" w:rsidRPr="005E34AF" w14:paraId="7FD34EBC" w14:textId="77777777" w:rsidTr="008E6180">
        <w:trPr>
          <w:jc w:val="center"/>
        </w:trPr>
        <w:tc>
          <w:tcPr>
            <w:tcW w:w="998" w:type="dxa"/>
            <w:vAlign w:val="center"/>
          </w:tcPr>
          <w:p w14:paraId="3F131E5B" w14:textId="77777777" w:rsidR="009D52EB" w:rsidRPr="005E34AF" w:rsidRDefault="009D52EB" w:rsidP="007B5EA3">
            <w:pPr>
              <w:spacing w:beforeLines="0" w:afterLines="0" w:line="240" w:lineRule="exact"/>
              <w:rPr>
                <w:rFonts w:hint="eastAsia"/>
              </w:rPr>
            </w:pPr>
          </w:p>
        </w:tc>
        <w:tc>
          <w:tcPr>
            <w:tcW w:w="1634" w:type="dxa"/>
            <w:vAlign w:val="center"/>
          </w:tcPr>
          <w:p w14:paraId="5B805EB3" w14:textId="77777777" w:rsidR="009D52EB" w:rsidRPr="005E34AF" w:rsidRDefault="009D52EB" w:rsidP="007B5EA3">
            <w:pPr>
              <w:spacing w:beforeLines="0" w:afterLines="0" w:line="240" w:lineRule="exact"/>
              <w:jc w:val="center"/>
              <w:rPr>
                <w:rFonts w:hint="eastAsia"/>
              </w:rPr>
            </w:pPr>
            <w:r w:rsidRPr="005E34AF">
              <w:rPr>
                <w:rFonts w:hint="eastAsia"/>
              </w:rPr>
              <w:t>方式</w:t>
            </w:r>
          </w:p>
        </w:tc>
        <w:tc>
          <w:tcPr>
            <w:tcW w:w="3524" w:type="dxa"/>
            <w:vAlign w:val="center"/>
          </w:tcPr>
          <w:p w14:paraId="66BDEA77" w14:textId="77777777" w:rsidR="009D52EB" w:rsidRPr="005E34AF" w:rsidRDefault="009D52EB" w:rsidP="007B5EA3">
            <w:pPr>
              <w:spacing w:beforeLines="0" w:afterLines="0" w:line="240" w:lineRule="exact"/>
              <w:jc w:val="center"/>
              <w:rPr>
                <w:rFonts w:hint="eastAsia"/>
              </w:rPr>
            </w:pPr>
            <w:r w:rsidRPr="005E34AF">
              <w:rPr>
                <w:rFonts w:hint="eastAsia"/>
              </w:rPr>
              <w:t>主体</w:t>
            </w:r>
          </w:p>
        </w:tc>
        <w:tc>
          <w:tcPr>
            <w:tcW w:w="2349" w:type="dxa"/>
            <w:vAlign w:val="center"/>
          </w:tcPr>
          <w:p w14:paraId="1ED8D796" w14:textId="77777777" w:rsidR="009D52EB" w:rsidRPr="005E34AF" w:rsidRDefault="009D52EB" w:rsidP="007B5EA3">
            <w:pPr>
              <w:spacing w:beforeLines="0" w:afterLines="0" w:line="240" w:lineRule="exact"/>
              <w:jc w:val="center"/>
              <w:rPr>
                <w:rFonts w:hint="eastAsia"/>
              </w:rPr>
            </w:pPr>
            <w:r w:rsidRPr="005E34AF">
              <w:rPr>
                <w:rFonts w:hint="eastAsia"/>
              </w:rPr>
              <w:t>对象</w:t>
            </w:r>
          </w:p>
        </w:tc>
      </w:tr>
      <w:tr w:rsidR="009D52EB" w:rsidRPr="005E34AF" w14:paraId="382B1299" w14:textId="77777777" w:rsidTr="008E6180">
        <w:trPr>
          <w:jc w:val="center"/>
        </w:trPr>
        <w:tc>
          <w:tcPr>
            <w:tcW w:w="998" w:type="dxa"/>
            <w:vMerge w:val="restart"/>
            <w:vAlign w:val="center"/>
          </w:tcPr>
          <w:p w14:paraId="688079CE" w14:textId="77777777" w:rsidR="009D52EB" w:rsidRPr="005E34AF" w:rsidRDefault="009D52EB" w:rsidP="007B5EA3">
            <w:pPr>
              <w:spacing w:beforeLines="0" w:afterLines="0" w:line="240" w:lineRule="exact"/>
              <w:rPr>
                <w:rFonts w:hint="eastAsia"/>
                <w:color w:val="FF0000"/>
              </w:rPr>
            </w:pPr>
            <w:r w:rsidRPr="005E34AF">
              <w:rPr>
                <w:rFonts w:hint="eastAsia"/>
                <w:color w:val="FF0000"/>
              </w:rPr>
              <w:t>法院</w:t>
            </w:r>
          </w:p>
        </w:tc>
        <w:tc>
          <w:tcPr>
            <w:tcW w:w="1634" w:type="dxa"/>
            <w:vAlign w:val="center"/>
          </w:tcPr>
          <w:p w14:paraId="23CDC940" w14:textId="77777777" w:rsidR="009D52EB" w:rsidRPr="005E34AF" w:rsidRDefault="009D52EB" w:rsidP="007B5EA3">
            <w:pPr>
              <w:spacing w:beforeLines="0" w:afterLines="0" w:line="240" w:lineRule="exact"/>
              <w:rPr>
                <w:rFonts w:hint="eastAsia"/>
                <w:color w:val="FF0000"/>
              </w:rPr>
            </w:pPr>
            <w:r w:rsidRPr="005E34AF">
              <w:rPr>
                <w:rFonts w:hint="eastAsia"/>
                <w:color w:val="FF0000"/>
              </w:rPr>
              <w:t>决定再审</w:t>
            </w:r>
          </w:p>
        </w:tc>
        <w:tc>
          <w:tcPr>
            <w:tcW w:w="3524" w:type="dxa"/>
            <w:vAlign w:val="center"/>
          </w:tcPr>
          <w:p w14:paraId="28AE67EE" w14:textId="77777777" w:rsidR="009D52EB" w:rsidRPr="005E34AF" w:rsidRDefault="009D52EB" w:rsidP="007B5EA3">
            <w:pPr>
              <w:spacing w:beforeLines="0" w:afterLines="0" w:line="240" w:lineRule="exact"/>
              <w:rPr>
                <w:rFonts w:hint="eastAsia"/>
                <w:color w:val="FF0000"/>
              </w:rPr>
            </w:pPr>
            <w:r w:rsidRPr="005E34AF">
              <w:rPr>
                <w:rFonts w:hint="eastAsia"/>
                <w:color w:val="FF0000"/>
              </w:rPr>
              <w:t>各级法院院长经提交审委会讨论</w:t>
            </w:r>
          </w:p>
        </w:tc>
        <w:tc>
          <w:tcPr>
            <w:tcW w:w="2349" w:type="dxa"/>
            <w:vAlign w:val="center"/>
          </w:tcPr>
          <w:p w14:paraId="45D5DA78" w14:textId="77777777" w:rsidR="009D52EB" w:rsidRPr="005E34AF" w:rsidRDefault="009D52EB" w:rsidP="007B5EA3">
            <w:pPr>
              <w:spacing w:beforeLines="0" w:afterLines="0" w:line="240" w:lineRule="exact"/>
              <w:rPr>
                <w:rFonts w:hint="eastAsia"/>
                <w:color w:val="FF0000"/>
              </w:rPr>
            </w:pPr>
            <w:r w:rsidRPr="005E34AF">
              <w:rPr>
                <w:rFonts w:hint="eastAsia"/>
                <w:color w:val="FF0000"/>
              </w:rPr>
              <w:t>本院生效裁判</w:t>
            </w:r>
          </w:p>
        </w:tc>
      </w:tr>
      <w:tr w:rsidR="009D52EB" w:rsidRPr="005E34AF" w14:paraId="569E4BD3" w14:textId="77777777" w:rsidTr="008E6180">
        <w:trPr>
          <w:jc w:val="center"/>
        </w:trPr>
        <w:tc>
          <w:tcPr>
            <w:tcW w:w="998" w:type="dxa"/>
            <w:vMerge/>
            <w:vAlign w:val="center"/>
          </w:tcPr>
          <w:p w14:paraId="67754BB9" w14:textId="77777777" w:rsidR="009D52EB" w:rsidRPr="005E34AF" w:rsidRDefault="009D52EB" w:rsidP="007B5EA3">
            <w:pPr>
              <w:spacing w:beforeLines="0" w:afterLines="0" w:line="240" w:lineRule="exact"/>
              <w:rPr>
                <w:rFonts w:hint="eastAsia"/>
                <w:color w:val="FF0000"/>
              </w:rPr>
            </w:pPr>
          </w:p>
        </w:tc>
        <w:tc>
          <w:tcPr>
            <w:tcW w:w="1634" w:type="dxa"/>
            <w:vMerge w:val="restart"/>
            <w:vAlign w:val="center"/>
          </w:tcPr>
          <w:p w14:paraId="19E6F7BD" w14:textId="77777777" w:rsidR="009D52EB" w:rsidRPr="005E34AF" w:rsidRDefault="009D52EB" w:rsidP="007B5EA3">
            <w:pPr>
              <w:spacing w:beforeLines="0" w:afterLines="0" w:line="240" w:lineRule="exact"/>
              <w:rPr>
                <w:rFonts w:hint="eastAsia"/>
                <w:color w:val="FF0000"/>
              </w:rPr>
            </w:pPr>
            <w:r w:rsidRPr="005E34AF">
              <w:rPr>
                <w:rFonts w:hint="eastAsia"/>
                <w:color w:val="FF0000"/>
              </w:rPr>
              <w:t>指令再审或决定提审</w:t>
            </w:r>
          </w:p>
        </w:tc>
        <w:tc>
          <w:tcPr>
            <w:tcW w:w="3524" w:type="dxa"/>
            <w:vAlign w:val="center"/>
          </w:tcPr>
          <w:p w14:paraId="4CBAC6FB" w14:textId="77777777" w:rsidR="009D52EB" w:rsidRPr="005E34AF" w:rsidRDefault="009D52EB" w:rsidP="007B5EA3">
            <w:pPr>
              <w:spacing w:beforeLines="0" w:afterLines="0" w:line="240" w:lineRule="exact"/>
              <w:rPr>
                <w:rFonts w:hint="eastAsia"/>
                <w:color w:val="FF0000"/>
              </w:rPr>
            </w:pPr>
            <w:r w:rsidRPr="005E34AF">
              <w:rPr>
                <w:rFonts w:hint="eastAsia"/>
                <w:color w:val="FF0000"/>
              </w:rPr>
              <w:t>最高人民法院</w:t>
            </w:r>
          </w:p>
        </w:tc>
        <w:tc>
          <w:tcPr>
            <w:tcW w:w="2349" w:type="dxa"/>
            <w:vAlign w:val="center"/>
          </w:tcPr>
          <w:p w14:paraId="3470634D" w14:textId="77777777" w:rsidR="009D52EB" w:rsidRPr="005E34AF" w:rsidRDefault="009D52EB" w:rsidP="007B5EA3">
            <w:pPr>
              <w:spacing w:beforeLines="0" w:afterLines="0" w:line="240" w:lineRule="exact"/>
              <w:rPr>
                <w:rFonts w:hint="eastAsia"/>
                <w:color w:val="FF0000"/>
              </w:rPr>
            </w:pPr>
            <w:r w:rsidRPr="005E34AF">
              <w:rPr>
                <w:rFonts w:hint="eastAsia"/>
                <w:color w:val="FF0000"/>
              </w:rPr>
              <w:t>各级法院生效裁判</w:t>
            </w:r>
          </w:p>
        </w:tc>
      </w:tr>
      <w:tr w:rsidR="009D52EB" w:rsidRPr="005E34AF" w14:paraId="52228247" w14:textId="77777777" w:rsidTr="008E6180">
        <w:trPr>
          <w:jc w:val="center"/>
        </w:trPr>
        <w:tc>
          <w:tcPr>
            <w:tcW w:w="998" w:type="dxa"/>
            <w:vMerge/>
            <w:vAlign w:val="center"/>
          </w:tcPr>
          <w:p w14:paraId="11CFC91A" w14:textId="77777777" w:rsidR="009D52EB" w:rsidRPr="005E34AF" w:rsidRDefault="009D52EB" w:rsidP="007B5EA3">
            <w:pPr>
              <w:spacing w:beforeLines="0" w:afterLines="0" w:line="240" w:lineRule="exact"/>
              <w:rPr>
                <w:rFonts w:hint="eastAsia"/>
                <w:color w:val="FF0000"/>
              </w:rPr>
            </w:pPr>
          </w:p>
        </w:tc>
        <w:tc>
          <w:tcPr>
            <w:tcW w:w="1634" w:type="dxa"/>
            <w:vMerge/>
            <w:vAlign w:val="center"/>
          </w:tcPr>
          <w:p w14:paraId="6B62B00D" w14:textId="77777777" w:rsidR="009D52EB" w:rsidRPr="005E34AF" w:rsidRDefault="009D52EB" w:rsidP="007B5EA3">
            <w:pPr>
              <w:spacing w:beforeLines="0" w:afterLines="0" w:line="240" w:lineRule="exact"/>
              <w:rPr>
                <w:rFonts w:hint="eastAsia"/>
                <w:color w:val="FF0000"/>
              </w:rPr>
            </w:pPr>
          </w:p>
        </w:tc>
        <w:tc>
          <w:tcPr>
            <w:tcW w:w="3524" w:type="dxa"/>
            <w:vAlign w:val="center"/>
          </w:tcPr>
          <w:p w14:paraId="4408D91C" w14:textId="77777777" w:rsidR="009D52EB" w:rsidRPr="005E34AF" w:rsidRDefault="009D52EB" w:rsidP="007B5EA3">
            <w:pPr>
              <w:spacing w:beforeLines="0" w:afterLines="0" w:line="240" w:lineRule="exact"/>
              <w:rPr>
                <w:rFonts w:hint="eastAsia"/>
                <w:color w:val="FF0000"/>
              </w:rPr>
            </w:pPr>
            <w:r w:rsidRPr="005E34AF">
              <w:rPr>
                <w:rFonts w:hint="eastAsia"/>
                <w:color w:val="FF0000"/>
              </w:rPr>
              <w:t>上级人民法院</w:t>
            </w:r>
          </w:p>
        </w:tc>
        <w:tc>
          <w:tcPr>
            <w:tcW w:w="2349" w:type="dxa"/>
            <w:vAlign w:val="center"/>
          </w:tcPr>
          <w:p w14:paraId="227DE0B7" w14:textId="77777777" w:rsidR="009D52EB" w:rsidRPr="005E34AF" w:rsidRDefault="009D52EB" w:rsidP="007B5EA3">
            <w:pPr>
              <w:spacing w:beforeLines="0" w:afterLines="0" w:line="240" w:lineRule="exact"/>
              <w:rPr>
                <w:rFonts w:hint="eastAsia"/>
                <w:color w:val="FF0000"/>
              </w:rPr>
            </w:pPr>
            <w:r w:rsidRPr="005E34AF">
              <w:rPr>
                <w:rFonts w:hint="eastAsia"/>
                <w:color w:val="FF0000"/>
              </w:rPr>
              <w:t>下级法院生效裁判</w:t>
            </w:r>
          </w:p>
        </w:tc>
      </w:tr>
      <w:tr w:rsidR="009D52EB" w:rsidRPr="005E34AF" w14:paraId="2F2C70EC" w14:textId="77777777" w:rsidTr="008E6180">
        <w:trPr>
          <w:jc w:val="center"/>
        </w:trPr>
        <w:tc>
          <w:tcPr>
            <w:tcW w:w="998" w:type="dxa"/>
            <w:vMerge w:val="restart"/>
            <w:vAlign w:val="center"/>
          </w:tcPr>
          <w:p w14:paraId="10ECC7AB" w14:textId="77777777" w:rsidR="009D52EB" w:rsidRPr="005E34AF" w:rsidRDefault="009D52EB" w:rsidP="007B5EA3">
            <w:pPr>
              <w:spacing w:beforeLines="0" w:afterLines="0" w:line="240" w:lineRule="exact"/>
              <w:rPr>
                <w:rFonts w:hint="eastAsia"/>
                <w:color w:val="FF0000"/>
              </w:rPr>
            </w:pPr>
            <w:r w:rsidRPr="005E34AF">
              <w:rPr>
                <w:rFonts w:hint="eastAsia"/>
                <w:color w:val="FF0000"/>
              </w:rPr>
              <w:t>检察院</w:t>
            </w:r>
          </w:p>
        </w:tc>
        <w:tc>
          <w:tcPr>
            <w:tcW w:w="1634" w:type="dxa"/>
            <w:vMerge w:val="restart"/>
            <w:vAlign w:val="center"/>
          </w:tcPr>
          <w:p w14:paraId="66B4B7D8" w14:textId="77777777" w:rsidR="009D52EB" w:rsidRPr="005E34AF" w:rsidRDefault="009D52EB" w:rsidP="007B5EA3">
            <w:pPr>
              <w:spacing w:beforeLines="0" w:afterLines="0" w:line="240" w:lineRule="exact"/>
              <w:rPr>
                <w:rFonts w:hint="eastAsia"/>
                <w:color w:val="FF0000"/>
              </w:rPr>
            </w:pPr>
            <w:r w:rsidRPr="005E34AF">
              <w:rPr>
                <w:rFonts w:hint="eastAsia"/>
                <w:color w:val="FF0000"/>
              </w:rPr>
              <w:t>提出抗诉</w:t>
            </w:r>
          </w:p>
        </w:tc>
        <w:tc>
          <w:tcPr>
            <w:tcW w:w="3524" w:type="dxa"/>
            <w:vAlign w:val="center"/>
          </w:tcPr>
          <w:p w14:paraId="3DFDD9AC" w14:textId="77777777" w:rsidR="009D52EB" w:rsidRPr="005E34AF" w:rsidRDefault="009D52EB" w:rsidP="007B5EA3">
            <w:pPr>
              <w:spacing w:beforeLines="0" w:afterLines="0" w:line="240" w:lineRule="exact"/>
              <w:rPr>
                <w:rFonts w:hint="eastAsia"/>
                <w:color w:val="FF0000"/>
              </w:rPr>
            </w:pPr>
            <w:r w:rsidRPr="005E34AF">
              <w:rPr>
                <w:rFonts w:hint="eastAsia"/>
                <w:color w:val="FF0000"/>
              </w:rPr>
              <w:t>最高人民检察院</w:t>
            </w:r>
          </w:p>
        </w:tc>
        <w:tc>
          <w:tcPr>
            <w:tcW w:w="2349" w:type="dxa"/>
            <w:vAlign w:val="center"/>
          </w:tcPr>
          <w:p w14:paraId="4E946D28" w14:textId="77777777" w:rsidR="009D52EB" w:rsidRPr="005E34AF" w:rsidRDefault="009D52EB" w:rsidP="007B5EA3">
            <w:pPr>
              <w:spacing w:beforeLines="0" w:afterLines="0" w:line="240" w:lineRule="exact"/>
              <w:rPr>
                <w:rFonts w:hint="eastAsia"/>
                <w:color w:val="FF0000"/>
              </w:rPr>
            </w:pPr>
            <w:r w:rsidRPr="005E34AF">
              <w:rPr>
                <w:rFonts w:hint="eastAsia"/>
                <w:color w:val="FF0000"/>
              </w:rPr>
              <w:t>各级法院生效裁判</w:t>
            </w:r>
          </w:p>
        </w:tc>
      </w:tr>
      <w:tr w:rsidR="009D52EB" w:rsidRPr="005E34AF" w14:paraId="27EF1C84" w14:textId="77777777" w:rsidTr="008E6180">
        <w:trPr>
          <w:jc w:val="center"/>
        </w:trPr>
        <w:tc>
          <w:tcPr>
            <w:tcW w:w="998" w:type="dxa"/>
            <w:vMerge/>
            <w:vAlign w:val="center"/>
          </w:tcPr>
          <w:p w14:paraId="56F4DBF5" w14:textId="77777777" w:rsidR="009D52EB" w:rsidRPr="005E34AF" w:rsidRDefault="009D52EB" w:rsidP="007B5EA3">
            <w:pPr>
              <w:spacing w:beforeLines="0" w:afterLines="0" w:line="240" w:lineRule="exact"/>
              <w:rPr>
                <w:rFonts w:hint="eastAsia"/>
                <w:color w:val="FF0000"/>
              </w:rPr>
            </w:pPr>
          </w:p>
        </w:tc>
        <w:tc>
          <w:tcPr>
            <w:tcW w:w="1634" w:type="dxa"/>
            <w:vMerge/>
            <w:vAlign w:val="center"/>
          </w:tcPr>
          <w:p w14:paraId="0AA73820" w14:textId="77777777" w:rsidR="009D52EB" w:rsidRPr="005E34AF" w:rsidRDefault="009D52EB" w:rsidP="007B5EA3">
            <w:pPr>
              <w:spacing w:beforeLines="0" w:afterLines="0" w:line="240" w:lineRule="exact"/>
              <w:rPr>
                <w:rFonts w:hint="eastAsia"/>
                <w:color w:val="FF0000"/>
              </w:rPr>
            </w:pPr>
          </w:p>
        </w:tc>
        <w:tc>
          <w:tcPr>
            <w:tcW w:w="3524" w:type="dxa"/>
            <w:vAlign w:val="center"/>
          </w:tcPr>
          <w:p w14:paraId="4C20C93D" w14:textId="77777777" w:rsidR="009D52EB" w:rsidRPr="005E34AF" w:rsidRDefault="009D52EB" w:rsidP="007B5EA3">
            <w:pPr>
              <w:spacing w:beforeLines="0" w:afterLines="0" w:line="240" w:lineRule="exact"/>
              <w:rPr>
                <w:rFonts w:hint="eastAsia"/>
                <w:color w:val="FF0000"/>
              </w:rPr>
            </w:pPr>
            <w:r w:rsidRPr="005E34AF">
              <w:rPr>
                <w:rFonts w:hint="eastAsia"/>
                <w:color w:val="FF0000"/>
              </w:rPr>
              <w:t>上级人民检察院</w:t>
            </w:r>
          </w:p>
        </w:tc>
        <w:tc>
          <w:tcPr>
            <w:tcW w:w="2349" w:type="dxa"/>
            <w:vAlign w:val="center"/>
          </w:tcPr>
          <w:p w14:paraId="20D50A0B" w14:textId="77777777" w:rsidR="009D52EB" w:rsidRPr="005E34AF" w:rsidRDefault="009D52EB" w:rsidP="007B5EA3">
            <w:pPr>
              <w:spacing w:beforeLines="0" w:afterLines="0" w:line="240" w:lineRule="exact"/>
              <w:rPr>
                <w:rFonts w:hint="eastAsia"/>
                <w:color w:val="FF0000"/>
              </w:rPr>
            </w:pPr>
            <w:r w:rsidRPr="005E34AF">
              <w:rPr>
                <w:rFonts w:hint="eastAsia"/>
                <w:color w:val="FF0000"/>
              </w:rPr>
              <w:t>下级法院生效裁判</w:t>
            </w:r>
          </w:p>
        </w:tc>
      </w:tr>
    </w:tbl>
    <w:p w14:paraId="357B0E78" w14:textId="77777777" w:rsidR="009D52EB" w:rsidRPr="009D52EB" w:rsidRDefault="009D52EB" w:rsidP="007B5EA3">
      <w:pPr>
        <w:spacing w:after="0" w:line="240" w:lineRule="exact"/>
        <w:ind w:firstLineChars="200" w:firstLine="420"/>
        <w:jc w:val="both"/>
        <w:rPr>
          <w:rFonts w:hint="eastAsia"/>
          <w:sz w:val="21"/>
          <w:szCs w:val="21"/>
        </w:rPr>
      </w:pPr>
      <w:r w:rsidRPr="009D52EB">
        <w:rPr>
          <w:rFonts w:hint="eastAsia"/>
          <w:sz w:val="21"/>
          <w:szCs w:val="21"/>
        </w:rPr>
        <w:t>三、重新审判</w:t>
      </w:r>
    </w:p>
    <w:p w14:paraId="4CE6F446" w14:textId="77777777" w:rsidR="009D52EB" w:rsidRPr="009D52EB" w:rsidRDefault="009D52EB" w:rsidP="007B5EA3">
      <w:pPr>
        <w:spacing w:after="0" w:line="240" w:lineRule="exact"/>
        <w:ind w:firstLineChars="200" w:firstLine="420"/>
        <w:jc w:val="both"/>
        <w:rPr>
          <w:rFonts w:hint="eastAsia"/>
          <w:sz w:val="21"/>
          <w:szCs w:val="21"/>
        </w:rPr>
      </w:pPr>
      <w:r w:rsidRPr="009D52EB">
        <w:rPr>
          <w:rFonts w:hint="eastAsia"/>
          <w:sz w:val="21"/>
          <w:szCs w:val="21"/>
        </w:rPr>
        <w:t>（一）启动再审</w:t>
      </w:r>
    </w:p>
    <w:p w14:paraId="533603BC" w14:textId="77777777" w:rsidR="009D52EB" w:rsidRPr="009D52EB" w:rsidRDefault="009D52EB" w:rsidP="007B5EA3">
      <w:pPr>
        <w:spacing w:after="0" w:line="240" w:lineRule="exact"/>
        <w:ind w:firstLineChars="200" w:firstLine="420"/>
        <w:jc w:val="both"/>
        <w:rPr>
          <w:rFonts w:hint="eastAsia"/>
          <w:sz w:val="21"/>
          <w:szCs w:val="21"/>
        </w:rPr>
      </w:pPr>
      <w:r w:rsidRPr="009D52EB">
        <w:rPr>
          <w:rFonts w:hint="eastAsia"/>
          <w:sz w:val="21"/>
          <w:szCs w:val="21"/>
        </w:rPr>
        <w:t>上级人民法院指令下级人民法院再审的，一般应当指令原审人民法院以外的下级人民法院审理；由原审人民法院审理更有利于查明案件事实、纠正裁判错误的，可以指令原审人民法院审理。</w:t>
      </w:r>
    </w:p>
    <w:p w14:paraId="5A3A2920" w14:textId="77777777" w:rsidR="009D52EB" w:rsidRPr="009D52EB" w:rsidRDefault="009D52EB" w:rsidP="007B5EA3">
      <w:pPr>
        <w:spacing w:after="0" w:line="240" w:lineRule="exact"/>
        <w:ind w:firstLineChars="200" w:firstLine="420"/>
        <w:jc w:val="both"/>
        <w:rPr>
          <w:rFonts w:hint="eastAsia"/>
          <w:sz w:val="21"/>
          <w:szCs w:val="21"/>
        </w:rPr>
      </w:pPr>
      <w:r w:rsidRPr="009D52EB">
        <w:rPr>
          <w:rFonts w:hint="eastAsia"/>
          <w:sz w:val="21"/>
          <w:szCs w:val="21"/>
        </w:rPr>
        <w:t>对于指令再审的案件，如果原来是第一审案件，接受抗诉的人民法院应当指令第一审人民法院依照第一审程序进行审判，所作的判决、裁定，可以上诉、抗诉；如果原来是第二审案件，接受抗诉的人民法院应当指令第二审人民法院依照第二审程序进行审判，所作的判决、裁定，是终审的判决、裁定。</w:t>
      </w:r>
    </w:p>
    <w:p w14:paraId="044884B3" w14:textId="77777777" w:rsidR="009D52EB" w:rsidRPr="009D52EB" w:rsidRDefault="009D52EB" w:rsidP="007B5EA3">
      <w:pPr>
        <w:spacing w:after="0" w:line="240" w:lineRule="exact"/>
        <w:ind w:firstLineChars="200" w:firstLine="420"/>
        <w:jc w:val="both"/>
        <w:rPr>
          <w:rFonts w:hint="eastAsia"/>
          <w:sz w:val="21"/>
          <w:szCs w:val="21"/>
        </w:rPr>
      </w:pPr>
      <w:r w:rsidRPr="009D52EB">
        <w:rPr>
          <w:rFonts w:hint="eastAsia"/>
          <w:sz w:val="21"/>
          <w:szCs w:val="21"/>
        </w:rPr>
        <w:t>对决定依照审判监督程序重新审判的案件，人民法院应当制作再审决定书。</w:t>
      </w:r>
    </w:p>
    <w:p w14:paraId="6D1772DC" w14:textId="77777777" w:rsidR="009D52EB" w:rsidRPr="009D52EB" w:rsidRDefault="009D52EB" w:rsidP="007B5EA3">
      <w:pPr>
        <w:spacing w:after="0" w:line="240" w:lineRule="exact"/>
        <w:ind w:firstLineChars="200" w:firstLine="420"/>
        <w:jc w:val="both"/>
        <w:rPr>
          <w:rFonts w:hint="eastAsia"/>
          <w:sz w:val="21"/>
          <w:szCs w:val="21"/>
        </w:rPr>
      </w:pPr>
      <w:r w:rsidRPr="009D52EB">
        <w:rPr>
          <w:rFonts w:hint="eastAsia"/>
          <w:sz w:val="21"/>
          <w:szCs w:val="21"/>
        </w:rPr>
        <w:t>（二）中止执行与强制措施</w:t>
      </w:r>
    </w:p>
    <w:p w14:paraId="379E45BA" w14:textId="77777777" w:rsidR="009D52EB" w:rsidRPr="009D52EB" w:rsidRDefault="009D52EB" w:rsidP="007B5EA3">
      <w:pPr>
        <w:spacing w:after="0" w:line="240" w:lineRule="exact"/>
        <w:ind w:firstLineChars="200" w:firstLine="420"/>
        <w:jc w:val="both"/>
        <w:rPr>
          <w:rFonts w:hint="eastAsia"/>
          <w:sz w:val="21"/>
          <w:szCs w:val="21"/>
        </w:rPr>
      </w:pPr>
      <w:r w:rsidRPr="009D52EB">
        <w:rPr>
          <w:rFonts w:hint="eastAsia"/>
          <w:sz w:val="21"/>
          <w:szCs w:val="21"/>
        </w:rPr>
        <w:t>1．再审期间不停止原判决、裁定的执行。</w:t>
      </w:r>
    </w:p>
    <w:p w14:paraId="4DE5C850" w14:textId="77777777" w:rsidR="009D52EB" w:rsidRPr="009D52EB" w:rsidRDefault="009D52EB" w:rsidP="007B5EA3">
      <w:pPr>
        <w:spacing w:after="0" w:line="240" w:lineRule="exact"/>
        <w:ind w:firstLineChars="200" w:firstLine="420"/>
        <w:jc w:val="both"/>
        <w:rPr>
          <w:rFonts w:hint="eastAsia"/>
          <w:sz w:val="21"/>
          <w:szCs w:val="21"/>
        </w:rPr>
      </w:pPr>
      <w:r w:rsidRPr="009D52EB">
        <w:rPr>
          <w:rFonts w:hint="eastAsia"/>
          <w:sz w:val="21"/>
          <w:szCs w:val="21"/>
        </w:rPr>
        <w:t>2．可以决定中止执行的情形</w:t>
      </w:r>
    </w:p>
    <w:p w14:paraId="03427371" w14:textId="77777777" w:rsidR="009D52EB" w:rsidRPr="009D52EB" w:rsidRDefault="009D52EB" w:rsidP="007B5EA3">
      <w:pPr>
        <w:spacing w:after="0" w:line="240" w:lineRule="exact"/>
        <w:ind w:firstLineChars="200" w:firstLine="420"/>
        <w:jc w:val="both"/>
        <w:rPr>
          <w:rFonts w:hint="eastAsia"/>
          <w:sz w:val="21"/>
          <w:szCs w:val="21"/>
        </w:rPr>
      </w:pPr>
      <w:r w:rsidRPr="009D52EB">
        <w:rPr>
          <w:rFonts w:hint="eastAsia"/>
          <w:sz w:val="21"/>
          <w:szCs w:val="21"/>
        </w:rPr>
        <w:t>（1）被告人可能经再审改判无罪；</w:t>
      </w:r>
    </w:p>
    <w:p w14:paraId="27536961" w14:textId="77777777" w:rsidR="009D52EB" w:rsidRPr="009D52EB" w:rsidRDefault="009D52EB" w:rsidP="007B5EA3">
      <w:pPr>
        <w:spacing w:after="0" w:line="240" w:lineRule="exact"/>
        <w:ind w:firstLineChars="200" w:firstLine="420"/>
        <w:jc w:val="both"/>
        <w:rPr>
          <w:rFonts w:hint="eastAsia"/>
          <w:sz w:val="21"/>
          <w:szCs w:val="21"/>
        </w:rPr>
      </w:pPr>
      <w:r w:rsidRPr="009D52EB">
        <w:rPr>
          <w:rFonts w:hint="eastAsia"/>
          <w:sz w:val="21"/>
          <w:szCs w:val="21"/>
        </w:rPr>
        <w:t>（2）被告人可能经再审减轻原判刑罚而致刑期届满。</w:t>
      </w:r>
    </w:p>
    <w:p w14:paraId="45FE71FA" w14:textId="77777777" w:rsidR="009D52EB" w:rsidRPr="009D52EB" w:rsidRDefault="009D52EB" w:rsidP="007B5EA3">
      <w:pPr>
        <w:spacing w:after="0" w:line="240" w:lineRule="exact"/>
        <w:ind w:firstLineChars="200" w:firstLine="420"/>
        <w:jc w:val="both"/>
        <w:rPr>
          <w:rFonts w:hint="eastAsia"/>
          <w:sz w:val="21"/>
          <w:szCs w:val="21"/>
        </w:rPr>
      </w:pPr>
      <w:r w:rsidRPr="009D52EB">
        <w:rPr>
          <w:rFonts w:hint="eastAsia"/>
          <w:sz w:val="21"/>
          <w:szCs w:val="21"/>
        </w:rPr>
        <w:t>3．必要时，可以对被告人采取取保候审、监视居住措施。</w:t>
      </w:r>
    </w:p>
    <w:p w14:paraId="76771AD6" w14:textId="049583B1" w:rsidR="009D52EB" w:rsidRPr="009D52EB" w:rsidRDefault="009D52EB" w:rsidP="007B5EA3">
      <w:pPr>
        <w:spacing w:after="0" w:line="240" w:lineRule="exact"/>
        <w:ind w:firstLineChars="200" w:firstLine="420"/>
        <w:jc w:val="both"/>
        <w:rPr>
          <w:rFonts w:hint="eastAsia"/>
          <w:sz w:val="21"/>
          <w:szCs w:val="21"/>
        </w:rPr>
      </w:pPr>
      <w:r w:rsidRPr="009D52EB">
        <w:rPr>
          <w:rFonts w:hint="eastAsia"/>
          <w:sz w:val="21"/>
          <w:szCs w:val="21"/>
        </w:rPr>
        <w:t>4．人民法院决定再审的案件，需要对被告人采取强制措施的，由人民法院依法决定；人民检察院提出抗诉的再审案件，需要对被告人采取强制措施的，由人民检察院依法决定。</w:t>
      </w:r>
    </w:p>
    <w:p w14:paraId="0319493F" w14:textId="2F2730BF" w:rsidR="009D52EB" w:rsidRDefault="009D52EB" w:rsidP="007B5EA3">
      <w:pPr>
        <w:spacing w:after="0" w:line="240" w:lineRule="exact"/>
        <w:jc w:val="center"/>
        <w:rPr>
          <w:rFonts w:hint="eastAsia"/>
          <w:b/>
          <w:bCs/>
          <w:sz w:val="21"/>
          <w:szCs w:val="21"/>
        </w:rPr>
      </w:pPr>
      <w:r w:rsidRPr="009D52EB">
        <w:rPr>
          <w:b/>
          <w:bCs/>
          <w:sz w:val="21"/>
          <w:szCs w:val="21"/>
        </w:rPr>
        <w:t>专题十  特别程序（20:45:00-22:27:00）</w:t>
      </w:r>
    </w:p>
    <w:p w14:paraId="52D38F53"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一、未成年人刑事案件诉讼程序的原则</w:t>
      </w:r>
    </w:p>
    <w:p w14:paraId="192E52CC"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分案处理原则，是指公安司法机关在刑事诉讼过程中应当对未成年人案件与成年人案件实行诉讼程序分离、分案处理、对犯罪的未成年人与犯罪的成年人分别关押、分别执行。</w:t>
      </w:r>
    </w:p>
    <w:p w14:paraId="212B2850"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（一）分案处理原则</w:t>
      </w:r>
    </w:p>
    <w:p w14:paraId="30E95D44" w14:textId="0FB6547D"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1.一般应分案起诉</w:t>
      </w:r>
      <w:r w:rsidRPr="00A8033D">
        <w:rPr>
          <w:rFonts w:hint="eastAsia"/>
          <w:color w:val="EE0000"/>
          <w:sz w:val="21"/>
          <w:szCs w:val="21"/>
        </w:rPr>
        <w:t>（看检察规则）</w:t>
      </w:r>
    </w:p>
    <w:tbl>
      <w:tblPr>
        <w:tblStyle w:val="af2"/>
        <w:tblW w:w="908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718"/>
        <w:gridCol w:w="435"/>
        <w:gridCol w:w="2104"/>
        <w:gridCol w:w="1586"/>
        <w:gridCol w:w="3239"/>
      </w:tblGrid>
      <w:tr w:rsidR="009373CC" w:rsidRPr="005E34AF" w14:paraId="12C74B91" w14:textId="77777777" w:rsidTr="008E6180">
        <w:trPr>
          <w:jc w:val="center"/>
        </w:trPr>
        <w:tc>
          <w:tcPr>
            <w:tcW w:w="1718" w:type="dxa"/>
            <w:vMerge w:val="restart"/>
            <w:vAlign w:val="center"/>
          </w:tcPr>
          <w:p w14:paraId="2DACDEB8" w14:textId="77777777" w:rsidR="009373CC" w:rsidRPr="005E34AF" w:rsidRDefault="009373CC" w:rsidP="007B5EA3">
            <w:pPr>
              <w:spacing w:beforeLines="0" w:afterLines="0" w:line="240" w:lineRule="exact"/>
              <w:rPr>
                <w:rFonts w:hint="eastAsia"/>
              </w:rPr>
            </w:pPr>
            <w:r w:rsidRPr="005E34AF">
              <w:rPr>
                <w:rFonts w:hint="eastAsia"/>
                <w:color w:val="FF0000"/>
              </w:rPr>
              <w:t>可以</w:t>
            </w:r>
            <w:proofErr w:type="gramStart"/>
            <w:r w:rsidRPr="005E34AF">
              <w:rPr>
                <w:rFonts w:hint="eastAsia"/>
                <w:color w:val="FF0000"/>
              </w:rPr>
              <w:t>不分案</w:t>
            </w:r>
            <w:proofErr w:type="gramEnd"/>
            <w:r w:rsidRPr="005E34AF">
              <w:rPr>
                <w:rFonts w:hint="eastAsia"/>
                <w:color w:val="FF0000"/>
              </w:rPr>
              <w:t>起诉</w:t>
            </w:r>
          </w:p>
        </w:tc>
        <w:tc>
          <w:tcPr>
            <w:tcW w:w="7364" w:type="dxa"/>
            <w:gridSpan w:val="4"/>
            <w:vAlign w:val="center"/>
          </w:tcPr>
          <w:p w14:paraId="5BE8F336" w14:textId="77777777" w:rsidR="009373CC" w:rsidRPr="005E34AF" w:rsidRDefault="009373CC" w:rsidP="007B5EA3">
            <w:pPr>
              <w:spacing w:beforeLines="0" w:afterLines="0" w:line="240" w:lineRule="exact"/>
              <w:rPr>
                <w:rFonts w:hint="eastAsia"/>
              </w:rPr>
            </w:pPr>
            <w:r w:rsidRPr="005E34AF">
              <w:rPr>
                <w:rFonts w:hint="eastAsia"/>
              </w:rPr>
              <w:t>未成年人</w:t>
            </w:r>
            <w:proofErr w:type="gramStart"/>
            <w:r w:rsidRPr="005E34AF">
              <w:rPr>
                <w:rFonts w:hint="eastAsia"/>
              </w:rPr>
              <w:t>系犯罪</w:t>
            </w:r>
            <w:proofErr w:type="gramEnd"/>
            <w:r w:rsidRPr="005E34AF">
              <w:rPr>
                <w:rFonts w:hint="eastAsia"/>
              </w:rPr>
              <w:t>集团的组织者或者其他共同犯罪中的主犯的</w:t>
            </w:r>
          </w:p>
        </w:tc>
      </w:tr>
      <w:tr w:rsidR="009373CC" w:rsidRPr="005E34AF" w14:paraId="259FA198" w14:textId="77777777" w:rsidTr="008E6180">
        <w:trPr>
          <w:jc w:val="center"/>
        </w:trPr>
        <w:tc>
          <w:tcPr>
            <w:tcW w:w="1718" w:type="dxa"/>
            <w:vMerge/>
            <w:vAlign w:val="center"/>
          </w:tcPr>
          <w:p w14:paraId="02AAB134" w14:textId="77777777" w:rsidR="009373CC" w:rsidRPr="005E34AF" w:rsidRDefault="009373CC" w:rsidP="007B5EA3">
            <w:pPr>
              <w:spacing w:beforeLines="0" w:afterLines="0" w:line="240" w:lineRule="exact"/>
              <w:rPr>
                <w:rFonts w:hint="eastAsia"/>
              </w:rPr>
            </w:pPr>
          </w:p>
        </w:tc>
        <w:tc>
          <w:tcPr>
            <w:tcW w:w="7364" w:type="dxa"/>
            <w:gridSpan w:val="4"/>
            <w:vAlign w:val="center"/>
          </w:tcPr>
          <w:p w14:paraId="695CBBDB" w14:textId="77777777" w:rsidR="009373CC" w:rsidRPr="005E34AF" w:rsidRDefault="009373CC" w:rsidP="007B5EA3">
            <w:pPr>
              <w:spacing w:beforeLines="0" w:afterLines="0" w:line="240" w:lineRule="exact"/>
              <w:rPr>
                <w:rFonts w:hint="eastAsia"/>
              </w:rPr>
            </w:pPr>
            <w:r w:rsidRPr="005E34AF">
              <w:rPr>
                <w:rFonts w:hint="eastAsia"/>
              </w:rPr>
              <w:t>案件重大、疑难、复杂，分案起诉可能妨碍案件审理的</w:t>
            </w:r>
          </w:p>
        </w:tc>
      </w:tr>
      <w:tr w:rsidR="009373CC" w:rsidRPr="005E34AF" w14:paraId="480BFF7E" w14:textId="77777777" w:rsidTr="008E6180">
        <w:trPr>
          <w:jc w:val="center"/>
        </w:trPr>
        <w:tc>
          <w:tcPr>
            <w:tcW w:w="1718" w:type="dxa"/>
            <w:vMerge/>
            <w:vAlign w:val="center"/>
          </w:tcPr>
          <w:p w14:paraId="78071750" w14:textId="77777777" w:rsidR="009373CC" w:rsidRPr="005E34AF" w:rsidRDefault="009373CC" w:rsidP="007B5EA3">
            <w:pPr>
              <w:spacing w:beforeLines="0" w:afterLines="0" w:line="240" w:lineRule="exact"/>
              <w:rPr>
                <w:rFonts w:hint="eastAsia"/>
              </w:rPr>
            </w:pPr>
          </w:p>
        </w:tc>
        <w:tc>
          <w:tcPr>
            <w:tcW w:w="7364" w:type="dxa"/>
            <w:gridSpan w:val="4"/>
            <w:vAlign w:val="center"/>
          </w:tcPr>
          <w:p w14:paraId="431642C3" w14:textId="77777777" w:rsidR="009373CC" w:rsidRPr="005E34AF" w:rsidRDefault="009373CC" w:rsidP="007B5EA3">
            <w:pPr>
              <w:spacing w:beforeLines="0" w:afterLines="0" w:line="240" w:lineRule="exact"/>
              <w:rPr>
                <w:rFonts w:hint="eastAsia"/>
              </w:rPr>
            </w:pPr>
            <w:r w:rsidRPr="005E34AF">
              <w:rPr>
                <w:rFonts w:hint="eastAsia"/>
              </w:rPr>
              <w:t>涉及刑事附带民事诉讼，分案起诉妨碍附带民事诉讼部分审理的</w:t>
            </w:r>
          </w:p>
        </w:tc>
      </w:tr>
      <w:tr w:rsidR="009373CC" w:rsidRPr="005E34AF" w14:paraId="7F44474F" w14:textId="77777777" w:rsidTr="008E6180">
        <w:trPr>
          <w:jc w:val="center"/>
        </w:trPr>
        <w:tc>
          <w:tcPr>
            <w:tcW w:w="1718" w:type="dxa"/>
            <w:vMerge/>
            <w:vAlign w:val="center"/>
          </w:tcPr>
          <w:p w14:paraId="0F5557A6" w14:textId="77777777" w:rsidR="009373CC" w:rsidRPr="005E34AF" w:rsidRDefault="009373CC" w:rsidP="007B5EA3">
            <w:pPr>
              <w:spacing w:beforeLines="0" w:afterLines="0" w:line="240" w:lineRule="exact"/>
              <w:rPr>
                <w:rFonts w:hint="eastAsia"/>
              </w:rPr>
            </w:pPr>
          </w:p>
        </w:tc>
        <w:tc>
          <w:tcPr>
            <w:tcW w:w="7364" w:type="dxa"/>
            <w:gridSpan w:val="4"/>
            <w:vAlign w:val="center"/>
          </w:tcPr>
          <w:p w14:paraId="58102ABC" w14:textId="77777777" w:rsidR="009373CC" w:rsidRPr="005E34AF" w:rsidRDefault="009373CC" w:rsidP="007B5EA3">
            <w:pPr>
              <w:spacing w:beforeLines="0" w:afterLines="0" w:line="240" w:lineRule="exact"/>
              <w:rPr>
                <w:rFonts w:hint="eastAsia"/>
              </w:rPr>
            </w:pPr>
            <w:r w:rsidRPr="005E34AF">
              <w:rPr>
                <w:rFonts w:hint="eastAsia"/>
              </w:rPr>
              <w:t>具有其他不宜分案起诉情形的</w:t>
            </w:r>
          </w:p>
        </w:tc>
      </w:tr>
      <w:tr w:rsidR="009373CC" w:rsidRPr="005E34AF" w14:paraId="2098D36E" w14:textId="77777777" w:rsidTr="008E6180">
        <w:trPr>
          <w:jc w:val="center"/>
        </w:trPr>
        <w:tc>
          <w:tcPr>
            <w:tcW w:w="1718" w:type="dxa"/>
            <w:vMerge w:val="restart"/>
            <w:vAlign w:val="center"/>
          </w:tcPr>
          <w:p w14:paraId="797099CE" w14:textId="77777777" w:rsidR="009373CC" w:rsidRPr="005E34AF" w:rsidRDefault="009373CC" w:rsidP="007B5EA3">
            <w:pPr>
              <w:spacing w:beforeLines="0" w:afterLines="0" w:line="240" w:lineRule="exact"/>
              <w:rPr>
                <w:rFonts w:hint="eastAsia"/>
              </w:rPr>
            </w:pPr>
            <w:r w:rsidRPr="005E34AF">
              <w:rPr>
                <w:rFonts w:hint="eastAsia"/>
              </w:rPr>
              <w:t>分案起诉</w:t>
            </w:r>
          </w:p>
        </w:tc>
        <w:tc>
          <w:tcPr>
            <w:tcW w:w="435" w:type="dxa"/>
            <w:vMerge w:val="restart"/>
            <w:vAlign w:val="center"/>
          </w:tcPr>
          <w:p w14:paraId="6FC97AA1" w14:textId="77777777" w:rsidR="009373CC" w:rsidRPr="005E34AF" w:rsidRDefault="009373CC" w:rsidP="007B5EA3">
            <w:pPr>
              <w:spacing w:beforeLines="0" w:afterLines="0" w:line="240" w:lineRule="exact"/>
              <w:rPr>
                <w:rFonts w:hint="eastAsia"/>
              </w:rPr>
            </w:pPr>
            <w:r w:rsidRPr="005E34AF">
              <w:rPr>
                <w:rFonts w:hint="eastAsia"/>
              </w:rPr>
              <w:t>机构</w:t>
            </w:r>
          </w:p>
        </w:tc>
        <w:tc>
          <w:tcPr>
            <w:tcW w:w="2104" w:type="dxa"/>
            <w:vAlign w:val="center"/>
          </w:tcPr>
          <w:p w14:paraId="1F726A00" w14:textId="77777777" w:rsidR="009373CC" w:rsidRPr="005E34AF" w:rsidRDefault="009373CC" w:rsidP="007B5EA3">
            <w:pPr>
              <w:spacing w:beforeLines="0" w:afterLines="0" w:line="240" w:lineRule="exact"/>
              <w:rPr>
                <w:rFonts w:hint="eastAsia"/>
              </w:rPr>
            </w:pPr>
            <w:r w:rsidRPr="005E34AF">
              <w:rPr>
                <w:rFonts w:hint="eastAsia"/>
              </w:rPr>
              <w:t>一般情况下</w:t>
            </w:r>
          </w:p>
        </w:tc>
        <w:tc>
          <w:tcPr>
            <w:tcW w:w="1586" w:type="dxa"/>
            <w:vAlign w:val="center"/>
          </w:tcPr>
          <w:p w14:paraId="0359510E" w14:textId="77777777" w:rsidR="009373CC" w:rsidRPr="005E34AF" w:rsidRDefault="009373CC" w:rsidP="007B5EA3">
            <w:pPr>
              <w:spacing w:beforeLines="0" w:afterLines="0" w:line="240" w:lineRule="exact"/>
              <w:rPr>
                <w:rFonts w:hint="eastAsia"/>
              </w:rPr>
            </w:pPr>
            <w:r w:rsidRPr="005E34AF">
              <w:rPr>
                <w:rFonts w:hint="eastAsia"/>
              </w:rPr>
              <w:t>由不同机构分别办理</w:t>
            </w:r>
          </w:p>
        </w:tc>
        <w:tc>
          <w:tcPr>
            <w:tcW w:w="3239" w:type="dxa"/>
            <w:vAlign w:val="center"/>
          </w:tcPr>
          <w:p w14:paraId="14872B67" w14:textId="77777777" w:rsidR="009373CC" w:rsidRPr="005E34AF" w:rsidRDefault="009373CC" w:rsidP="007B5EA3">
            <w:pPr>
              <w:spacing w:beforeLines="0" w:afterLines="0" w:line="240" w:lineRule="exact"/>
              <w:rPr>
                <w:rFonts w:hint="eastAsia"/>
              </w:rPr>
            </w:pPr>
            <w:r w:rsidRPr="005E34AF">
              <w:rPr>
                <w:rFonts w:hint="eastAsia"/>
              </w:rPr>
              <w:t>应当相互了解案件情况，提出量刑建议时，注意全案的量刑平衡</w:t>
            </w:r>
          </w:p>
        </w:tc>
      </w:tr>
      <w:tr w:rsidR="009373CC" w:rsidRPr="005E34AF" w14:paraId="554ACA1D" w14:textId="77777777" w:rsidTr="008E6180">
        <w:trPr>
          <w:jc w:val="center"/>
        </w:trPr>
        <w:tc>
          <w:tcPr>
            <w:tcW w:w="1718" w:type="dxa"/>
            <w:vMerge/>
            <w:vAlign w:val="center"/>
          </w:tcPr>
          <w:p w14:paraId="21F3E19A" w14:textId="77777777" w:rsidR="009373CC" w:rsidRPr="005E34AF" w:rsidRDefault="009373CC" w:rsidP="007B5EA3">
            <w:pPr>
              <w:spacing w:beforeLines="0" w:afterLines="0" w:line="240" w:lineRule="exact"/>
              <w:rPr>
                <w:rFonts w:hint="eastAsia"/>
              </w:rPr>
            </w:pPr>
          </w:p>
        </w:tc>
        <w:tc>
          <w:tcPr>
            <w:tcW w:w="435" w:type="dxa"/>
            <w:vMerge/>
            <w:vAlign w:val="center"/>
          </w:tcPr>
          <w:p w14:paraId="2422A518" w14:textId="77777777" w:rsidR="009373CC" w:rsidRPr="005E34AF" w:rsidRDefault="009373CC" w:rsidP="007B5EA3">
            <w:pPr>
              <w:spacing w:beforeLines="0" w:afterLines="0" w:line="240" w:lineRule="exact"/>
              <w:rPr>
                <w:rFonts w:hint="eastAsia"/>
              </w:rPr>
            </w:pPr>
          </w:p>
        </w:tc>
        <w:tc>
          <w:tcPr>
            <w:tcW w:w="2104" w:type="dxa"/>
            <w:vAlign w:val="center"/>
          </w:tcPr>
          <w:p w14:paraId="60243C85" w14:textId="77777777" w:rsidR="009373CC" w:rsidRPr="005E34AF" w:rsidRDefault="009373CC" w:rsidP="007B5EA3">
            <w:pPr>
              <w:spacing w:beforeLines="0" w:afterLines="0" w:line="240" w:lineRule="exact"/>
              <w:rPr>
                <w:rFonts w:hint="eastAsia"/>
              </w:rPr>
            </w:pPr>
            <w:r w:rsidRPr="005E34AF">
              <w:rPr>
                <w:rFonts w:hint="eastAsia"/>
              </w:rPr>
              <w:t>由未检一并办理更为适宜的</w:t>
            </w:r>
          </w:p>
        </w:tc>
        <w:tc>
          <w:tcPr>
            <w:tcW w:w="4825" w:type="dxa"/>
            <w:gridSpan w:val="2"/>
            <w:vAlign w:val="center"/>
          </w:tcPr>
          <w:p w14:paraId="693299FF" w14:textId="77777777" w:rsidR="009373CC" w:rsidRPr="005E34AF" w:rsidRDefault="009373CC" w:rsidP="007B5EA3">
            <w:pPr>
              <w:spacing w:beforeLines="0" w:afterLines="0" w:line="240" w:lineRule="exact"/>
              <w:rPr>
                <w:rFonts w:hint="eastAsia"/>
              </w:rPr>
            </w:pPr>
            <w:r w:rsidRPr="005E34AF">
              <w:rPr>
                <w:rFonts w:hint="eastAsia"/>
              </w:rPr>
              <w:t>经检察长决定，可以由未成年人刑事检察机构一并办理</w:t>
            </w:r>
          </w:p>
        </w:tc>
      </w:tr>
      <w:tr w:rsidR="009373CC" w:rsidRPr="005E34AF" w14:paraId="633E8C33" w14:textId="77777777" w:rsidTr="008E6180">
        <w:trPr>
          <w:jc w:val="center"/>
        </w:trPr>
        <w:tc>
          <w:tcPr>
            <w:tcW w:w="1718" w:type="dxa"/>
            <w:vMerge/>
            <w:vAlign w:val="center"/>
          </w:tcPr>
          <w:p w14:paraId="3138ABC1" w14:textId="77777777" w:rsidR="009373CC" w:rsidRPr="005E34AF" w:rsidRDefault="009373CC" w:rsidP="007B5EA3">
            <w:pPr>
              <w:spacing w:beforeLines="0" w:afterLines="0" w:line="240" w:lineRule="exact"/>
              <w:rPr>
                <w:rFonts w:hint="eastAsia"/>
              </w:rPr>
            </w:pPr>
          </w:p>
        </w:tc>
        <w:tc>
          <w:tcPr>
            <w:tcW w:w="435" w:type="dxa"/>
            <w:vMerge w:val="restart"/>
            <w:vAlign w:val="center"/>
          </w:tcPr>
          <w:p w14:paraId="6621D032" w14:textId="77777777" w:rsidR="009373CC" w:rsidRPr="005E34AF" w:rsidRDefault="009373CC" w:rsidP="007B5EA3">
            <w:pPr>
              <w:spacing w:beforeLines="0" w:afterLines="0" w:line="240" w:lineRule="exact"/>
              <w:rPr>
                <w:rFonts w:hint="eastAsia"/>
              </w:rPr>
            </w:pPr>
            <w:r w:rsidRPr="005E34AF">
              <w:rPr>
                <w:rFonts w:hint="eastAsia"/>
              </w:rPr>
              <w:t>移送</w:t>
            </w:r>
          </w:p>
        </w:tc>
        <w:tc>
          <w:tcPr>
            <w:tcW w:w="2104" w:type="dxa"/>
            <w:vAlign w:val="center"/>
          </w:tcPr>
          <w:p w14:paraId="3A3CFA23" w14:textId="77777777" w:rsidR="009373CC" w:rsidRPr="005E34AF" w:rsidRDefault="009373CC" w:rsidP="007B5EA3">
            <w:pPr>
              <w:spacing w:beforeLines="0" w:afterLines="0" w:line="240" w:lineRule="exact"/>
              <w:rPr>
                <w:rFonts w:hint="eastAsia"/>
              </w:rPr>
            </w:pPr>
            <w:r w:rsidRPr="005E34AF">
              <w:rPr>
                <w:rFonts w:hint="eastAsia"/>
              </w:rPr>
              <w:t>一般情况下</w:t>
            </w:r>
          </w:p>
        </w:tc>
        <w:tc>
          <w:tcPr>
            <w:tcW w:w="4825" w:type="dxa"/>
            <w:gridSpan w:val="2"/>
            <w:vAlign w:val="center"/>
          </w:tcPr>
          <w:p w14:paraId="5054E0BD" w14:textId="77777777" w:rsidR="009373CC" w:rsidRPr="005E34AF" w:rsidRDefault="009373CC" w:rsidP="007B5EA3">
            <w:pPr>
              <w:spacing w:beforeLines="0" w:afterLines="0" w:line="240" w:lineRule="exact"/>
              <w:rPr>
                <w:rFonts w:hint="eastAsia"/>
              </w:rPr>
            </w:pPr>
            <w:r w:rsidRPr="005E34AF">
              <w:rPr>
                <w:rFonts w:hint="eastAsia"/>
              </w:rPr>
              <w:t>同时移送人民法院</w:t>
            </w:r>
          </w:p>
        </w:tc>
      </w:tr>
      <w:tr w:rsidR="009373CC" w:rsidRPr="005E34AF" w14:paraId="791F65C4" w14:textId="77777777" w:rsidTr="008E6180">
        <w:trPr>
          <w:jc w:val="center"/>
        </w:trPr>
        <w:tc>
          <w:tcPr>
            <w:tcW w:w="1718" w:type="dxa"/>
            <w:vMerge/>
            <w:vAlign w:val="center"/>
          </w:tcPr>
          <w:p w14:paraId="71955CB0" w14:textId="77777777" w:rsidR="009373CC" w:rsidRPr="005E34AF" w:rsidRDefault="009373CC" w:rsidP="007B5EA3">
            <w:pPr>
              <w:spacing w:beforeLines="0" w:afterLines="0" w:line="240" w:lineRule="exact"/>
              <w:rPr>
                <w:rFonts w:hint="eastAsia"/>
              </w:rPr>
            </w:pPr>
          </w:p>
        </w:tc>
        <w:tc>
          <w:tcPr>
            <w:tcW w:w="435" w:type="dxa"/>
            <w:vMerge/>
            <w:vAlign w:val="center"/>
          </w:tcPr>
          <w:p w14:paraId="0A11B5D1" w14:textId="77777777" w:rsidR="009373CC" w:rsidRPr="005E34AF" w:rsidRDefault="009373CC" w:rsidP="007B5EA3">
            <w:pPr>
              <w:spacing w:beforeLines="0" w:afterLines="0" w:line="240" w:lineRule="exact"/>
              <w:rPr>
                <w:rFonts w:hint="eastAsia"/>
              </w:rPr>
            </w:pPr>
          </w:p>
        </w:tc>
        <w:tc>
          <w:tcPr>
            <w:tcW w:w="2104" w:type="dxa"/>
            <w:vAlign w:val="center"/>
          </w:tcPr>
          <w:p w14:paraId="6478B95D" w14:textId="77777777" w:rsidR="009373CC" w:rsidRPr="005E34AF" w:rsidRDefault="009373CC" w:rsidP="007B5EA3">
            <w:pPr>
              <w:spacing w:beforeLines="0" w:afterLines="0" w:line="240" w:lineRule="exact"/>
              <w:rPr>
                <w:rFonts w:hint="eastAsia"/>
              </w:rPr>
            </w:pPr>
            <w:r w:rsidRPr="005E34AF">
              <w:rPr>
                <w:rFonts w:hint="eastAsia"/>
              </w:rPr>
              <w:t>需要补充侦查的</w:t>
            </w:r>
          </w:p>
        </w:tc>
        <w:tc>
          <w:tcPr>
            <w:tcW w:w="4825" w:type="dxa"/>
            <w:gridSpan w:val="2"/>
            <w:vAlign w:val="center"/>
          </w:tcPr>
          <w:p w14:paraId="066C0599" w14:textId="77777777" w:rsidR="009373CC" w:rsidRPr="005E34AF" w:rsidRDefault="009373CC" w:rsidP="007B5EA3">
            <w:pPr>
              <w:spacing w:beforeLines="0" w:afterLines="0" w:line="240" w:lineRule="exact"/>
              <w:rPr>
                <w:rFonts w:hint="eastAsia"/>
              </w:rPr>
            </w:pPr>
            <w:r w:rsidRPr="005E34AF">
              <w:rPr>
                <w:rFonts w:hint="eastAsia"/>
              </w:rPr>
              <w:t>如不涉及未成年犯罪嫌疑人所参与的犯罪事实，不影响对其提起公诉的，应对其先予提起公诉</w:t>
            </w:r>
          </w:p>
        </w:tc>
      </w:tr>
      <w:tr w:rsidR="009373CC" w:rsidRPr="005E34AF" w14:paraId="118354A5" w14:textId="77777777" w:rsidTr="008E6180">
        <w:trPr>
          <w:jc w:val="center"/>
        </w:trPr>
        <w:tc>
          <w:tcPr>
            <w:tcW w:w="1718" w:type="dxa"/>
            <w:vMerge/>
            <w:vAlign w:val="center"/>
          </w:tcPr>
          <w:p w14:paraId="44901055" w14:textId="77777777" w:rsidR="009373CC" w:rsidRPr="005E34AF" w:rsidRDefault="009373CC" w:rsidP="007B5EA3">
            <w:pPr>
              <w:spacing w:beforeLines="0" w:afterLines="0" w:line="240" w:lineRule="exact"/>
              <w:rPr>
                <w:rFonts w:hint="eastAsia"/>
              </w:rPr>
            </w:pPr>
          </w:p>
        </w:tc>
        <w:tc>
          <w:tcPr>
            <w:tcW w:w="435" w:type="dxa"/>
            <w:vMerge w:val="restart"/>
            <w:vAlign w:val="center"/>
          </w:tcPr>
          <w:p w14:paraId="65CF57BB" w14:textId="77777777" w:rsidR="009373CC" w:rsidRPr="005E34AF" w:rsidRDefault="009373CC" w:rsidP="007B5EA3">
            <w:pPr>
              <w:spacing w:beforeLines="0" w:afterLines="0" w:line="240" w:lineRule="exact"/>
              <w:rPr>
                <w:rFonts w:hint="eastAsia"/>
              </w:rPr>
            </w:pPr>
            <w:r w:rsidRPr="005E34AF">
              <w:rPr>
                <w:rFonts w:hint="eastAsia"/>
              </w:rPr>
              <w:t>审理</w:t>
            </w:r>
          </w:p>
        </w:tc>
        <w:tc>
          <w:tcPr>
            <w:tcW w:w="2104" w:type="dxa"/>
            <w:vAlign w:val="center"/>
          </w:tcPr>
          <w:p w14:paraId="5E658C61" w14:textId="77777777" w:rsidR="009373CC" w:rsidRPr="005E34AF" w:rsidRDefault="009373CC" w:rsidP="007B5EA3">
            <w:pPr>
              <w:spacing w:beforeLines="0" w:afterLines="0" w:line="240" w:lineRule="exact"/>
              <w:rPr>
                <w:rFonts w:hint="eastAsia"/>
              </w:rPr>
            </w:pPr>
            <w:r w:rsidRPr="005E34AF">
              <w:rPr>
                <w:rFonts w:hint="eastAsia"/>
              </w:rPr>
              <w:t>一般情况下</w:t>
            </w:r>
          </w:p>
        </w:tc>
        <w:tc>
          <w:tcPr>
            <w:tcW w:w="4825" w:type="dxa"/>
            <w:gridSpan w:val="2"/>
            <w:vAlign w:val="center"/>
          </w:tcPr>
          <w:p w14:paraId="78C75135" w14:textId="77777777" w:rsidR="009373CC" w:rsidRPr="005E34AF" w:rsidRDefault="009373CC" w:rsidP="007B5EA3">
            <w:pPr>
              <w:spacing w:beforeLines="0" w:afterLines="0" w:line="240" w:lineRule="exact"/>
              <w:rPr>
                <w:rFonts w:hint="eastAsia"/>
              </w:rPr>
            </w:pPr>
            <w:r w:rsidRPr="005E34AF">
              <w:rPr>
                <w:rFonts w:hint="eastAsia"/>
              </w:rPr>
              <w:t>分案审理</w:t>
            </w:r>
          </w:p>
        </w:tc>
      </w:tr>
      <w:tr w:rsidR="009373CC" w:rsidRPr="005E34AF" w14:paraId="4616EA82" w14:textId="77777777" w:rsidTr="008E6180">
        <w:trPr>
          <w:jc w:val="center"/>
        </w:trPr>
        <w:tc>
          <w:tcPr>
            <w:tcW w:w="1718" w:type="dxa"/>
            <w:vMerge/>
            <w:vAlign w:val="center"/>
          </w:tcPr>
          <w:p w14:paraId="7652F11D" w14:textId="77777777" w:rsidR="009373CC" w:rsidRPr="005E34AF" w:rsidRDefault="009373CC" w:rsidP="007B5EA3">
            <w:pPr>
              <w:spacing w:beforeLines="0" w:afterLines="0" w:line="240" w:lineRule="exact"/>
              <w:rPr>
                <w:rFonts w:hint="eastAsia"/>
              </w:rPr>
            </w:pPr>
          </w:p>
        </w:tc>
        <w:tc>
          <w:tcPr>
            <w:tcW w:w="435" w:type="dxa"/>
            <w:vMerge/>
            <w:vAlign w:val="center"/>
          </w:tcPr>
          <w:p w14:paraId="66F8E80F" w14:textId="77777777" w:rsidR="009373CC" w:rsidRPr="005E34AF" w:rsidRDefault="009373CC" w:rsidP="007B5EA3">
            <w:pPr>
              <w:spacing w:beforeLines="0" w:afterLines="0" w:line="240" w:lineRule="exact"/>
              <w:rPr>
                <w:rFonts w:hint="eastAsia"/>
              </w:rPr>
            </w:pPr>
          </w:p>
        </w:tc>
        <w:tc>
          <w:tcPr>
            <w:tcW w:w="2104" w:type="dxa"/>
            <w:vAlign w:val="center"/>
          </w:tcPr>
          <w:p w14:paraId="75EB7178" w14:textId="77777777" w:rsidR="009373CC" w:rsidRPr="005E34AF" w:rsidRDefault="009373CC" w:rsidP="007B5EA3">
            <w:pPr>
              <w:spacing w:beforeLines="0" w:afterLines="0" w:line="240" w:lineRule="exact"/>
              <w:rPr>
                <w:rFonts w:hint="eastAsia"/>
              </w:rPr>
            </w:pPr>
            <w:r w:rsidRPr="005E34AF">
              <w:rPr>
                <w:rFonts w:hint="eastAsia"/>
              </w:rPr>
              <w:t>提起公诉后出现不宜分案起诉的情形</w:t>
            </w:r>
          </w:p>
        </w:tc>
        <w:tc>
          <w:tcPr>
            <w:tcW w:w="4825" w:type="dxa"/>
            <w:gridSpan w:val="2"/>
            <w:vAlign w:val="center"/>
          </w:tcPr>
          <w:p w14:paraId="646D099E" w14:textId="77777777" w:rsidR="009373CC" w:rsidRPr="005E34AF" w:rsidRDefault="009373CC" w:rsidP="007B5EA3">
            <w:pPr>
              <w:spacing w:beforeLines="0" w:afterLines="0" w:line="240" w:lineRule="exact"/>
              <w:rPr>
                <w:rFonts w:hint="eastAsia"/>
              </w:rPr>
            </w:pPr>
            <w:r w:rsidRPr="005E34AF">
              <w:rPr>
                <w:rFonts w:hint="eastAsia"/>
                <w:color w:val="FF0000"/>
              </w:rPr>
              <w:t>建议</w:t>
            </w:r>
            <w:r w:rsidRPr="005E34AF">
              <w:rPr>
                <w:rFonts w:hint="eastAsia"/>
              </w:rPr>
              <w:t>人民法院并案审理</w:t>
            </w:r>
          </w:p>
        </w:tc>
      </w:tr>
    </w:tbl>
    <w:p w14:paraId="24DD7A01" w14:textId="77777777" w:rsidR="009373CC" w:rsidRPr="009373CC" w:rsidRDefault="009373CC" w:rsidP="007B5EA3">
      <w:pPr>
        <w:spacing w:after="0" w:line="240" w:lineRule="exact"/>
        <w:ind w:firstLineChars="200" w:firstLine="420"/>
        <w:jc w:val="both"/>
        <w:rPr>
          <w:rFonts w:hint="eastAsia"/>
          <w:sz w:val="21"/>
          <w:szCs w:val="21"/>
        </w:rPr>
      </w:pPr>
      <w:r w:rsidRPr="00A8033D">
        <w:rPr>
          <w:rFonts w:hint="eastAsia"/>
          <w:color w:val="EE0000"/>
          <w:sz w:val="21"/>
          <w:szCs w:val="21"/>
        </w:rPr>
        <w:t>2.可以分别审理：对分案起诉至同一人民法院的未成年人与成年人共同犯罪案件，可以由同一个审判组织审理；不宜由同一个审判组织审理的，可以分别审理。</w:t>
      </w:r>
      <w:r w:rsidRPr="009373CC">
        <w:rPr>
          <w:rFonts w:hint="eastAsia"/>
          <w:sz w:val="21"/>
          <w:szCs w:val="21"/>
        </w:rPr>
        <w:t>未成年人与成年人共同犯罪案件，由不同人民法院或者不同审判组织分别审理的，有关人民法院或者审判组织应当互相了解共同犯罪被告人的审判情况，注意全案的量刑平衡。</w:t>
      </w:r>
    </w:p>
    <w:p w14:paraId="5F9E3C06" w14:textId="77777777" w:rsidR="009373CC" w:rsidRPr="00A8033D" w:rsidRDefault="009373CC" w:rsidP="007B5EA3">
      <w:pPr>
        <w:spacing w:after="0" w:line="240" w:lineRule="exact"/>
        <w:ind w:firstLineChars="200" w:firstLine="420"/>
        <w:jc w:val="both"/>
        <w:rPr>
          <w:rFonts w:hint="eastAsia"/>
          <w:color w:val="EE0000"/>
          <w:sz w:val="21"/>
          <w:szCs w:val="21"/>
        </w:rPr>
      </w:pPr>
      <w:r w:rsidRPr="00A8033D">
        <w:rPr>
          <w:rFonts w:hint="eastAsia"/>
          <w:color w:val="EE0000"/>
          <w:sz w:val="21"/>
          <w:szCs w:val="21"/>
        </w:rPr>
        <w:t>二、合适成年人在场制度</w:t>
      </w:r>
    </w:p>
    <w:p w14:paraId="54718CD8" w14:textId="77777777" w:rsidR="009373CC" w:rsidRPr="00F016A2" w:rsidRDefault="009373CC" w:rsidP="007B5EA3">
      <w:pPr>
        <w:spacing w:after="0" w:line="240" w:lineRule="exact"/>
        <w:ind w:firstLineChars="200" w:firstLine="420"/>
        <w:jc w:val="both"/>
        <w:rPr>
          <w:rFonts w:hint="eastAsia"/>
          <w:color w:val="EE0000"/>
          <w:sz w:val="21"/>
          <w:szCs w:val="21"/>
        </w:rPr>
      </w:pPr>
      <w:r w:rsidRPr="00F016A2">
        <w:rPr>
          <w:rFonts w:hint="eastAsia"/>
          <w:color w:val="EE0000"/>
          <w:sz w:val="21"/>
          <w:szCs w:val="21"/>
        </w:rPr>
        <w:t>（一）范围1.讯问未成年犯罪嫌疑人2.询问未成年被害人、证人3.审理未成年人刑事案件（包括简易程序）及宣判</w:t>
      </w:r>
    </w:p>
    <w:p w14:paraId="23350C11"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（二）合适成年人的范围：一般情况下未成年人的法定代理人；法定代理人无法通知、不能到场或者为共犯的其他成年亲属，所在学校、单位、居住地基层组织或未成年人保护组织代表。</w:t>
      </w:r>
    </w:p>
    <w:p w14:paraId="451CBA99"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未成年犯罪嫌疑人明确拒绝法定代理人以外的合适成年人到场，人民检察院可以准许，但应当另行通知其他合适成年人到场。</w:t>
      </w:r>
    </w:p>
    <w:p w14:paraId="7A2F51ED"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（三）合适成年人的权利：法定代理人代为行使未成年犯罪嫌疑人、被告人的诉讼权利，未成年被告人最后陈述后可进行补充陈述。</w:t>
      </w:r>
    </w:p>
    <w:p w14:paraId="0466E2D8"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询问未成年被害人、证人，适用前述合适成年人在场的规定。</w:t>
      </w:r>
    </w:p>
    <w:p w14:paraId="7A1921C0"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被告人实施被指控的犯罪时不满十八周岁，开庭时已满十八周岁、不满二十周岁的，人民法院开庭时，一般应当通知其近亲属到庭。经法庭同意，近亲属可以发表意见。近亲属无法通知、不能到场或者是共犯的，应当记录在案。</w:t>
      </w:r>
    </w:p>
    <w:p w14:paraId="3130C62D" w14:textId="77777777" w:rsidR="009373CC" w:rsidRPr="00F016A2" w:rsidRDefault="009373CC" w:rsidP="007B5EA3">
      <w:pPr>
        <w:spacing w:after="0" w:line="240" w:lineRule="exact"/>
        <w:ind w:firstLineChars="200" w:firstLine="420"/>
        <w:jc w:val="both"/>
        <w:rPr>
          <w:rFonts w:hint="eastAsia"/>
          <w:color w:val="EE0000"/>
          <w:sz w:val="21"/>
          <w:szCs w:val="21"/>
        </w:rPr>
      </w:pPr>
      <w:r w:rsidRPr="00F016A2">
        <w:rPr>
          <w:rFonts w:hint="eastAsia"/>
          <w:color w:val="EE0000"/>
          <w:sz w:val="21"/>
          <w:szCs w:val="21"/>
        </w:rPr>
        <w:t>三、附条件不起诉（注意寻衅滋事、聚众斗殴）</w:t>
      </w:r>
    </w:p>
    <w:p w14:paraId="372F76E7"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（一）附条件不起诉的适用对象和条件：对于未成年人涉嫌刑法分则第四章、第五章、第六章规定的犯罪，可能判处一年有期徒刑以下刑罚，符合起诉条件，但有悔罪表现的，人民检察院可以</w:t>
      </w:r>
      <w:proofErr w:type="gramStart"/>
      <w:r w:rsidRPr="009373CC">
        <w:rPr>
          <w:rFonts w:hint="eastAsia"/>
          <w:sz w:val="21"/>
          <w:szCs w:val="21"/>
        </w:rPr>
        <w:t>作出</w:t>
      </w:r>
      <w:proofErr w:type="gramEnd"/>
      <w:r w:rsidRPr="009373CC">
        <w:rPr>
          <w:rFonts w:hint="eastAsia"/>
          <w:sz w:val="21"/>
          <w:szCs w:val="21"/>
        </w:rPr>
        <w:t>附条件不起诉的决定。（犯罪时已满十四周岁不满十八周岁的未成年人）</w:t>
      </w:r>
    </w:p>
    <w:p w14:paraId="32F14B7E"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（二）附条件不起诉的相关程序</w:t>
      </w:r>
    </w:p>
    <w:p w14:paraId="6F3BCB8F" w14:textId="6DE9F6DD"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1．</w:t>
      </w:r>
      <w:proofErr w:type="gramStart"/>
      <w:r w:rsidRPr="009373CC">
        <w:rPr>
          <w:rFonts w:hint="eastAsia"/>
          <w:sz w:val="21"/>
          <w:szCs w:val="21"/>
        </w:rPr>
        <w:t>作出</w:t>
      </w:r>
      <w:proofErr w:type="gramEnd"/>
      <w:r w:rsidRPr="009373CC">
        <w:rPr>
          <w:rFonts w:hint="eastAsia"/>
          <w:sz w:val="21"/>
          <w:szCs w:val="21"/>
        </w:rPr>
        <w:t>附条件不起诉决定前</w:t>
      </w:r>
    </w:p>
    <w:tbl>
      <w:tblPr>
        <w:tblStyle w:val="af2"/>
        <w:tblW w:w="9933" w:type="dxa"/>
        <w:jc w:val="center"/>
        <w:tblBorders>
          <w:top w:val="single" w:sz="8" w:space="0" w:color="B00824"/>
          <w:left w:val="single" w:sz="8" w:space="0" w:color="B00824"/>
          <w:bottom w:val="single" w:sz="8" w:space="0" w:color="auto"/>
          <w:right w:val="single" w:sz="8" w:space="0" w:color="B00824"/>
          <w:insideH w:val="single" w:sz="8" w:space="0" w:color="B00824"/>
          <w:insideV w:val="single" w:sz="8" w:space="0" w:color="B00824"/>
        </w:tblBorders>
        <w:tblLayout w:type="fixed"/>
        <w:tblLook w:val="04A0" w:firstRow="1" w:lastRow="0" w:firstColumn="1" w:lastColumn="0" w:noHBand="0" w:noVBand="1"/>
      </w:tblPr>
      <w:tblGrid>
        <w:gridCol w:w="1691"/>
        <w:gridCol w:w="2694"/>
        <w:gridCol w:w="3555"/>
        <w:gridCol w:w="1993"/>
      </w:tblGrid>
      <w:tr w:rsidR="009373CC" w:rsidRPr="005E34AF" w14:paraId="2B7A5318" w14:textId="77777777" w:rsidTr="008E6180">
        <w:trPr>
          <w:jc w:val="center"/>
        </w:trPr>
        <w:tc>
          <w:tcPr>
            <w:tcW w:w="1691" w:type="dxa"/>
            <w:vAlign w:val="center"/>
          </w:tcPr>
          <w:p w14:paraId="22876AE1" w14:textId="77777777" w:rsidR="009373CC" w:rsidRPr="005E34AF" w:rsidRDefault="009373CC" w:rsidP="007B5EA3">
            <w:pPr>
              <w:spacing w:beforeLines="0" w:afterLines="0" w:line="240" w:lineRule="exact"/>
              <w:rPr>
                <w:rFonts w:hint="eastAsia"/>
              </w:rPr>
            </w:pPr>
            <w:r w:rsidRPr="005E34AF">
              <w:rPr>
                <w:rFonts w:hint="eastAsia"/>
              </w:rPr>
              <w:t>听取意见</w:t>
            </w:r>
          </w:p>
        </w:tc>
        <w:tc>
          <w:tcPr>
            <w:tcW w:w="2694" w:type="dxa"/>
            <w:vAlign w:val="center"/>
          </w:tcPr>
          <w:p w14:paraId="401BF35C" w14:textId="77777777" w:rsidR="009373CC" w:rsidRPr="005E34AF" w:rsidRDefault="009373CC" w:rsidP="007B5EA3">
            <w:pPr>
              <w:spacing w:beforeLines="0" w:afterLines="0" w:line="240" w:lineRule="exact"/>
              <w:rPr>
                <w:rFonts w:hint="eastAsia"/>
              </w:rPr>
            </w:pPr>
            <w:r w:rsidRPr="005E34AF">
              <w:rPr>
                <w:rFonts w:hint="eastAsia"/>
              </w:rPr>
              <w:t>条件</w:t>
            </w:r>
          </w:p>
        </w:tc>
        <w:tc>
          <w:tcPr>
            <w:tcW w:w="5548" w:type="dxa"/>
            <w:gridSpan w:val="2"/>
            <w:vAlign w:val="center"/>
          </w:tcPr>
          <w:p w14:paraId="0B53DE0D" w14:textId="77777777" w:rsidR="009373CC" w:rsidRPr="005E34AF" w:rsidRDefault="009373CC" w:rsidP="007B5EA3">
            <w:pPr>
              <w:spacing w:beforeLines="0" w:afterLines="0" w:line="240" w:lineRule="exact"/>
              <w:rPr>
                <w:rFonts w:hint="eastAsia"/>
              </w:rPr>
            </w:pPr>
            <w:r w:rsidRPr="005E34AF">
              <w:rPr>
                <w:rFonts w:hint="eastAsia"/>
              </w:rPr>
              <w:t>人民检察院的处理</w:t>
            </w:r>
          </w:p>
        </w:tc>
      </w:tr>
      <w:tr w:rsidR="009373CC" w:rsidRPr="005E34AF" w14:paraId="2FF3FF9D" w14:textId="77777777" w:rsidTr="008E6180">
        <w:trPr>
          <w:jc w:val="center"/>
        </w:trPr>
        <w:tc>
          <w:tcPr>
            <w:tcW w:w="1691" w:type="dxa"/>
            <w:vAlign w:val="center"/>
          </w:tcPr>
          <w:p w14:paraId="0ED2864E" w14:textId="77777777" w:rsidR="009373CC" w:rsidRPr="005E34AF" w:rsidRDefault="009373CC" w:rsidP="007B5EA3">
            <w:pPr>
              <w:spacing w:beforeLines="0" w:afterLines="0" w:line="240" w:lineRule="exact"/>
              <w:rPr>
                <w:rFonts w:hint="eastAsia"/>
              </w:rPr>
            </w:pPr>
            <w:r w:rsidRPr="005E34AF">
              <w:rPr>
                <w:rFonts w:hint="eastAsia"/>
              </w:rPr>
              <w:t>公安机关</w:t>
            </w:r>
          </w:p>
        </w:tc>
        <w:tc>
          <w:tcPr>
            <w:tcW w:w="2694" w:type="dxa"/>
            <w:vMerge w:val="restart"/>
            <w:vAlign w:val="center"/>
          </w:tcPr>
          <w:p w14:paraId="3D7715DC" w14:textId="77777777" w:rsidR="009373CC" w:rsidRPr="005E34AF" w:rsidRDefault="009373CC" w:rsidP="007B5EA3">
            <w:pPr>
              <w:spacing w:beforeLines="0" w:afterLines="0" w:line="240" w:lineRule="exact"/>
              <w:rPr>
                <w:rFonts w:hint="eastAsia"/>
              </w:rPr>
            </w:pPr>
            <w:r w:rsidRPr="005E34AF">
              <w:rPr>
                <w:rFonts w:hint="eastAsia"/>
              </w:rPr>
              <w:t>公安机关或者被害人对附条件不起诉有异议或争议较大的</w:t>
            </w:r>
          </w:p>
        </w:tc>
        <w:tc>
          <w:tcPr>
            <w:tcW w:w="3555" w:type="dxa"/>
            <w:vMerge w:val="restart"/>
            <w:vAlign w:val="center"/>
          </w:tcPr>
          <w:p w14:paraId="1C8E6341" w14:textId="77777777" w:rsidR="009373CC" w:rsidRPr="005E34AF" w:rsidRDefault="009373CC" w:rsidP="007B5EA3">
            <w:pPr>
              <w:spacing w:beforeLines="0" w:afterLines="0" w:line="240" w:lineRule="exact"/>
              <w:rPr>
                <w:rFonts w:hint="eastAsia"/>
              </w:rPr>
            </w:pPr>
            <w:r w:rsidRPr="005E34AF">
              <w:rPr>
                <w:rFonts w:hint="eastAsia"/>
              </w:rPr>
              <w:t>可召集侦查人员、被害人及其法定代理人、诉讼代理人、未成年犯罪嫌疑人及其法定代理人、辩护人举行</w:t>
            </w:r>
            <w:r w:rsidRPr="005E34AF">
              <w:rPr>
                <w:rFonts w:hint="eastAsia"/>
                <w:color w:val="FF0000"/>
              </w:rPr>
              <w:t>不公开听证会</w:t>
            </w:r>
            <w:r w:rsidRPr="005E34AF">
              <w:rPr>
                <w:rFonts w:hint="eastAsia"/>
              </w:rPr>
              <w:t>，充分听取各方的意见和理由</w:t>
            </w:r>
          </w:p>
        </w:tc>
        <w:tc>
          <w:tcPr>
            <w:tcW w:w="1993" w:type="dxa"/>
            <w:vMerge w:val="restart"/>
            <w:vAlign w:val="center"/>
          </w:tcPr>
          <w:p w14:paraId="1D826F49" w14:textId="77777777" w:rsidR="009373CC" w:rsidRPr="005E34AF" w:rsidRDefault="009373CC" w:rsidP="007B5EA3">
            <w:pPr>
              <w:spacing w:beforeLines="0" w:afterLines="0" w:line="240" w:lineRule="exact"/>
              <w:rPr>
                <w:rFonts w:hint="eastAsia"/>
              </w:rPr>
            </w:pPr>
            <w:r w:rsidRPr="005E34AF">
              <w:rPr>
                <w:rFonts w:hint="eastAsia"/>
              </w:rPr>
              <w:t>对于决定附条件不起诉可能激化矛盾或者引发不稳定因素的，应当慎重适用</w:t>
            </w:r>
          </w:p>
        </w:tc>
      </w:tr>
      <w:tr w:rsidR="009373CC" w:rsidRPr="005E34AF" w14:paraId="11DCF153" w14:textId="77777777" w:rsidTr="008E6180">
        <w:trPr>
          <w:jc w:val="center"/>
        </w:trPr>
        <w:tc>
          <w:tcPr>
            <w:tcW w:w="1691" w:type="dxa"/>
            <w:vAlign w:val="center"/>
          </w:tcPr>
          <w:p w14:paraId="3EA1F770" w14:textId="77777777" w:rsidR="009373CC" w:rsidRPr="005E34AF" w:rsidRDefault="009373CC" w:rsidP="007B5EA3">
            <w:pPr>
              <w:spacing w:beforeLines="0" w:afterLines="0" w:line="240" w:lineRule="exact"/>
              <w:rPr>
                <w:rFonts w:hint="eastAsia"/>
              </w:rPr>
            </w:pPr>
            <w:r w:rsidRPr="005E34AF">
              <w:rPr>
                <w:rFonts w:hint="eastAsia"/>
              </w:rPr>
              <w:t>被害人（或未成年人的法定代理人、诉讼代理人）</w:t>
            </w:r>
          </w:p>
        </w:tc>
        <w:tc>
          <w:tcPr>
            <w:tcW w:w="2694" w:type="dxa"/>
            <w:vMerge/>
            <w:vAlign w:val="center"/>
          </w:tcPr>
          <w:p w14:paraId="669E4F83" w14:textId="77777777" w:rsidR="009373CC" w:rsidRPr="005E34AF" w:rsidRDefault="009373CC" w:rsidP="007B5EA3">
            <w:pPr>
              <w:spacing w:beforeLines="0" w:afterLines="0" w:line="240" w:lineRule="exact"/>
              <w:rPr>
                <w:rFonts w:hint="eastAsia"/>
              </w:rPr>
            </w:pPr>
          </w:p>
        </w:tc>
        <w:tc>
          <w:tcPr>
            <w:tcW w:w="3555" w:type="dxa"/>
            <w:vMerge/>
            <w:vAlign w:val="center"/>
          </w:tcPr>
          <w:p w14:paraId="625D4DE6" w14:textId="77777777" w:rsidR="009373CC" w:rsidRPr="005E34AF" w:rsidRDefault="009373CC" w:rsidP="007B5EA3">
            <w:pPr>
              <w:spacing w:beforeLines="0" w:afterLines="0" w:line="240" w:lineRule="exact"/>
              <w:rPr>
                <w:rFonts w:hint="eastAsia"/>
              </w:rPr>
            </w:pPr>
          </w:p>
        </w:tc>
        <w:tc>
          <w:tcPr>
            <w:tcW w:w="1993" w:type="dxa"/>
            <w:vMerge/>
            <w:vAlign w:val="center"/>
          </w:tcPr>
          <w:p w14:paraId="30824D51" w14:textId="77777777" w:rsidR="009373CC" w:rsidRPr="005E34AF" w:rsidRDefault="009373CC" w:rsidP="007B5EA3">
            <w:pPr>
              <w:spacing w:beforeLines="0" w:afterLines="0" w:line="240" w:lineRule="exact"/>
              <w:rPr>
                <w:rFonts w:hint="eastAsia"/>
              </w:rPr>
            </w:pPr>
          </w:p>
        </w:tc>
      </w:tr>
      <w:tr w:rsidR="009373CC" w:rsidRPr="005E34AF" w14:paraId="31D731DC" w14:textId="77777777" w:rsidTr="008E6180">
        <w:trPr>
          <w:jc w:val="center"/>
        </w:trPr>
        <w:tc>
          <w:tcPr>
            <w:tcW w:w="1691" w:type="dxa"/>
            <w:vAlign w:val="center"/>
          </w:tcPr>
          <w:p w14:paraId="6422A8E9" w14:textId="77777777" w:rsidR="009373CC" w:rsidRPr="005E34AF" w:rsidRDefault="009373CC" w:rsidP="007B5EA3">
            <w:pPr>
              <w:spacing w:beforeLines="0" w:afterLines="0" w:line="240" w:lineRule="exact"/>
              <w:rPr>
                <w:rFonts w:hint="eastAsia"/>
              </w:rPr>
            </w:pPr>
            <w:r w:rsidRPr="005E34AF">
              <w:rPr>
                <w:rFonts w:hint="eastAsia"/>
              </w:rPr>
              <w:t>未成年犯罪嫌疑人的法定代理人</w:t>
            </w:r>
          </w:p>
        </w:tc>
        <w:tc>
          <w:tcPr>
            <w:tcW w:w="2694" w:type="dxa"/>
            <w:vAlign w:val="center"/>
          </w:tcPr>
          <w:p w14:paraId="20B6CF7C" w14:textId="77777777" w:rsidR="009373CC" w:rsidRPr="005E34AF" w:rsidRDefault="009373CC" w:rsidP="007B5EA3">
            <w:pPr>
              <w:spacing w:beforeLines="0" w:afterLines="0" w:line="240" w:lineRule="exact"/>
              <w:rPr>
                <w:rFonts w:hint="eastAsia"/>
              </w:rPr>
            </w:pPr>
            <w:r w:rsidRPr="005E34AF">
              <w:rPr>
                <w:rFonts w:hint="eastAsia"/>
              </w:rPr>
              <w:t>未成年犯罪嫌疑人及其法定代理人有异议的</w:t>
            </w:r>
          </w:p>
        </w:tc>
        <w:tc>
          <w:tcPr>
            <w:tcW w:w="5548" w:type="dxa"/>
            <w:gridSpan w:val="2"/>
            <w:vAlign w:val="center"/>
          </w:tcPr>
          <w:p w14:paraId="20427D8C" w14:textId="77777777" w:rsidR="009373CC" w:rsidRPr="005E34AF" w:rsidRDefault="009373CC" w:rsidP="007B5EA3">
            <w:pPr>
              <w:spacing w:beforeLines="0" w:afterLines="0" w:line="240" w:lineRule="exact"/>
              <w:rPr>
                <w:rFonts w:hint="eastAsia"/>
              </w:rPr>
            </w:pPr>
            <w:r w:rsidRPr="005E34AF">
              <w:rPr>
                <w:rFonts w:hint="eastAsia"/>
                <w:color w:val="FF0000"/>
              </w:rPr>
              <w:t>应当</w:t>
            </w:r>
            <w:proofErr w:type="gramStart"/>
            <w:r w:rsidRPr="005E34AF">
              <w:rPr>
                <w:rFonts w:hint="eastAsia"/>
                <w:color w:val="FF0000"/>
              </w:rPr>
              <w:t>作出</w:t>
            </w:r>
            <w:proofErr w:type="gramEnd"/>
            <w:r w:rsidRPr="005E34AF">
              <w:rPr>
                <w:rFonts w:hint="eastAsia"/>
                <w:color w:val="FF0000"/>
              </w:rPr>
              <w:t>起诉的决定</w:t>
            </w:r>
          </w:p>
        </w:tc>
      </w:tr>
    </w:tbl>
    <w:p w14:paraId="1C025499"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2．</w:t>
      </w:r>
      <w:proofErr w:type="gramStart"/>
      <w:r w:rsidRPr="009373CC">
        <w:rPr>
          <w:rFonts w:hint="eastAsia"/>
          <w:sz w:val="21"/>
          <w:szCs w:val="21"/>
        </w:rPr>
        <w:t>作出</w:t>
      </w:r>
      <w:proofErr w:type="gramEnd"/>
      <w:r w:rsidRPr="009373CC">
        <w:rPr>
          <w:rFonts w:hint="eastAsia"/>
          <w:sz w:val="21"/>
          <w:szCs w:val="21"/>
        </w:rPr>
        <w:t>不起诉决定后</w:t>
      </w:r>
    </w:p>
    <w:p w14:paraId="20742D61"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（1）公安机关要求复议、提请复核或被害人申诉</w:t>
      </w:r>
    </w:p>
    <w:p w14:paraId="23FD93C5"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对附条件不起诉的决定：公安同级复议、上级复核；被害人向上一级检察院申诉（不能自诉）。</w:t>
      </w:r>
    </w:p>
    <w:p w14:paraId="521AA284"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（2）未成年犯罪嫌疑人及其法定代理人提出异议：人民检察院应当</w:t>
      </w:r>
      <w:proofErr w:type="gramStart"/>
      <w:r w:rsidRPr="009373CC">
        <w:rPr>
          <w:rFonts w:hint="eastAsia"/>
          <w:sz w:val="21"/>
          <w:szCs w:val="21"/>
        </w:rPr>
        <w:t>作出</w:t>
      </w:r>
      <w:proofErr w:type="gramEnd"/>
      <w:r w:rsidRPr="009373CC">
        <w:rPr>
          <w:rFonts w:hint="eastAsia"/>
          <w:sz w:val="21"/>
          <w:szCs w:val="21"/>
        </w:rPr>
        <w:t>起诉的决定。</w:t>
      </w:r>
    </w:p>
    <w:p w14:paraId="62D97366" w14:textId="77777777" w:rsidR="009373CC" w:rsidRPr="00CD450F" w:rsidRDefault="009373CC" w:rsidP="007B5EA3">
      <w:pPr>
        <w:spacing w:after="0" w:line="240" w:lineRule="exact"/>
        <w:ind w:firstLineChars="200" w:firstLine="420"/>
        <w:jc w:val="both"/>
        <w:rPr>
          <w:rFonts w:hint="eastAsia"/>
          <w:color w:val="EE0000"/>
          <w:sz w:val="21"/>
          <w:szCs w:val="21"/>
        </w:rPr>
      </w:pPr>
      <w:r w:rsidRPr="00CD450F">
        <w:rPr>
          <w:rFonts w:hint="eastAsia"/>
          <w:color w:val="EE0000"/>
          <w:sz w:val="21"/>
          <w:szCs w:val="21"/>
        </w:rPr>
        <w:t>（三）附条件不起诉的考验期</w:t>
      </w:r>
    </w:p>
    <w:p w14:paraId="4B2CFAE7" w14:textId="77777777" w:rsidR="009373CC" w:rsidRPr="00CD450F" w:rsidRDefault="009373CC" w:rsidP="007B5EA3">
      <w:pPr>
        <w:spacing w:after="0" w:line="240" w:lineRule="exact"/>
        <w:ind w:firstLineChars="200" w:firstLine="420"/>
        <w:jc w:val="both"/>
        <w:rPr>
          <w:rFonts w:hint="eastAsia"/>
          <w:color w:val="EE0000"/>
          <w:sz w:val="21"/>
          <w:szCs w:val="21"/>
        </w:rPr>
      </w:pPr>
      <w:r w:rsidRPr="00CD450F">
        <w:rPr>
          <w:rFonts w:hint="eastAsia"/>
          <w:color w:val="EE0000"/>
          <w:sz w:val="21"/>
          <w:szCs w:val="21"/>
        </w:rPr>
        <w:t>人民检察院决定附条件不起诉的，应当确定考验期。考验期为六个月以上一年以下，从人民检察院</w:t>
      </w:r>
      <w:proofErr w:type="gramStart"/>
      <w:r w:rsidRPr="00CD450F">
        <w:rPr>
          <w:rFonts w:hint="eastAsia"/>
          <w:color w:val="EE0000"/>
          <w:sz w:val="21"/>
          <w:szCs w:val="21"/>
        </w:rPr>
        <w:t>作出</w:t>
      </w:r>
      <w:proofErr w:type="gramEnd"/>
      <w:r w:rsidRPr="00CD450F">
        <w:rPr>
          <w:rFonts w:hint="eastAsia"/>
          <w:color w:val="EE0000"/>
          <w:sz w:val="21"/>
          <w:szCs w:val="21"/>
        </w:rPr>
        <w:t>附条件不起诉的决定之日起计算。考验期不计人案件审查起诉期限。</w:t>
      </w:r>
    </w:p>
    <w:p w14:paraId="17A24A82" w14:textId="77777777" w:rsidR="009373CC" w:rsidRPr="00CD450F" w:rsidRDefault="009373CC" w:rsidP="007B5EA3">
      <w:pPr>
        <w:spacing w:after="0" w:line="240" w:lineRule="exact"/>
        <w:ind w:firstLineChars="200" w:firstLine="420"/>
        <w:jc w:val="both"/>
        <w:rPr>
          <w:rFonts w:hint="eastAsia"/>
          <w:color w:val="EE0000"/>
          <w:sz w:val="21"/>
          <w:szCs w:val="21"/>
        </w:rPr>
      </w:pPr>
      <w:r w:rsidRPr="00CD450F">
        <w:rPr>
          <w:rFonts w:hint="eastAsia"/>
          <w:color w:val="EE0000"/>
          <w:sz w:val="21"/>
          <w:szCs w:val="21"/>
        </w:rPr>
        <w:t>根据未成年犯罪嫌疑人在考验期的表现，可以在法定期限范围内适当缩短或者延长。</w:t>
      </w:r>
    </w:p>
    <w:p w14:paraId="481127DB"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（四）附条件不起诉的后果</w:t>
      </w:r>
    </w:p>
    <w:p w14:paraId="5532D31A"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1．撤销附条件不起诉决定，提起公诉</w:t>
      </w:r>
    </w:p>
    <w:p w14:paraId="19D95E6B"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lastRenderedPageBreak/>
        <w:t>2．考验期满后的处理——在审查起诉期限内</w:t>
      </w:r>
      <w:proofErr w:type="gramStart"/>
      <w:r w:rsidRPr="009373CC">
        <w:rPr>
          <w:rFonts w:hint="eastAsia"/>
          <w:sz w:val="21"/>
          <w:szCs w:val="21"/>
        </w:rPr>
        <w:t>作出</w:t>
      </w:r>
      <w:proofErr w:type="gramEnd"/>
      <w:r w:rsidRPr="009373CC">
        <w:rPr>
          <w:rFonts w:hint="eastAsia"/>
          <w:sz w:val="21"/>
          <w:szCs w:val="21"/>
        </w:rPr>
        <w:t>起诉或不起诉的决定</w:t>
      </w:r>
    </w:p>
    <w:p w14:paraId="4307FDC5" w14:textId="77777777" w:rsidR="009373CC" w:rsidRPr="009373CC" w:rsidRDefault="009373CC" w:rsidP="007B5EA3">
      <w:pPr>
        <w:spacing w:after="0" w:line="240" w:lineRule="exact"/>
        <w:ind w:firstLineChars="200" w:firstLine="420"/>
        <w:jc w:val="both"/>
        <w:rPr>
          <w:rFonts w:hint="eastAsia"/>
          <w:sz w:val="21"/>
          <w:szCs w:val="21"/>
        </w:rPr>
      </w:pPr>
      <w:proofErr w:type="gramStart"/>
      <w:r w:rsidRPr="009373CC">
        <w:rPr>
          <w:rFonts w:hint="eastAsia"/>
          <w:sz w:val="21"/>
          <w:szCs w:val="21"/>
        </w:rPr>
        <w:t>作出</w:t>
      </w:r>
      <w:proofErr w:type="gramEnd"/>
      <w:r w:rsidRPr="009373CC">
        <w:rPr>
          <w:rFonts w:hint="eastAsia"/>
          <w:sz w:val="21"/>
          <w:szCs w:val="21"/>
        </w:rPr>
        <w:t>附条件不起诉决定的案件，审查起诉期限自人民检察院</w:t>
      </w:r>
      <w:proofErr w:type="gramStart"/>
      <w:r w:rsidRPr="009373CC">
        <w:rPr>
          <w:rFonts w:hint="eastAsia"/>
          <w:sz w:val="21"/>
          <w:szCs w:val="21"/>
        </w:rPr>
        <w:t>作出</w:t>
      </w:r>
      <w:proofErr w:type="gramEnd"/>
      <w:r w:rsidRPr="009373CC">
        <w:rPr>
          <w:rFonts w:hint="eastAsia"/>
          <w:sz w:val="21"/>
          <w:szCs w:val="21"/>
        </w:rPr>
        <w:t>附条件不起诉决定之日起中止计算，自考验期限届满之日</w:t>
      </w:r>
      <w:proofErr w:type="gramStart"/>
      <w:r w:rsidRPr="009373CC">
        <w:rPr>
          <w:rFonts w:hint="eastAsia"/>
          <w:sz w:val="21"/>
          <w:szCs w:val="21"/>
        </w:rPr>
        <w:t>起或者</w:t>
      </w:r>
      <w:proofErr w:type="gramEnd"/>
      <w:r w:rsidRPr="009373CC">
        <w:rPr>
          <w:rFonts w:hint="eastAsia"/>
          <w:sz w:val="21"/>
          <w:szCs w:val="21"/>
        </w:rPr>
        <w:t>人民检察院</w:t>
      </w:r>
      <w:proofErr w:type="gramStart"/>
      <w:r w:rsidRPr="009373CC">
        <w:rPr>
          <w:rFonts w:hint="eastAsia"/>
          <w:sz w:val="21"/>
          <w:szCs w:val="21"/>
        </w:rPr>
        <w:t>作出</w:t>
      </w:r>
      <w:proofErr w:type="gramEnd"/>
      <w:r w:rsidRPr="009373CC">
        <w:rPr>
          <w:rFonts w:hint="eastAsia"/>
          <w:sz w:val="21"/>
          <w:szCs w:val="21"/>
        </w:rPr>
        <w:t>撤销附条件不起诉决定之日起恢复计算。</w:t>
      </w:r>
    </w:p>
    <w:p w14:paraId="249F52AC"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四、未成年人案件审判组织审理范围：被告人实施被指控的犯罪时不满十八周岁、人民法院立案时不满二十周岁的案件，（可以）由未成年人案件审判组织审理。</w:t>
      </w:r>
    </w:p>
    <w:p w14:paraId="0F335DBD" w14:textId="77777777" w:rsidR="009373CC" w:rsidRPr="00CD450F" w:rsidRDefault="009373CC" w:rsidP="007B5EA3">
      <w:pPr>
        <w:spacing w:after="0" w:line="240" w:lineRule="exact"/>
        <w:ind w:firstLineChars="200" w:firstLine="420"/>
        <w:jc w:val="both"/>
        <w:rPr>
          <w:rFonts w:hint="eastAsia"/>
          <w:color w:val="EE0000"/>
          <w:sz w:val="21"/>
          <w:szCs w:val="21"/>
        </w:rPr>
      </w:pPr>
      <w:r w:rsidRPr="00CD450F">
        <w:rPr>
          <w:rFonts w:hint="eastAsia"/>
          <w:color w:val="EE0000"/>
          <w:sz w:val="21"/>
          <w:szCs w:val="21"/>
        </w:rPr>
        <w:t>五、犯罪记录封存制度（不等于前科消灭）</w:t>
      </w:r>
    </w:p>
    <w:p w14:paraId="409FD98D"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（一）犯罪记录封存制度的适用对象：犯罪时不满十八周岁，被判处五年有期徒刑以下刑罚</w:t>
      </w:r>
    </w:p>
    <w:p w14:paraId="4F69D169"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二）犯罪记录封存制度的实施1.不得向任何单位和个人提供，但司法机关为办案需要或者有关单位根据国家规定进行查询的除外。2.依法查询的单位，应当对被封存的犯罪记录予以保密。3.对依法公开审理，可能需要封存犯罪记录的不得组织人员旁听。4.对依法应当封存犯罪记录的案件，宣判时，不得组织人员旁听；有旁听人员的，应当告知不得传播案件信息。</w:t>
      </w:r>
    </w:p>
    <w:p w14:paraId="29938528"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六、刑事和解的适用条件和适用案件范围</w:t>
      </w:r>
    </w:p>
    <w:p w14:paraId="1B682B79"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（一）适用条件（应当满足的三个条件）</w:t>
      </w:r>
    </w:p>
    <w:p w14:paraId="06586F91"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1．犯罪嫌疑人、被告人真诚悔罪，向被害人赔偿损失、赔礼道歉等；</w:t>
      </w:r>
    </w:p>
    <w:p w14:paraId="09BCC068"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2．被害人明确表示对犯罪嫌疑人、被告人予以谅解，被害人自愿和解；</w:t>
      </w:r>
    </w:p>
    <w:p w14:paraId="292E0823"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3．犯罪嫌疑人、被告人在五年以内未曾故意犯罪。</w:t>
      </w:r>
    </w:p>
    <w:p w14:paraId="65FADC96"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（二）适用案件范围</w:t>
      </w:r>
    </w:p>
    <w:p w14:paraId="63ED5755"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1．因民间纠纷引起，涉嫌刑法分则第四章、第五章规定的犯罪案件，可能判处三年有期徒刑以下刑罚的；</w:t>
      </w:r>
    </w:p>
    <w:p w14:paraId="233C46DA"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2．除渎职犯罪以外的可能判处七年有期徒刑以下刑罚的过失犯罪案件。</w:t>
      </w:r>
    </w:p>
    <w:p w14:paraId="5A76CD0B"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七、缺席审判制度（与违法所得没收形成对比记忆）</w:t>
      </w:r>
    </w:p>
    <w:p w14:paraId="1AA51383"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（一）设立“缺席审判”的价值</w:t>
      </w:r>
    </w:p>
    <w:p w14:paraId="49EA4D60"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（二）缺席审判的程序</w:t>
      </w:r>
    </w:p>
    <w:p w14:paraId="3CA72BF9" w14:textId="77777777" w:rsidR="009373CC" w:rsidRPr="00CD450F" w:rsidRDefault="009373CC" w:rsidP="007B5EA3">
      <w:pPr>
        <w:spacing w:after="0" w:line="240" w:lineRule="exact"/>
        <w:ind w:firstLineChars="200" w:firstLine="420"/>
        <w:jc w:val="both"/>
        <w:rPr>
          <w:rFonts w:hint="eastAsia"/>
          <w:color w:val="EE0000"/>
          <w:sz w:val="21"/>
          <w:szCs w:val="21"/>
        </w:rPr>
      </w:pPr>
      <w:r w:rsidRPr="00CD450F">
        <w:rPr>
          <w:rFonts w:hint="eastAsia"/>
          <w:color w:val="EE0000"/>
          <w:sz w:val="21"/>
          <w:szCs w:val="21"/>
        </w:rPr>
        <w:t>1.管辖：由犯罪地、被告人离境前居住地或者最高人民法院指定的中级人民法院组成合议庭进行审理。</w:t>
      </w:r>
    </w:p>
    <w:p w14:paraId="744ECFF6"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2．庭前审查：（1）符合缺席审判程序适用条件，属于本院管辖，且材料齐全的，应当受理；（2）不属于可以适用缺席审判程序的案件范围、不属于本院管辖或者不符合缺席审判程序的其他适用条件的，应当退回人民检察院；（3）材料不全的，应当通知人民检察院在三十日以内补送；三十日以内不能补送的，应当退回人民检察院。</w:t>
      </w:r>
    </w:p>
    <w:p w14:paraId="0E8D0EC6" w14:textId="77777777" w:rsidR="009373CC" w:rsidRPr="009373CC" w:rsidRDefault="009373CC" w:rsidP="007B5EA3">
      <w:pPr>
        <w:spacing w:after="0" w:line="240" w:lineRule="exact"/>
        <w:ind w:firstLineChars="200" w:firstLine="420"/>
        <w:jc w:val="both"/>
        <w:rPr>
          <w:rFonts w:hint="eastAsia"/>
          <w:sz w:val="21"/>
          <w:szCs w:val="21"/>
        </w:rPr>
      </w:pPr>
      <w:r w:rsidRPr="00CD450F">
        <w:rPr>
          <w:rFonts w:hint="eastAsia"/>
          <w:color w:val="EE0000"/>
          <w:sz w:val="21"/>
          <w:szCs w:val="21"/>
        </w:rPr>
        <w:t>3．委托辩护人</w:t>
      </w:r>
      <w:r w:rsidRPr="009373CC">
        <w:rPr>
          <w:rFonts w:hint="eastAsia"/>
          <w:sz w:val="21"/>
          <w:szCs w:val="21"/>
        </w:rPr>
        <w:t>：人民法院缺席审判案件，被告人有权委托辩护人，被告人的近亲属可以代为委托辩护人。委托律师担任辩护人的，应当委托具有中华人民共和国律师资格并依法取得执业证书的律师；在境外委托的，应当依照本解释第四百八十六条的规定对授权委托进行公证、认证。被告人及其近亲属没有委托辩护人的，人民法院应当通知法律援助机构指派律师为其提供辩护。被告人及其近亲属拒绝法律援助机构指派的律师辩护的，依照本解释第五十条第二款的规定处理：被告人拒绝指派的律师为其辩护的，人民法院应当查明原因。理由正当的，应当准许，但被告人应当在五日以内另行委托辩护人；被告人未另行委托辩护人的，人民法院应当在三日以内通知法律援助机构另行指派律师为其提供辩护。</w:t>
      </w:r>
    </w:p>
    <w:p w14:paraId="547C85E4"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4．裁判结果：</w:t>
      </w:r>
      <w:proofErr w:type="gramStart"/>
      <w:r w:rsidRPr="009373CC">
        <w:rPr>
          <w:rFonts w:hint="eastAsia"/>
          <w:sz w:val="21"/>
          <w:szCs w:val="21"/>
        </w:rPr>
        <w:t>作出</w:t>
      </w:r>
      <w:proofErr w:type="gramEnd"/>
      <w:r w:rsidRPr="009373CC">
        <w:rPr>
          <w:rFonts w:hint="eastAsia"/>
          <w:sz w:val="21"/>
          <w:szCs w:val="21"/>
        </w:rPr>
        <w:t>有罪判决的，应当达到证据确实、充分的证明标准。经审理认定的罪名不属于刑事诉讼法第二百九十一条第一款规定的罪名的，应当终止审理。适用缺席审判程序审理案件，可以对违法所得及其他涉案财产一并</w:t>
      </w:r>
      <w:proofErr w:type="gramStart"/>
      <w:r w:rsidRPr="009373CC">
        <w:rPr>
          <w:rFonts w:hint="eastAsia"/>
          <w:sz w:val="21"/>
          <w:szCs w:val="21"/>
        </w:rPr>
        <w:t>作出</w:t>
      </w:r>
      <w:proofErr w:type="gramEnd"/>
      <w:r w:rsidRPr="009373CC">
        <w:rPr>
          <w:rFonts w:hint="eastAsia"/>
          <w:sz w:val="21"/>
          <w:szCs w:val="21"/>
        </w:rPr>
        <w:t>处理。</w:t>
      </w:r>
    </w:p>
    <w:p w14:paraId="48294C00"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5．上诉和抗诉：被告人或者其近亲属不服判决的，有权向上一级人民法院上诉。辩护人经被告人或者其近亲属同意，可以提出上诉。</w:t>
      </w:r>
    </w:p>
    <w:p w14:paraId="73558379"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6．重新审理：在审理过程中，被告人自动投案或者被抓获的，人民法院应当重新审理。罪犯在判决、裁定发生法律效力后到案的，法院应当将罪犯交付执行刑罚。交付执行刑罚前，法院应当告知罪犯有权对判决、裁定提出异议。罪犯对判决、裁定提出异议的，人民法院应当重新审理。依照生效判决、裁定对罪犯的财产进行的处理确有错误的，应当予以返还、赔偿。</w:t>
      </w:r>
    </w:p>
    <w:p w14:paraId="32A1B33E"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八、违法所得没收程序（必须要检察院提出没收违法所得的申请，法院无法自行启动）</w:t>
      </w:r>
    </w:p>
    <w:p w14:paraId="006615CA"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（一）适用条件：犯罪嫌疑人、被告人逃匿，在通缉一年后不能到案——重大犯罪案件（贪污贿赂犯罪等、恐怖活动犯罪等）。犯罪嫌疑人、被告人死亡的——所有案件</w:t>
      </w:r>
    </w:p>
    <w:p w14:paraId="675E85B3"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（二）适用程序</w:t>
      </w:r>
    </w:p>
    <w:p w14:paraId="303C2163"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1．启动：侦查阶段：公安机关写出没收违法所得意见书，移送人民检察院；审查起诉阶段、审判阶段：人民检察院向人民法院提出没收违法所得的申请。</w:t>
      </w:r>
    </w:p>
    <w:p w14:paraId="0DD99069"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2．管辖：由犯罪地或者犯罪嫌疑人、被告人居住地的中级人民法院组成合议庭进行审理。</w:t>
      </w:r>
    </w:p>
    <w:p w14:paraId="6E85BD85"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lastRenderedPageBreak/>
        <w:t>3．公告和利害关系人申请参加诉讼（1）公告期：六个月，公告期间不适用中止、中断、延长的规定；（2）利害关系人申请参加诉讼：犯罪嫌疑人、被告人的近亲属和其他利害关系人有权申请参加诉讼，也可以委托诉讼代理人参加诉讼。除犯罪嫌疑人、被告人的近亲属以外的，对申请没收的财产主张权利的自然人和单位应当认定为“其他利害关系人”。利害关系人在公告期满后申请参加诉讼，能够合理说明理由的，人民法院应当准许。</w:t>
      </w:r>
    </w:p>
    <w:p w14:paraId="1BC48C0F" w14:textId="77777777" w:rsidR="009373CC" w:rsidRPr="009373CC" w:rsidRDefault="009373CC" w:rsidP="007B5EA3">
      <w:pPr>
        <w:spacing w:after="0" w:line="240" w:lineRule="exact"/>
        <w:ind w:firstLineChars="200" w:firstLine="420"/>
        <w:jc w:val="both"/>
        <w:rPr>
          <w:rFonts w:hint="eastAsia"/>
          <w:sz w:val="21"/>
          <w:szCs w:val="21"/>
        </w:rPr>
      </w:pPr>
      <w:r w:rsidRPr="009373CC">
        <w:rPr>
          <w:rFonts w:hint="eastAsia"/>
          <w:sz w:val="21"/>
          <w:szCs w:val="21"/>
        </w:rPr>
        <w:t>4．裁判及上诉、抗诉：（1）一审裁定：申请没收的财产属于违法所得及其他涉案财产的除依法返还被害人的以外，应当裁定没收；对不属于应当追缴的财产或者不符合违法所得没收程序适用条件的，应当裁定驳回申请，解除查封、扣押、冻结措施。（2）上诉、抗诉：对没收违法所得或者驳回申请的裁定，</w:t>
      </w:r>
      <w:r w:rsidRPr="00CD450F">
        <w:rPr>
          <w:rFonts w:hint="eastAsia"/>
          <w:color w:val="EE0000"/>
          <w:sz w:val="21"/>
          <w:szCs w:val="21"/>
        </w:rPr>
        <w:t>犯罪嫌疑人、被告人的近亲属和其他利害关系人或者人民检察院可以在五日内提出上诉、抗诉。</w:t>
      </w:r>
    </w:p>
    <w:p w14:paraId="6CF0499A" w14:textId="44087F89" w:rsidR="009373CC" w:rsidRPr="00CD450F" w:rsidRDefault="009373CC" w:rsidP="007B5EA3">
      <w:pPr>
        <w:spacing w:after="0" w:line="240" w:lineRule="exact"/>
        <w:ind w:firstLineChars="200" w:firstLine="420"/>
        <w:jc w:val="both"/>
        <w:rPr>
          <w:rFonts w:hint="eastAsia"/>
          <w:color w:val="EE0000"/>
          <w:sz w:val="21"/>
          <w:szCs w:val="21"/>
        </w:rPr>
      </w:pPr>
      <w:r w:rsidRPr="00CD450F">
        <w:rPr>
          <w:rFonts w:hint="eastAsia"/>
          <w:color w:val="EE0000"/>
          <w:sz w:val="21"/>
          <w:szCs w:val="21"/>
        </w:rPr>
        <w:t>注意：利害关系人非因故意或者重大过失在第一审期间未参加诉讼，在第二审期间申请参加诉讼的，人民法院应当准许，并撤销原裁定，发回原审人民法院重新审判。</w:t>
      </w:r>
    </w:p>
    <w:sectPr w:rsidR="009373CC" w:rsidRPr="00CD450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227E7" w14:textId="77777777" w:rsidR="00734E02" w:rsidRDefault="00734E02" w:rsidP="009D52EB">
      <w:pPr>
        <w:spacing w:after="0" w:line="240" w:lineRule="auto"/>
        <w:rPr>
          <w:rFonts w:hint="eastAsia"/>
        </w:rPr>
      </w:pPr>
      <w:r>
        <w:separator/>
      </w:r>
    </w:p>
  </w:endnote>
  <w:endnote w:type="continuationSeparator" w:id="0">
    <w:p w14:paraId="47C0D5D5" w14:textId="77777777" w:rsidR="00734E02" w:rsidRDefault="00734E02" w:rsidP="009D52EB">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EC7CF" w14:textId="77777777" w:rsidR="00734E02" w:rsidRDefault="00734E02" w:rsidP="009D52EB">
      <w:pPr>
        <w:spacing w:after="0" w:line="240" w:lineRule="auto"/>
        <w:rPr>
          <w:rFonts w:hint="eastAsia"/>
        </w:rPr>
      </w:pPr>
      <w:r>
        <w:separator/>
      </w:r>
    </w:p>
  </w:footnote>
  <w:footnote w:type="continuationSeparator" w:id="0">
    <w:p w14:paraId="049CB9C2" w14:textId="77777777" w:rsidR="00734E02" w:rsidRDefault="00734E02" w:rsidP="009D52EB">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D96"/>
    <w:rsid w:val="004D1CF6"/>
    <w:rsid w:val="00581D96"/>
    <w:rsid w:val="00734E02"/>
    <w:rsid w:val="007B5EA3"/>
    <w:rsid w:val="0082210D"/>
    <w:rsid w:val="009373CC"/>
    <w:rsid w:val="009D52EB"/>
    <w:rsid w:val="00A8033D"/>
    <w:rsid w:val="00B560ED"/>
    <w:rsid w:val="00CD450F"/>
    <w:rsid w:val="00D75D7D"/>
    <w:rsid w:val="00F01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FC46D7"/>
  <w15:chartTrackingRefBased/>
  <w15:docId w15:val="{142A9318-6381-49FF-A48A-0D65EE74B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81D96"/>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581D96"/>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581D96"/>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581D96"/>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581D96"/>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581D96"/>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581D96"/>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81D96"/>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581D96"/>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81D96"/>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581D96"/>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581D96"/>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581D96"/>
    <w:rPr>
      <w:rFonts w:cstheme="majorBidi"/>
      <w:color w:val="2F5496" w:themeColor="accent1" w:themeShade="BF"/>
      <w:sz w:val="28"/>
      <w:szCs w:val="28"/>
    </w:rPr>
  </w:style>
  <w:style w:type="character" w:customStyle="1" w:styleId="50">
    <w:name w:val="标题 5 字符"/>
    <w:basedOn w:val="a0"/>
    <w:link w:val="5"/>
    <w:uiPriority w:val="9"/>
    <w:semiHidden/>
    <w:rsid w:val="00581D96"/>
    <w:rPr>
      <w:rFonts w:cstheme="majorBidi"/>
      <w:color w:val="2F5496" w:themeColor="accent1" w:themeShade="BF"/>
      <w:sz w:val="24"/>
    </w:rPr>
  </w:style>
  <w:style w:type="character" w:customStyle="1" w:styleId="60">
    <w:name w:val="标题 6 字符"/>
    <w:basedOn w:val="a0"/>
    <w:link w:val="6"/>
    <w:uiPriority w:val="9"/>
    <w:semiHidden/>
    <w:rsid w:val="00581D96"/>
    <w:rPr>
      <w:rFonts w:cstheme="majorBidi"/>
      <w:b/>
      <w:bCs/>
      <w:color w:val="2F5496" w:themeColor="accent1" w:themeShade="BF"/>
    </w:rPr>
  </w:style>
  <w:style w:type="character" w:customStyle="1" w:styleId="70">
    <w:name w:val="标题 7 字符"/>
    <w:basedOn w:val="a0"/>
    <w:link w:val="7"/>
    <w:uiPriority w:val="9"/>
    <w:semiHidden/>
    <w:rsid w:val="00581D96"/>
    <w:rPr>
      <w:rFonts w:cstheme="majorBidi"/>
      <w:b/>
      <w:bCs/>
      <w:color w:val="595959" w:themeColor="text1" w:themeTint="A6"/>
    </w:rPr>
  </w:style>
  <w:style w:type="character" w:customStyle="1" w:styleId="80">
    <w:name w:val="标题 8 字符"/>
    <w:basedOn w:val="a0"/>
    <w:link w:val="8"/>
    <w:uiPriority w:val="9"/>
    <w:semiHidden/>
    <w:rsid w:val="00581D96"/>
    <w:rPr>
      <w:rFonts w:cstheme="majorBidi"/>
      <w:color w:val="595959" w:themeColor="text1" w:themeTint="A6"/>
    </w:rPr>
  </w:style>
  <w:style w:type="character" w:customStyle="1" w:styleId="90">
    <w:name w:val="标题 9 字符"/>
    <w:basedOn w:val="a0"/>
    <w:link w:val="9"/>
    <w:uiPriority w:val="9"/>
    <w:semiHidden/>
    <w:rsid w:val="00581D96"/>
    <w:rPr>
      <w:rFonts w:eastAsiaTheme="majorEastAsia" w:cstheme="majorBidi"/>
      <w:color w:val="595959" w:themeColor="text1" w:themeTint="A6"/>
    </w:rPr>
  </w:style>
  <w:style w:type="paragraph" w:styleId="a3">
    <w:name w:val="Title"/>
    <w:basedOn w:val="a"/>
    <w:next w:val="a"/>
    <w:link w:val="a4"/>
    <w:uiPriority w:val="10"/>
    <w:qFormat/>
    <w:rsid w:val="00581D9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81D9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81D9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81D9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81D96"/>
    <w:pPr>
      <w:spacing w:before="160"/>
      <w:jc w:val="center"/>
    </w:pPr>
    <w:rPr>
      <w:i/>
      <w:iCs/>
      <w:color w:val="404040" w:themeColor="text1" w:themeTint="BF"/>
    </w:rPr>
  </w:style>
  <w:style w:type="character" w:customStyle="1" w:styleId="a8">
    <w:name w:val="引用 字符"/>
    <w:basedOn w:val="a0"/>
    <w:link w:val="a7"/>
    <w:uiPriority w:val="29"/>
    <w:rsid w:val="00581D96"/>
    <w:rPr>
      <w:i/>
      <w:iCs/>
      <w:color w:val="404040" w:themeColor="text1" w:themeTint="BF"/>
    </w:rPr>
  </w:style>
  <w:style w:type="paragraph" w:styleId="a9">
    <w:name w:val="List Paragraph"/>
    <w:basedOn w:val="a"/>
    <w:uiPriority w:val="34"/>
    <w:qFormat/>
    <w:rsid w:val="00581D96"/>
    <w:pPr>
      <w:ind w:left="720"/>
      <w:contextualSpacing/>
    </w:pPr>
  </w:style>
  <w:style w:type="character" w:styleId="aa">
    <w:name w:val="Intense Emphasis"/>
    <w:basedOn w:val="a0"/>
    <w:uiPriority w:val="21"/>
    <w:qFormat/>
    <w:rsid w:val="00581D96"/>
    <w:rPr>
      <w:i/>
      <w:iCs/>
      <w:color w:val="2F5496" w:themeColor="accent1" w:themeShade="BF"/>
    </w:rPr>
  </w:style>
  <w:style w:type="paragraph" w:styleId="ab">
    <w:name w:val="Intense Quote"/>
    <w:basedOn w:val="a"/>
    <w:next w:val="a"/>
    <w:link w:val="ac"/>
    <w:uiPriority w:val="30"/>
    <w:qFormat/>
    <w:rsid w:val="00581D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581D96"/>
    <w:rPr>
      <w:i/>
      <w:iCs/>
      <w:color w:val="2F5496" w:themeColor="accent1" w:themeShade="BF"/>
    </w:rPr>
  </w:style>
  <w:style w:type="character" w:styleId="ad">
    <w:name w:val="Intense Reference"/>
    <w:basedOn w:val="a0"/>
    <w:uiPriority w:val="32"/>
    <w:qFormat/>
    <w:rsid w:val="00581D96"/>
    <w:rPr>
      <w:b/>
      <w:bCs/>
      <w:smallCaps/>
      <w:color w:val="2F5496" w:themeColor="accent1" w:themeShade="BF"/>
      <w:spacing w:val="5"/>
    </w:rPr>
  </w:style>
  <w:style w:type="paragraph" w:styleId="ae">
    <w:name w:val="header"/>
    <w:basedOn w:val="a"/>
    <w:link w:val="af"/>
    <w:uiPriority w:val="99"/>
    <w:unhideWhenUsed/>
    <w:rsid w:val="009D52EB"/>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9D52EB"/>
    <w:rPr>
      <w:sz w:val="18"/>
      <w:szCs w:val="18"/>
    </w:rPr>
  </w:style>
  <w:style w:type="paragraph" w:styleId="af0">
    <w:name w:val="footer"/>
    <w:basedOn w:val="a"/>
    <w:link w:val="af1"/>
    <w:uiPriority w:val="99"/>
    <w:unhideWhenUsed/>
    <w:rsid w:val="009D52EB"/>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9D52EB"/>
    <w:rPr>
      <w:sz w:val="18"/>
      <w:szCs w:val="18"/>
    </w:rPr>
  </w:style>
  <w:style w:type="table" w:styleId="af2">
    <w:name w:val="Table Grid"/>
    <w:basedOn w:val="a1"/>
    <w:uiPriority w:val="59"/>
    <w:qFormat/>
    <w:rsid w:val="009D52EB"/>
    <w:pPr>
      <w:spacing w:beforeLines="10" w:afterLines="10" w:after="0" w:line="240" w:lineRule="auto"/>
      <w:jc w:val="both"/>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自定义 1">
      <a:majorFont>
        <a:latin typeface="宋体"/>
        <a:ea typeface="宋体"/>
        <a:cs typeface=""/>
      </a:majorFont>
      <a:minorFont>
        <a:latin typeface="宋体"/>
        <a:ea typeface="宋体"/>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2512</Words>
  <Characters>2539</Characters>
  <Application>Microsoft Office Word</Application>
  <DocSecurity>0</DocSecurity>
  <Lines>149</Lines>
  <Paragraphs>157</Paragraphs>
  <ScaleCrop>false</ScaleCrop>
  <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文琦 刘</dc:creator>
  <cp:keywords/>
  <dc:description/>
  <cp:lastModifiedBy>文琦 刘</cp:lastModifiedBy>
  <cp:revision>9</cp:revision>
  <dcterms:created xsi:type="dcterms:W3CDTF">2026-07-29T14:33:00Z</dcterms:created>
  <dcterms:modified xsi:type="dcterms:W3CDTF">2026-07-29T14:38:00Z</dcterms:modified>
</cp:coreProperties>
</file>