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747B" w14:textId="418B55B0" w:rsidR="00272114" w:rsidRPr="00484150" w:rsidRDefault="00272114" w:rsidP="00976DB3">
      <w:pPr>
        <w:pStyle w:val="1"/>
        <w:spacing w:before="0" w:after="0" w:line="240" w:lineRule="exact"/>
        <w:jc w:val="center"/>
        <w:rPr>
          <w:rFonts w:ascii="宋体" w:hAnsi="宋体" w:cs="汉仪大宋简" w:hint="eastAsia"/>
          <w:sz w:val="21"/>
          <w:szCs w:val="21"/>
        </w:rPr>
      </w:pPr>
      <w:bookmarkStart w:id="0" w:name="_Toc4844131"/>
      <w:bookmarkStart w:id="1" w:name="_Toc29051"/>
      <w:bookmarkStart w:id="2" w:name="_Toc137116760"/>
      <w:bookmarkStart w:id="3" w:name="_Toc4844137"/>
      <w:bookmarkStart w:id="4" w:name="_Toc13074"/>
      <w:bookmarkStart w:id="5" w:name="_Toc137116762"/>
      <w:r w:rsidRPr="00484150">
        <w:rPr>
          <w:rFonts w:ascii="宋体" w:hAnsi="宋体" w:cs="汉仪大宋简" w:hint="eastAsia"/>
          <w:sz w:val="21"/>
          <w:szCs w:val="21"/>
        </w:rPr>
        <w:t>专题四</w:t>
      </w:r>
      <w:r w:rsidRPr="00484150">
        <w:rPr>
          <w:rFonts w:ascii="宋体" w:hAnsi="宋体" w:cs="汉仪大宋简"/>
          <w:sz w:val="21"/>
          <w:szCs w:val="21"/>
        </w:rPr>
        <w:t xml:space="preserve">  </w:t>
      </w:r>
      <w:r w:rsidRPr="00484150">
        <w:rPr>
          <w:rFonts w:ascii="宋体" w:hAnsi="宋体" w:cs="汉仪大宋简" w:hint="eastAsia"/>
          <w:sz w:val="21"/>
          <w:szCs w:val="21"/>
        </w:rPr>
        <w:t>强制措施（</w:t>
      </w:r>
      <w:r w:rsidR="00597430" w:rsidRPr="00484150">
        <w:rPr>
          <w:rFonts w:ascii="宋体" w:hAnsi="宋体" w:cs="汉仪大宋简" w:hint="eastAsia"/>
          <w:sz w:val="21"/>
          <w:szCs w:val="21"/>
        </w:rPr>
        <w:t>14</w:t>
      </w:r>
      <w:r w:rsidRPr="00484150">
        <w:rPr>
          <w:rFonts w:ascii="宋体" w:hAnsi="宋体" w:cs="汉仪大宋简"/>
          <w:sz w:val="21"/>
          <w:szCs w:val="21"/>
        </w:rPr>
        <w:t>:</w:t>
      </w:r>
      <w:r w:rsidRPr="00484150">
        <w:rPr>
          <w:rFonts w:ascii="宋体" w:hAnsi="宋体" w:cs="汉仪大宋简" w:hint="eastAsia"/>
          <w:sz w:val="21"/>
          <w:szCs w:val="21"/>
        </w:rPr>
        <w:t>30</w:t>
      </w:r>
      <w:r w:rsidRPr="00484150">
        <w:rPr>
          <w:rFonts w:ascii="宋体" w:hAnsi="宋体" w:cs="汉仪大宋简"/>
          <w:sz w:val="21"/>
          <w:szCs w:val="21"/>
        </w:rPr>
        <w:t>:00-</w:t>
      </w:r>
      <w:r w:rsidR="00EE4DFD" w:rsidRPr="00484150">
        <w:rPr>
          <w:rFonts w:ascii="宋体" w:hAnsi="宋体" w:cs="汉仪大宋简" w:hint="eastAsia"/>
          <w:sz w:val="21"/>
          <w:szCs w:val="21"/>
        </w:rPr>
        <w:t>15</w:t>
      </w:r>
      <w:r w:rsidR="00EE4DFD" w:rsidRPr="00484150">
        <w:rPr>
          <w:rFonts w:ascii="宋体" w:hAnsi="宋体" w:cs="汉仪大宋简"/>
          <w:sz w:val="21"/>
          <w:szCs w:val="21"/>
        </w:rPr>
        <w:t>:</w:t>
      </w:r>
      <w:r w:rsidR="00EE4DFD" w:rsidRPr="00484150">
        <w:rPr>
          <w:rFonts w:ascii="宋体" w:hAnsi="宋体" w:cs="汉仪大宋简" w:hint="eastAsia"/>
          <w:sz w:val="21"/>
          <w:szCs w:val="21"/>
        </w:rPr>
        <w:t>49</w:t>
      </w:r>
      <w:r w:rsidRPr="00484150">
        <w:rPr>
          <w:rFonts w:ascii="宋体" w:hAnsi="宋体" w:cs="汉仪大宋简"/>
          <w:sz w:val="21"/>
          <w:szCs w:val="21"/>
        </w:rPr>
        <w:t>:00）</w:t>
      </w:r>
    </w:p>
    <w:p w14:paraId="21F75BBE" w14:textId="77777777" w:rsidR="00272114" w:rsidRPr="00484150" w:rsidRDefault="00272114" w:rsidP="00976DB3">
      <w:pPr>
        <w:spacing w:line="240" w:lineRule="exact"/>
        <w:ind w:firstLineChars="200" w:firstLine="420"/>
        <w:jc w:val="left"/>
        <w:rPr>
          <w:rFonts w:cs="汉仪大宋简" w:hint="eastAsia"/>
          <w:bCs/>
        </w:rPr>
      </w:pPr>
      <w:r w:rsidRPr="00484150">
        <w:rPr>
          <w:rFonts w:cs="汉仪大宋简" w:hint="eastAsia"/>
          <w:bCs/>
        </w:rPr>
        <w:t>一、取保候审</w:t>
      </w:r>
    </w:p>
    <w:p w14:paraId="29874AC9" w14:textId="77777777" w:rsidR="00272114" w:rsidRPr="00484150" w:rsidRDefault="00272114" w:rsidP="00976DB3">
      <w:pPr>
        <w:spacing w:line="240" w:lineRule="exact"/>
        <w:ind w:firstLineChars="200" w:firstLine="420"/>
        <w:rPr>
          <w:rFonts w:cs="汉仪大宋简" w:hint="eastAsia"/>
          <w:bCs/>
        </w:rPr>
      </w:pPr>
      <w:bookmarkStart w:id="6" w:name="_Toc510879025"/>
      <w:r w:rsidRPr="00484150">
        <w:rPr>
          <w:rFonts w:cs="汉仪大宋简" w:hint="eastAsia"/>
          <w:bCs/>
        </w:rPr>
        <w:t>（一）保证人保证与保证金保证</w:t>
      </w:r>
      <w:bookmarkEnd w:id="6"/>
      <w:r w:rsidRPr="00484150">
        <w:rPr>
          <w:rFonts w:cs="汉仪大宋简" w:hint="eastAsia"/>
          <w:bCs/>
        </w:rPr>
        <w:t>：</w:t>
      </w:r>
      <w:r w:rsidRPr="00484150">
        <w:rPr>
          <w:color w:val="B00824"/>
          <w:kern w:val="0"/>
        </w:rPr>
        <w:t>不得同时使用</w:t>
      </w:r>
    </w:p>
    <w:p w14:paraId="464CD4CA" w14:textId="77777777" w:rsidR="00272114" w:rsidRPr="00484150" w:rsidRDefault="00272114" w:rsidP="00976DB3">
      <w:pPr>
        <w:spacing w:line="240" w:lineRule="exact"/>
        <w:ind w:firstLineChars="200" w:firstLine="420"/>
        <w:rPr>
          <w:rFonts w:cs="汉仪大宋简" w:hint="eastAsia"/>
          <w:bCs/>
        </w:rPr>
      </w:pPr>
      <w:bookmarkStart w:id="7" w:name="_Toc510879026"/>
      <w:r w:rsidRPr="00484150">
        <w:rPr>
          <w:rFonts w:cs="汉仪大宋简" w:hint="eastAsia"/>
          <w:bCs/>
        </w:rPr>
        <w:t>（二）被取保候审人的义务</w:t>
      </w:r>
      <w:bookmarkEnd w:id="7"/>
    </w:p>
    <w:p w14:paraId="0C8C2613" w14:textId="57EFA775" w:rsidR="00272114" w:rsidRPr="00484150" w:rsidRDefault="00272114" w:rsidP="00976DB3">
      <w:pPr>
        <w:spacing w:line="240" w:lineRule="exact"/>
        <w:ind w:firstLineChars="200" w:firstLine="420"/>
        <w:rPr>
          <w:rFonts w:hint="eastAsia"/>
        </w:rPr>
      </w:pPr>
      <w:r w:rsidRPr="00484150">
        <w:rPr>
          <w:rFonts w:hint="eastAsia"/>
          <w:bCs/>
          <w:color w:val="FF0000"/>
        </w:rPr>
        <w:t>法定义务：</w:t>
      </w:r>
      <w:r w:rsidR="000F1F78" w:rsidRPr="00484150">
        <w:rPr>
          <w:rFonts w:hint="eastAsia"/>
          <w:bCs/>
        </w:rPr>
        <w:t>1.</w:t>
      </w:r>
      <w:r w:rsidRPr="00484150">
        <w:rPr>
          <w:rFonts w:hint="eastAsia"/>
        </w:rPr>
        <w:t>未经执行机关</w:t>
      </w:r>
      <w:r w:rsidRPr="00484150">
        <w:rPr>
          <w:rFonts w:hint="eastAsia"/>
          <w:color w:val="FF0000"/>
        </w:rPr>
        <w:t>（执行机关应当征得决定机关的同意）</w:t>
      </w:r>
      <w:r w:rsidRPr="00484150">
        <w:rPr>
          <w:rFonts w:hint="eastAsia"/>
        </w:rPr>
        <w:t>批准不得离开所居住的市、县</w:t>
      </w:r>
      <w:r w:rsidR="000F1F78" w:rsidRPr="00484150">
        <w:rPr>
          <w:rFonts w:hint="eastAsia"/>
        </w:rPr>
        <w:t>；2.</w:t>
      </w:r>
      <w:r w:rsidRPr="00484150">
        <w:rPr>
          <w:rFonts w:hint="eastAsia"/>
        </w:rPr>
        <w:t>住址、工作单位和联系方式发生变动的，在二十四小时以内向执行机关报告</w:t>
      </w:r>
      <w:r w:rsidR="000F1F78" w:rsidRPr="00484150">
        <w:rPr>
          <w:rFonts w:hint="eastAsia"/>
        </w:rPr>
        <w:t>；3.</w:t>
      </w:r>
      <w:r w:rsidRPr="00484150">
        <w:rPr>
          <w:rFonts w:hint="eastAsia"/>
        </w:rPr>
        <w:t>在传讯的时候及时到案</w:t>
      </w:r>
      <w:r w:rsidR="000F1F78" w:rsidRPr="00484150">
        <w:rPr>
          <w:rFonts w:hint="eastAsia"/>
        </w:rPr>
        <w:t>；4.</w:t>
      </w:r>
      <w:r w:rsidRPr="00484150">
        <w:rPr>
          <w:rFonts w:hint="eastAsia"/>
        </w:rPr>
        <w:t>不得以任何形式干扰证人作证</w:t>
      </w:r>
      <w:r w:rsidR="000F1F78" w:rsidRPr="00484150">
        <w:rPr>
          <w:rFonts w:hint="eastAsia"/>
        </w:rPr>
        <w:t>；5.</w:t>
      </w:r>
      <w:r w:rsidRPr="00484150">
        <w:rPr>
          <w:rFonts w:hint="eastAsia"/>
        </w:rPr>
        <w:t>不得毁灭、伪造证据或者串供。</w:t>
      </w:r>
      <w:r w:rsidRPr="00484150">
        <w:rPr>
          <w:rFonts w:hint="eastAsia"/>
          <w:bCs/>
          <w:color w:val="FF0000"/>
        </w:rPr>
        <w:t>酌定义务：</w:t>
      </w:r>
      <w:r w:rsidR="000F1F78" w:rsidRPr="00484150">
        <w:rPr>
          <w:rFonts w:hint="eastAsia"/>
          <w:bCs/>
        </w:rPr>
        <w:t>1.</w:t>
      </w:r>
      <w:r w:rsidRPr="00484150">
        <w:rPr>
          <w:rFonts w:hint="eastAsia"/>
        </w:rPr>
        <w:t>不得进入特定的场所</w:t>
      </w:r>
      <w:r w:rsidR="000F1F78" w:rsidRPr="00484150">
        <w:rPr>
          <w:rFonts w:hint="eastAsia"/>
        </w:rPr>
        <w:t>；2.</w:t>
      </w:r>
      <w:r w:rsidRPr="00484150">
        <w:rPr>
          <w:rFonts w:hint="eastAsia"/>
        </w:rPr>
        <w:t>不得与特定的人员会见或者通信</w:t>
      </w:r>
      <w:r w:rsidR="000F1F78" w:rsidRPr="00484150">
        <w:rPr>
          <w:rFonts w:hint="eastAsia"/>
        </w:rPr>
        <w:t>；3.</w:t>
      </w:r>
      <w:r w:rsidRPr="00484150">
        <w:rPr>
          <w:rFonts w:hint="eastAsia"/>
        </w:rPr>
        <w:t>不得从事特定的活动</w:t>
      </w:r>
      <w:r w:rsidR="000F1F78" w:rsidRPr="00484150">
        <w:rPr>
          <w:rFonts w:hint="eastAsia"/>
        </w:rPr>
        <w:t>；4.</w:t>
      </w:r>
      <w:r w:rsidRPr="00484150">
        <w:rPr>
          <w:rFonts w:hint="eastAsia"/>
        </w:rPr>
        <w:t>将护照等出入境证件、驾驶证件交执行机关保存</w:t>
      </w:r>
    </w:p>
    <w:p w14:paraId="779D4E76" w14:textId="77777777" w:rsidR="00272114" w:rsidRPr="00484150" w:rsidRDefault="00272114" w:rsidP="00976DB3">
      <w:pPr>
        <w:pStyle w:val="afd"/>
        <w:spacing w:line="240" w:lineRule="exact"/>
        <w:rPr>
          <w:rFonts w:hint="eastAsia"/>
          <w:color w:val="FF0000"/>
        </w:rPr>
      </w:pPr>
      <w:r w:rsidRPr="00484150">
        <w:rPr>
          <w:rFonts w:cs="汉仪大宋简" w:hint="eastAsia"/>
          <w:bCs/>
          <w:color w:val="FF0000"/>
        </w:rPr>
        <w:t>（三）取保候审的地点——暂住地新增内容</w:t>
      </w:r>
    </w:p>
    <w:p w14:paraId="68D80179" w14:textId="77777777" w:rsidR="00272114" w:rsidRPr="00484150" w:rsidRDefault="00272114" w:rsidP="00976DB3">
      <w:pPr>
        <w:pStyle w:val="afd"/>
        <w:spacing w:line="240" w:lineRule="exact"/>
        <w:rPr>
          <w:rFonts w:hint="eastAsia"/>
          <w:color w:val="auto"/>
        </w:rPr>
      </w:pPr>
      <w:r w:rsidRPr="00484150">
        <w:rPr>
          <w:rFonts w:hint="eastAsia"/>
          <w:kern w:val="0"/>
        </w:rPr>
        <w:t>取保候审一般应当在户籍所在地执行，但已形成经常居住地的，可以在经常居住地执行。被取保候审人具有下列情形之一的，也可以在其</w:t>
      </w:r>
      <w:r w:rsidRPr="00484150">
        <w:rPr>
          <w:rFonts w:hint="eastAsia"/>
          <w:color w:val="FF0000"/>
          <w:kern w:val="0"/>
        </w:rPr>
        <w:t>暂住地</w:t>
      </w:r>
      <w:r w:rsidRPr="00484150">
        <w:rPr>
          <w:rFonts w:hint="eastAsia"/>
          <w:kern w:val="0"/>
        </w:rPr>
        <w:t>执行取保候审：</w:t>
      </w:r>
      <w:r w:rsidRPr="00484150">
        <w:rPr>
          <w:rFonts w:hint="eastAsia"/>
          <w:color w:val="auto"/>
          <w:kern w:val="0"/>
        </w:rPr>
        <w:t>1</w:t>
      </w:r>
      <w:r w:rsidRPr="00484150">
        <w:rPr>
          <w:color w:val="auto"/>
          <w:kern w:val="0"/>
        </w:rPr>
        <w:t>．</w:t>
      </w:r>
      <w:r w:rsidRPr="00484150">
        <w:rPr>
          <w:rFonts w:hint="eastAsia"/>
          <w:color w:val="auto"/>
          <w:kern w:val="0"/>
        </w:rPr>
        <w:t>被取保候审人离开户籍所在地一年以上且无经常居住地，但在暂住地有固定住处的；</w:t>
      </w:r>
      <w:r w:rsidRPr="00484150">
        <w:rPr>
          <w:rFonts w:hint="eastAsia"/>
          <w:color w:val="auto"/>
          <w:spacing w:val="-3"/>
          <w:kern w:val="0"/>
        </w:rPr>
        <w:t>2</w:t>
      </w:r>
      <w:r w:rsidRPr="00484150">
        <w:rPr>
          <w:color w:val="auto"/>
          <w:spacing w:val="-3"/>
          <w:kern w:val="0"/>
        </w:rPr>
        <w:t>．</w:t>
      </w:r>
      <w:r w:rsidRPr="00484150">
        <w:rPr>
          <w:rFonts w:hint="eastAsia"/>
          <w:color w:val="auto"/>
          <w:spacing w:val="-3"/>
          <w:kern w:val="0"/>
        </w:rPr>
        <w:t>被取保候审人系外国人、无国籍人，香港特别行政区、澳门特别行政区、台湾地区居民的；</w:t>
      </w:r>
      <w:r w:rsidRPr="00484150">
        <w:rPr>
          <w:rFonts w:hint="eastAsia"/>
          <w:color w:val="auto"/>
          <w:kern w:val="0"/>
        </w:rPr>
        <w:t>3</w:t>
      </w:r>
      <w:r w:rsidRPr="00484150">
        <w:rPr>
          <w:color w:val="auto"/>
          <w:kern w:val="0"/>
        </w:rPr>
        <w:t>．</w:t>
      </w:r>
      <w:r w:rsidRPr="00484150">
        <w:rPr>
          <w:rFonts w:hint="eastAsia"/>
          <w:color w:val="auto"/>
          <w:kern w:val="0"/>
        </w:rPr>
        <w:t>被取保候审人户籍所在地无法查清且无经常居住地的。</w:t>
      </w:r>
    </w:p>
    <w:p w14:paraId="41BD5B7E" w14:textId="77777777" w:rsidR="00272114" w:rsidRPr="00484150" w:rsidRDefault="00272114" w:rsidP="00976DB3">
      <w:pPr>
        <w:spacing w:line="240" w:lineRule="exact"/>
        <w:ind w:firstLineChars="200" w:firstLine="420"/>
        <w:jc w:val="left"/>
        <w:rPr>
          <w:rFonts w:cs="汉仪大宋简" w:hint="eastAsia"/>
          <w:bCs/>
        </w:rPr>
      </w:pPr>
      <w:r w:rsidRPr="00484150">
        <w:rPr>
          <w:rFonts w:cs="汉仪大宋简" w:hint="eastAsia"/>
          <w:bCs/>
        </w:rPr>
        <w:t>二、逮捕</w:t>
      </w:r>
    </w:p>
    <w:p w14:paraId="186BD721" w14:textId="77777777" w:rsidR="00272114" w:rsidRPr="00484150" w:rsidRDefault="00272114" w:rsidP="00976DB3">
      <w:pPr>
        <w:spacing w:line="240" w:lineRule="exact"/>
        <w:ind w:firstLineChars="200" w:firstLine="420"/>
        <w:rPr>
          <w:rFonts w:cs="汉仪大宋简" w:hint="eastAsia"/>
          <w:bCs/>
        </w:rPr>
      </w:pPr>
      <w:bookmarkStart w:id="8" w:name="_Toc510879033"/>
      <w:r w:rsidRPr="00484150">
        <w:rPr>
          <w:rFonts w:cs="汉仪大宋简" w:hint="eastAsia"/>
          <w:bCs/>
        </w:rPr>
        <w:t>（一）审查逮捕的程序</w:t>
      </w:r>
      <w:bookmarkEnd w:id="8"/>
      <w:r w:rsidRPr="00484150">
        <w:rPr>
          <w:rFonts w:cs="汉仪大宋简" w:hint="eastAsia"/>
          <w:bCs/>
        </w:rPr>
        <w:t>：</w:t>
      </w:r>
      <w:r w:rsidRPr="00484150">
        <w:rPr>
          <w:kern w:val="0"/>
        </w:rPr>
        <w:t>公安机关要求逮捕犯罪嫌疑人的时候，应当写出提请批准逮捕书，连同案卷材料、证据，一并移送同级人民检察院审查批准。</w:t>
      </w:r>
      <w:r w:rsidRPr="00484150">
        <w:rPr>
          <w:color w:val="B00824"/>
          <w:kern w:val="0"/>
        </w:rPr>
        <w:t>必要的时候，人民检察院可以派人参加公安机关对于重大案件的讨论。</w:t>
      </w:r>
      <w:r w:rsidRPr="00484150">
        <w:rPr>
          <w:rFonts w:hint="eastAsia"/>
          <w:color w:val="B00824"/>
          <w:kern w:val="0"/>
        </w:rPr>
        <w:t>（提前介入）</w:t>
      </w:r>
    </w:p>
    <w:p w14:paraId="7C28C51B" w14:textId="77777777" w:rsidR="00272114" w:rsidRPr="00484150" w:rsidRDefault="00272114" w:rsidP="00976DB3">
      <w:pPr>
        <w:spacing w:line="240" w:lineRule="exact"/>
        <w:ind w:firstLineChars="200" w:firstLine="420"/>
        <w:rPr>
          <w:rFonts w:hint="eastAsia"/>
          <w:color w:val="B00824"/>
          <w:kern w:val="0"/>
        </w:rPr>
      </w:pPr>
      <w:r w:rsidRPr="00484150">
        <w:rPr>
          <w:kern w:val="0"/>
        </w:rPr>
        <w:t>人民检察院审查批准或者决定逮捕犯罪嫌疑人，由</w:t>
      </w:r>
      <w:proofErr w:type="gramStart"/>
      <w:r w:rsidRPr="00484150">
        <w:rPr>
          <w:rFonts w:hint="eastAsia"/>
          <w:kern w:val="0"/>
        </w:rPr>
        <w:t>负责捕诉的</w:t>
      </w:r>
      <w:proofErr w:type="gramEnd"/>
      <w:r w:rsidRPr="00484150">
        <w:rPr>
          <w:rFonts w:hint="eastAsia"/>
          <w:kern w:val="0"/>
        </w:rPr>
        <w:t>部门</w:t>
      </w:r>
      <w:r w:rsidRPr="00484150">
        <w:rPr>
          <w:kern w:val="0"/>
        </w:rPr>
        <w:t>办理。</w:t>
      </w:r>
      <w:proofErr w:type="gramStart"/>
      <w:r w:rsidRPr="00484150">
        <w:rPr>
          <w:rFonts w:hint="eastAsia"/>
          <w:color w:val="B00824"/>
          <w:kern w:val="0"/>
        </w:rPr>
        <w:t>负责捕诉的</w:t>
      </w:r>
      <w:proofErr w:type="gramEnd"/>
      <w:r w:rsidRPr="00484150">
        <w:rPr>
          <w:rFonts w:hint="eastAsia"/>
          <w:color w:val="B00824"/>
          <w:kern w:val="0"/>
        </w:rPr>
        <w:t>部门办理审查逮捕案件，</w:t>
      </w:r>
      <w:proofErr w:type="gramStart"/>
      <w:r w:rsidRPr="00484150">
        <w:rPr>
          <w:rFonts w:hint="eastAsia"/>
          <w:color w:val="B00824"/>
          <w:kern w:val="0"/>
        </w:rPr>
        <w:t>不</w:t>
      </w:r>
      <w:proofErr w:type="gramEnd"/>
      <w:r w:rsidRPr="00484150">
        <w:rPr>
          <w:rFonts w:hint="eastAsia"/>
          <w:color w:val="B00824"/>
          <w:kern w:val="0"/>
        </w:rPr>
        <w:t>另行侦查，不得直接提出采取取保候审措施的意见。</w:t>
      </w:r>
    </w:p>
    <w:p w14:paraId="431E9EE2" w14:textId="77777777" w:rsidR="00272114" w:rsidRPr="00484150" w:rsidRDefault="00272114" w:rsidP="00976DB3">
      <w:pPr>
        <w:spacing w:line="240" w:lineRule="exact"/>
        <w:ind w:firstLineChars="130" w:firstLine="273"/>
        <w:rPr>
          <w:rFonts w:cs="汉仪大宋简" w:hint="eastAsia"/>
          <w:bCs/>
        </w:rPr>
      </w:pPr>
      <w:bookmarkStart w:id="9" w:name="_Toc510879034"/>
      <w:r w:rsidRPr="00484150">
        <w:rPr>
          <w:rFonts w:cs="汉仪大宋简" w:hint="eastAsia"/>
          <w:bCs/>
        </w:rPr>
        <w:t>（二）审查逮捕的决定</w:t>
      </w:r>
      <w:bookmarkEnd w:id="9"/>
    </w:p>
    <w:p w14:paraId="08C22A88" w14:textId="77777777" w:rsidR="00272114" w:rsidRPr="00484150" w:rsidRDefault="00272114" w:rsidP="00976DB3">
      <w:pPr>
        <w:spacing w:line="240" w:lineRule="exact"/>
        <w:ind w:firstLineChars="200" w:firstLine="420"/>
        <w:rPr>
          <w:rFonts w:cs="仿宋_GB2312" w:hint="eastAsia"/>
          <w:bCs/>
        </w:rPr>
      </w:pPr>
      <w:r w:rsidRPr="00484150">
        <w:rPr>
          <w:rFonts w:cs="仿宋_GB2312" w:hint="eastAsia"/>
          <w:bCs/>
        </w:rPr>
        <w:t>对于因犯罪嫌疑人没有犯罪事实、具有刑事诉讼法第十六条规定的情形之一或者证据不足，人民检察院拟作出不批准逮捕决定的，应当经检察长批准。人民检察院</w:t>
      </w:r>
      <w:proofErr w:type="gramStart"/>
      <w:r w:rsidRPr="00484150">
        <w:rPr>
          <w:rFonts w:cs="仿宋_GB2312" w:hint="eastAsia"/>
          <w:bCs/>
        </w:rPr>
        <w:t>作出</w:t>
      </w:r>
      <w:proofErr w:type="gramEnd"/>
      <w:r w:rsidRPr="00484150">
        <w:rPr>
          <w:rFonts w:cs="仿宋_GB2312" w:hint="eastAsia"/>
          <w:bCs/>
        </w:rPr>
        <w:t>不批准逮捕决定的，应当同时告知公安机关撤销案件。</w:t>
      </w:r>
    </w:p>
    <w:p w14:paraId="1BE66280" w14:textId="77777777" w:rsidR="00272114" w:rsidRPr="00484150" w:rsidRDefault="00272114" w:rsidP="00976DB3">
      <w:pPr>
        <w:spacing w:line="240" w:lineRule="exact"/>
        <w:ind w:firstLineChars="200" w:firstLine="420"/>
        <w:rPr>
          <w:rFonts w:cs="仿宋_GB2312" w:hint="eastAsia"/>
          <w:bCs/>
          <w:color w:val="B00824"/>
        </w:rPr>
      </w:pPr>
      <w:r w:rsidRPr="00484150">
        <w:rPr>
          <w:rFonts w:cs="仿宋_GB2312" w:hint="eastAsia"/>
          <w:bCs/>
        </w:rPr>
        <w:t>对于有犯罪事实需要追究刑事责任，但不是被立案侦查的犯罪嫌疑人实施，或者共同犯罪案件中部分犯罪嫌疑人不负刑事责任，人民检察院</w:t>
      </w:r>
      <w:proofErr w:type="gramStart"/>
      <w:r w:rsidRPr="00484150">
        <w:rPr>
          <w:rFonts w:cs="仿宋_GB2312" w:hint="eastAsia"/>
          <w:bCs/>
        </w:rPr>
        <w:t>作出</w:t>
      </w:r>
      <w:proofErr w:type="gramEnd"/>
      <w:r w:rsidRPr="00484150">
        <w:rPr>
          <w:rFonts w:cs="仿宋_GB2312" w:hint="eastAsia"/>
          <w:bCs/>
        </w:rPr>
        <w:t>不批准逮捕决定的，</w:t>
      </w:r>
      <w:r w:rsidRPr="00484150">
        <w:rPr>
          <w:rFonts w:cs="仿宋_GB2312" w:hint="eastAsia"/>
          <w:bCs/>
          <w:color w:val="B00824"/>
        </w:rPr>
        <w:t>应当同时告知公安机关对有关犯罪嫌疑人终止侦查。</w:t>
      </w:r>
    </w:p>
    <w:p w14:paraId="705D79BA" w14:textId="77777777" w:rsidR="00272114" w:rsidRPr="00484150" w:rsidRDefault="00272114" w:rsidP="00976DB3">
      <w:pPr>
        <w:spacing w:line="240" w:lineRule="exact"/>
        <w:ind w:firstLineChars="200" w:firstLine="420"/>
        <w:rPr>
          <w:rFonts w:cs="仿宋_GB2312" w:hint="eastAsia"/>
          <w:bCs/>
        </w:rPr>
      </w:pPr>
      <w:r w:rsidRPr="00484150">
        <w:rPr>
          <w:rFonts w:cs="仿宋_GB2312" w:hint="eastAsia"/>
          <w:bCs/>
        </w:rPr>
        <w:t>人民检察院办理公安机关提请批准逮捕的案件，</w:t>
      </w:r>
      <w:r w:rsidRPr="00484150">
        <w:rPr>
          <w:rFonts w:cs="仿宋_GB2312" w:hint="eastAsia"/>
          <w:bCs/>
          <w:color w:val="B00824"/>
        </w:rPr>
        <w:t>发现遗漏应当逮捕的犯罪嫌疑人的</w:t>
      </w:r>
      <w:r w:rsidRPr="00484150">
        <w:rPr>
          <w:rFonts w:cs="仿宋_GB2312" w:hint="eastAsia"/>
          <w:bCs/>
        </w:rPr>
        <w:t>，应当经检察长批准，要求公安机关提请批准逮捕。公安机关</w:t>
      </w:r>
      <w:proofErr w:type="gramStart"/>
      <w:r w:rsidRPr="00484150">
        <w:rPr>
          <w:rFonts w:cs="仿宋_GB2312" w:hint="eastAsia"/>
          <w:bCs/>
        </w:rPr>
        <w:t>不</w:t>
      </w:r>
      <w:proofErr w:type="gramEnd"/>
      <w:r w:rsidRPr="00484150">
        <w:rPr>
          <w:rFonts w:cs="仿宋_GB2312" w:hint="eastAsia"/>
          <w:bCs/>
        </w:rPr>
        <w:t>提请批准逮捕或者说明的</w:t>
      </w:r>
      <w:proofErr w:type="gramStart"/>
      <w:r w:rsidRPr="00484150">
        <w:rPr>
          <w:rFonts w:cs="仿宋_GB2312" w:hint="eastAsia"/>
          <w:bCs/>
        </w:rPr>
        <w:t>不</w:t>
      </w:r>
      <w:proofErr w:type="gramEnd"/>
      <w:r w:rsidRPr="00484150">
        <w:rPr>
          <w:rFonts w:cs="仿宋_GB2312" w:hint="eastAsia"/>
          <w:bCs/>
        </w:rPr>
        <w:t>提请批准逮捕的理由不成立的，</w:t>
      </w:r>
      <w:r w:rsidRPr="00484150">
        <w:rPr>
          <w:rFonts w:cs="仿宋_GB2312" w:hint="eastAsia"/>
          <w:bCs/>
          <w:color w:val="B00824"/>
        </w:rPr>
        <w:t>人民检察院可以直接</w:t>
      </w:r>
      <w:proofErr w:type="gramStart"/>
      <w:r w:rsidRPr="00484150">
        <w:rPr>
          <w:rFonts w:cs="仿宋_GB2312" w:hint="eastAsia"/>
          <w:bCs/>
          <w:color w:val="B00824"/>
        </w:rPr>
        <w:t>作出</w:t>
      </w:r>
      <w:proofErr w:type="gramEnd"/>
      <w:r w:rsidRPr="00484150">
        <w:rPr>
          <w:rFonts w:cs="仿宋_GB2312" w:hint="eastAsia"/>
          <w:bCs/>
          <w:color w:val="B00824"/>
        </w:rPr>
        <w:t>逮捕决定，送达公安机关执行</w:t>
      </w:r>
      <w:r w:rsidRPr="00484150">
        <w:rPr>
          <w:rFonts w:cs="仿宋_GB2312" w:hint="eastAsia"/>
          <w:bCs/>
        </w:rPr>
        <w:t>。</w:t>
      </w:r>
    </w:p>
    <w:p w14:paraId="4D13BB5F" w14:textId="77777777" w:rsidR="00272114" w:rsidRPr="00484150" w:rsidRDefault="00272114" w:rsidP="00976DB3">
      <w:pPr>
        <w:spacing w:line="240" w:lineRule="exact"/>
        <w:ind w:firstLineChars="200" w:firstLine="420"/>
        <w:rPr>
          <w:rFonts w:cs="仿宋_GB2312" w:hint="eastAsia"/>
          <w:bCs/>
        </w:rPr>
      </w:pPr>
      <w:r w:rsidRPr="00484150">
        <w:rPr>
          <w:rFonts w:cs="仿宋_GB2312"/>
          <w:bCs/>
        </w:rPr>
        <w:t>对已经</w:t>
      </w:r>
      <w:proofErr w:type="gramStart"/>
      <w:r w:rsidRPr="00484150">
        <w:rPr>
          <w:rFonts w:cs="仿宋_GB2312"/>
          <w:bCs/>
        </w:rPr>
        <w:t>作出</w:t>
      </w:r>
      <w:proofErr w:type="gramEnd"/>
      <w:r w:rsidRPr="00484150">
        <w:rPr>
          <w:rFonts w:cs="仿宋_GB2312"/>
          <w:bCs/>
        </w:rPr>
        <w:t>的批准逮捕决定发现确有错误的，人民检察院</w:t>
      </w:r>
      <w:r w:rsidRPr="00484150">
        <w:rPr>
          <w:rFonts w:cs="仿宋_GB2312"/>
          <w:bCs/>
          <w:color w:val="B00824"/>
        </w:rPr>
        <w:t>应当撤销原批准逮捕决定</w:t>
      </w:r>
      <w:r w:rsidRPr="00484150">
        <w:rPr>
          <w:rFonts w:cs="仿宋_GB2312"/>
          <w:bCs/>
        </w:rPr>
        <w:t>，送达公安机关执行。</w:t>
      </w:r>
    </w:p>
    <w:p w14:paraId="09080D72" w14:textId="77777777" w:rsidR="00272114" w:rsidRPr="00484150" w:rsidRDefault="00272114" w:rsidP="00976DB3">
      <w:pPr>
        <w:spacing w:line="240" w:lineRule="exact"/>
        <w:ind w:firstLineChars="200" w:firstLine="420"/>
        <w:rPr>
          <w:rFonts w:cs="仿宋_GB2312" w:hint="eastAsia"/>
          <w:bCs/>
        </w:rPr>
      </w:pPr>
      <w:r w:rsidRPr="00484150">
        <w:rPr>
          <w:rFonts w:cs="仿宋_GB2312" w:hint="eastAsia"/>
          <w:bCs/>
        </w:rPr>
        <w:t>对已经</w:t>
      </w:r>
      <w:proofErr w:type="gramStart"/>
      <w:r w:rsidRPr="00484150">
        <w:rPr>
          <w:rFonts w:cs="仿宋_GB2312" w:hint="eastAsia"/>
          <w:bCs/>
        </w:rPr>
        <w:t>作出</w:t>
      </w:r>
      <w:proofErr w:type="gramEnd"/>
      <w:r w:rsidRPr="00484150">
        <w:rPr>
          <w:rFonts w:cs="仿宋_GB2312" w:hint="eastAsia"/>
          <w:bCs/>
        </w:rPr>
        <w:t>的不批准逮捕决定发现确有错误，需要批准逮捕的，人民检察院</w:t>
      </w:r>
      <w:r w:rsidRPr="00484150">
        <w:rPr>
          <w:rFonts w:cs="仿宋_GB2312" w:hint="eastAsia"/>
          <w:bCs/>
          <w:color w:val="B00824"/>
        </w:rPr>
        <w:t>应当撤销原不批准逮捕决定，并重新作</w:t>
      </w:r>
      <w:proofErr w:type="gramStart"/>
      <w:r w:rsidRPr="00484150">
        <w:rPr>
          <w:rFonts w:cs="仿宋_GB2312" w:hint="eastAsia"/>
          <w:bCs/>
          <w:color w:val="B00824"/>
        </w:rPr>
        <w:t>出批准</w:t>
      </w:r>
      <w:proofErr w:type="gramEnd"/>
      <w:r w:rsidRPr="00484150">
        <w:rPr>
          <w:rFonts w:cs="仿宋_GB2312" w:hint="eastAsia"/>
          <w:bCs/>
          <w:color w:val="B00824"/>
        </w:rPr>
        <w:t>逮捕决定，送达公安机关执行</w:t>
      </w:r>
      <w:r w:rsidRPr="00484150">
        <w:rPr>
          <w:rFonts w:cs="仿宋_GB2312" w:hint="eastAsia"/>
          <w:bCs/>
        </w:rPr>
        <w:t>。</w:t>
      </w:r>
    </w:p>
    <w:p w14:paraId="4CE37C42" w14:textId="77777777" w:rsidR="00272114" w:rsidRPr="00484150" w:rsidRDefault="00272114" w:rsidP="00976DB3">
      <w:pPr>
        <w:spacing w:line="240" w:lineRule="exact"/>
        <w:ind w:firstLineChars="200" w:firstLine="420"/>
        <w:rPr>
          <w:rFonts w:cs="汉仪大宋简" w:hint="eastAsia"/>
          <w:bCs/>
        </w:rPr>
      </w:pPr>
      <w:r w:rsidRPr="00484150">
        <w:rPr>
          <w:rFonts w:cs="汉仪大宋简" w:hint="eastAsia"/>
          <w:bCs/>
        </w:rPr>
        <w:t>三、羁押必要性审查</w:t>
      </w:r>
    </w:p>
    <w:p w14:paraId="26073B39" w14:textId="77777777" w:rsidR="00272114" w:rsidRPr="00484150" w:rsidRDefault="00272114" w:rsidP="00976DB3">
      <w:pPr>
        <w:spacing w:line="240" w:lineRule="exact"/>
        <w:ind w:firstLineChars="130" w:firstLine="273"/>
        <w:rPr>
          <w:rFonts w:cs="汉仪大宋简" w:hint="eastAsia"/>
          <w:bCs/>
        </w:rPr>
      </w:pPr>
      <w:r w:rsidRPr="00484150">
        <w:rPr>
          <w:rFonts w:cs="汉仪大宋简" w:hint="eastAsia"/>
          <w:bCs/>
        </w:rPr>
        <w:t>（一）对象：</w:t>
      </w:r>
      <w:r w:rsidRPr="00484150">
        <w:rPr>
          <w:color w:val="B00824"/>
        </w:rPr>
        <w:t>对被逮捕的犯罪嫌疑人、被告人有无继续羁押的必要性</w:t>
      </w:r>
      <w:r w:rsidRPr="00484150">
        <w:t>进行审查</w:t>
      </w:r>
      <w:r w:rsidRPr="00484150">
        <w:rPr>
          <w:rFonts w:hint="eastAsia"/>
        </w:rPr>
        <w:t>，</w:t>
      </w:r>
      <w:r w:rsidRPr="00484150">
        <w:rPr>
          <w:color w:val="FF0000"/>
        </w:rPr>
        <w:t>建议</w:t>
      </w:r>
      <w:r w:rsidRPr="00484150">
        <w:t>办案机关予以释放或者变更强制措施的监督活动。</w:t>
      </w:r>
    </w:p>
    <w:p w14:paraId="7E77BEB6" w14:textId="77777777" w:rsidR="00272114" w:rsidRPr="00484150" w:rsidRDefault="00272114" w:rsidP="00976DB3">
      <w:pPr>
        <w:spacing w:line="240" w:lineRule="exact"/>
        <w:ind w:firstLineChars="130" w:firstLine="273"/>
        <w:rPr>
          <w:rFonts w:cs="汉仪大宋简" w:hint="eastAsia"/>
          <w:bCs/>
        </w:rPr>
      </w:pPr>
      <w:r w:rsidRPr="00484150">
        <w:rPr>
          <w:rFonts w:cs="汉仪大宋简" w:hint="eastAsia"/>
          <w:bCs/>
        </w:rPr>
        <w:t>（二）主体：</w:t>
      </w:r>
      <w:proofErr w:type="gramStart"/>
      <w:r w:rsidRPr="00484150">
        <w:rPr>
          <w:rFonts w:cs="Times New Roman" w:hint="eastAsia"/>
          <w:color w:val="B00824"/>
        </w:rPr>
        <w:t>负责捕诉的</w:t>
      </w:r>
      <w:proofErr w:type="gramEnd"/>
      <w:r w:rsidRPr="00484150">
        <w:rPr>
          <w:rFonts w:cs="Times New Roman" w:hint="eastAsia"/>
          <w:color w:val="B00824"/>
        </w:rPr>
        <w:t>部门</w:t>
      </w:r>
      <w:r w:rsidRPr="00484150">
        <w:rPr>
          <w:rFonts w:cs="Times New Roman" w:hint="eastAsia"/>
        </w:rPr>
        <w:t>依法对侦查和审判阶段的羁押必要性进行审查。经审查认为不需要继续羁押的，</w:t>
      </w:r>
      <w:r w:rsidRPr="00484150">
        <w:rPr>
          <w:rFonts w:cs="Times New Roman" w:hint="eastAsia"/>
          <w:color w:val="B00824"/>
        </w:rPr>
        <w:t>应当建议公安机关或者人民法院</w:t>
      </w:r>
      <w:r w:rsidRPr="00484150">
        <w:rPr>
          <w:rFonts w:cs="Times New Roman" w:hint="eastAsia"/>
        </w:rPr>
        <w:t>释放犯罪嫌疑人、被告人或者变更强制措施。审查起诉阶段，</w:t>
      </w:r>
      <w:proofErr w:type="gramStart"/>
      <w:r w:rsidRPr="00484150">
        <w:rPr>
          <w:rFonts w:cs="Times New Roman" w:hint="eastAsia"/>
          <w:color w:val="B00824"/>
        </w:rPr>
        <w:t>负责捕诉的</w:t>
      </w:r>
      <w:proofErr w:type="gramEnd"/>
      <w:r w:rsidRPr="00484150">
        <w:rPr>
          <w:rFonts w:cs="Times New Roman" w:hint="eastAsia"/>
          <w:color w:val="B00824"/>
        </w:rPr>
        <w:t>部门</w:t>
      </w:r>
      <w:r w:rsidRPr="00484150">
        <w:rPr>
          <w:rFonts w:cs="Times New Roman" w:hint="eastAsia"/>
        </w:rPr>
        <w:t>经审查认为不需要继续羁押的，</w:t>
      </w:r>
      <w:r w:rsidRPr="00484150">
        <w:rPr>
          <w:rFonts w:cs="Times New Roman" w:hint="eastAsia"/>
          <w:color w:val="B00824"/>
        </w:rPr>
        <w:t>应当直接释放犯罪嫌疑人或者变更强制措施</w:t>
      </w:r>
      <w:r w:rsidRPr="00484150">
        <w:rPr>
          <w:rFonts w:cs="Times New Roman" w:hint="eastAsia"/>
        </w:rPr>
        <w:t>。负责刑事执行检察的部门收到有关材料或者发现不需要继续羁押的，</w:t>
      </w:r>
      <w:r w:rsidRPr="00484150">
        <w:rPr>
          <w:rFonts w:cs="Times New Roman" w:hint="eastAsia"/>
          <w:color w:val="B00824"/>
        </w:rPr>
        <w:t>应当及时将有关材料和意见移送</w:t>
      </w:r>
      <w:proofErr w:type="gramStart"/>
      <w:r w:rsidRPr="00484150">
        <w:rPr>
          <w:rFonts w:cs="Times New Roman" w:hint="eastAsia"/>
          <w:color w:val="B00824"/>
        </w:rPr>
        <w:t>负责捕诉的</w:t>
      </w:r>
      <w:proofErr w:type="gramEnd"/>
      <w:r w:rsidRPr="00484150">
        <w:rPr>
          <w:rFonts w:cs="Times New Roman" w:hint="eastAsia"/>
          <w:color w:val="B00824"/>
        </w:rPr>
        <w:t>部门。</w:t>
      </w:r>
      <w:r w:rsidRPr="00484150">
        <w:rPr>
          <w:rFonts w:cs="Times New Roman" w:hint="eastAsia"/>
        </w:rPr>
        <w:t>”</w:t>
      </w:r>
    </w:p>
    <w:p w14:paraId="52DC577C" w14:textId="77777777" w:rsidR="00272114" w:rsidRPr="00484150" w:rsidRDefault="00272114" w:rsidP="00976DB3">
      <w:pPr>
        <w:spacing w:line="240" w:lineRule="exact"/>
        <w:ind w:firstLineChars="130" w:firstLine="273"/>
        <w:rPr>
          <w:rFonts w:cs="汉仪大宋简" w:hint="eastAsia"/>
          <w:bCs/>
        </w:rPr>
      </w:pPr>
      <w:r w:rsidRPr="00484150">
        <w:rPr>
          <w:rFonts w:cs="汉仪大宋简" w:hint="eastAsia"/>
          <w:bCs/>
        </w:rPr>
        <w:t>（三）启动方式</w:t>
      </w:r>
    </w:p>
    <w:p w14:paraId="6A150430" w14:textId="77777777" w:rsidR="00272114" w:rsidRPr="00484150" w:rsidRDefault="00272114" w:rsidP="00976DB3">
      <w:pPr>
        <w:spacing w:line="240" w:lineRule="exact"/>
        <w:ind w:firstLineChars="200" w:firstLine="420"/>
        <w:rPr>
          <w:rFonts w:cs="Courier New" w:hint="eastAsia"/>
          <w:color w:val="EE0000"/>
        </w:rPr>
      </w:pPr>
      <w:bookmarkStart w:id="10" w:name="_Toc510879037"/>
      <w:r w:rsidRPr="00484150">
        <w:rPr>
          <w:rFonts w:cs="Courier New" w:hint="eastAsia"/>
        </w:rPr>
        <w:t>1．依申请启动：</w:t>
      </w:r>
      <w:r w:rsidRPr="00484150">
        <w:rPr>
          <w:rFonts w:cs="Courier New" w:hint="eastAsia"/>
          <w:bCs/>
          <w:color w:val="B00824"/>
        </w:rPr>
        <w:t>嫌疑人、被告人及其法定代理人、近亲属或者辩护人可以申请</w:t>
      </w:r>
      <w:r w:rsidRPr="00484150">
        <w:rPr>
          <w:rFonts w:cs="Courier New" w:hint="eastAsia"/>
          <w:bCs/>
        </w:rPr>
        <w:t>人民检察院进行羁押必要性审查。申请时应当说明不需要继续羁押的理由，有相关证据或者其他材料的应当提供。</w:t>
      </w:r>
      <w:r w:rsidRPr="00484150">
        <w:rPr>
          <w:rFonts w:cs="Courier New" w:hint="eastAsia"/>
          <w:bCs/>
          <w:color w:val="B00824"/>
        </w:rPr>
        <w:t>看守所</w:t>
      </w:r>
      <w:r w:rsidRPr="00484150">
        <w:rPr>
          <w:rFonts w:cs="Courier New" w:hint="eastAsia"/>
          <w:bCs/>
        </w:rPr>
        <w:t>根据在押人员身体状况，</w:t>
      </w:r>
      <w:r w:rsidRPr="00484150">
        <w:rPr>
          <w:rFonts w:cs="Courier New" w:hint="eastAsia"/>
          <w:bCs/>
          <w:color w:val="B00824"/>
        </w:rPr>
        <w:t>可以建议</w:t>
      </w:r>
      <w:r w:rsidRPr="00484150">
        <w:rPr>
          <w:rFonts w:cs="Courier New" w:hint="eastAsia"/>
          <w:bCs/>
        </w:rPr>
        <w:t>人民检察院进行羁押必要性审查。看守所根据在押人员身体状况，可以建议人民检察院进行羁押必要性审查。看守所建议人民检察院开展羁押必要性审查的，应当以书面形式提出，</w:t>
      </w:r>
      <w:r w:rsidRPr="00484150">
        <w:rPr>
          <w:rFonts w:cs="Courier New" w:hint="eastAsia"/>
          <w:bCs/>
          <w:color w:val="EE0000"/>
        </w:rPr>
        <w:t>并</w:t>
      </w:r>
      <w:proofErr w:type="gramStart"/>
      <w:r w:rsidRPr="00484150">
        <w:rPr>
          <w:rFonts w:cs="Courier New" w:hint="eastAsia"/>
          <w:bCs/>
          <w:color w:val="EE0000"/>
        </w:rPr>
        <w:t>附证明</w:t>
      </w:r>
      <w:proofErr w:type="gramEnd"/>
      <w:r w:rsidRPr="00484150">
        <w:rPr>
          <w:rFonts w:cs="Courier New" w:hint="eastAsia"/>
          <w:bCs/>
          <w:color w:val="EE0000"/>
        </w:rPr>
        <w:t>在押人员身体状况的证据材料。</w:t>
      </w:r>
    </w:p>
    <w:p w14:paraId="434EA4F7" w14:textId="77777777" w:rsidR="00272114" w:rsidRPr="00484150" w:rsidRDefault="00272114" w:rsidP="00976DB3">
      <w:pPr>
        <w:spacing w:line="240" w:lineRule="exact"/>
        <w:ind w:firstLineChars="200" w:firstLine="420"/>
        <w:rPr>
          <w:rFonts w:cs="Courier New" w:hint="eastAsia"/>
        </w:rPr>
      </w:pPr>
      <w:r w:rsidRPr="00484150">
        <w:rPr>
          <w:rFonts w:cs="Courier New" w:hint="eastAsia"/>
        </w:rPr>
        <w:t>2．依职权启动：</w:t>
      </w:r>
      <w:r w:rsidRPr="00484150">
        <w:rPr>
          <w:rFonts w:cs="Courier New" w:hint="eastAsia"/>
          <w:bCs/>
        </w:rPr>
        <w:t>人民检察院在办案过程中可以</w:t>
      </w:r>
      <w:r w:rsidRPr="00484150">
        <w:rPr>
          <w:rFonts w:cs="Courier New" w:hint="eastAsia"/>
          <w:bCs/>
          <w:color w:val="B00824"/>
        </w:rPr>
        <w:t>依职权主动</w:t>
      </w:r>
      <w:r w:rsidRPr="00484150">
        <w:rPr>
          <w:rFonts w:cs="Courier New" w:hint="eastAsia"/>
          <w:bCs/>
        </w:rPr>
        <w:t>进行羁押必要性审查。</w:t>
      </w:r>
    </w:p>
    <w:p w14:paraId="3B1B776A" w14:textId="77777777" w:rsidR="00272114" w:rsidRPr="00484150" w:rsidRDefault="00272114" w:rsidP="00976DB3">
      <w:pPr>
        <w:spacing w:line="240" w:lineRule="exact"/>
        <w:ind w:firstLineChars="130" w:firstLine="273"/>
        <w:rPr>
          <w:rFonts w:cs="汉仪大宋简" w:hint="eastAsia"/>
          <w:bCs/>
        </w:rPr>
      </w:pPr>
      <w:r w:rsidRPr="00484150">
        <w:rPr>
          <w:rFonts w:cs="汉仪大宋简" w:hint="eastAsia"/>
          <w:bCs/>
        </w:rPr>
        <w:t>（四）方法</w:t>
      </w:r>
      <w:bookmarkEnd w:id="10"/>
    </w:p>
    <w:p w14:paraId="23675BE3"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t>开展羁押必要性审查、评估工作，可以采取以下方式：</w:t>
      </w:r>
    </w:p>
    <w:p w14:paraId="4F3CE8F5"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t>1．审查犯罪嫌疑人、被告人不需要继续羁押的理由和证明材料；</w:t>
      </w:r>
    </w:p>
    <w:p w14:paraId="6EC1E282"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t>2．听取犯罪嫌疑人、被告人及其法定代理人、近亲属或者辩护人、值班律师意见；</w:t>
      </w:r>
    </w:p>
    <w:p w14:paraId="1F1B7776"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t>3．听取被害人及其法定代理人、诉讼代理人、近亲属或者其他有关人员的意见，了解和解、谅解、赔偿情况；</w:t>
      </w:r>
    </w:p>
    <w:p w14:paraId="7BC2A26F"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t>4．听取公安机关、人民法院意见，必要时查阅、复制原案卷宗中有关证据材料；</w:t>
      </w:r>
    </w:p>
    <w:p w14:paraId="74DE81D8"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lastRenderedPageBreak/>
        <w:t>5．调查核实犯罪嫌疑人、被告人身体健康状况；</w:t>
      </w:r>
    </w:p>
    <w:p w14:paraId="17282FAF"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t>6．向看守所调取有关犯罪嫌疑人、被告人羁押期间表现的材料；</w:t>
      </w:r>
    </w:p>
    <w:p w14:paraId="7BBA1BEC" w14:textId="77777777" w:rsidR="00E9599F" w:rsidRPr="00484150" w:rsidRDefault="00E9599F" w:rsidP="00976DB3">
      <w:pPr>
        <w:spacing w:line="240" w:lineRule="exact"/>
        <w:ind w:firstLineChars="200" w:firstLine="420"/>
        <w:rPr>
          <w:rFonts w:cs="Courier New" w:hint="eastAsia"/>
        </w:rPr>
      </w:pPr>
      <w:r w:rsidRPr="00484150">
        <w:rPr>
          <w:rFonts w:cs="Courier New" w:hint="eastAsia"/>
        </w:rPr>
        <w:t>7．进行羁押必要性审查、评估需要采取的其他方式。</w:t>
      </w:r>
    </w:p>
    <w:p w14:paraId="3C431274" w14:textId="4F7A9FAE" w:rsidR="0053215F" w:rsidRPr="00484150" w:rsidRDefault="0053215F" w:rsidP="00976DB3">
      <w:pPr>
        <w:pStyle w:val="1"/>
        <w:spacing w:before="0" w:after="0" w:line="240" w:lineRule="exact"/>
        <w:jc w:val="center"/>
        <w:rPr>
          <w:rFonts w:ascii="宋体" w:hAnsi="宋体" w:cs="汉仪大宋简" w:hint="eastAsia"/>
          <w:sz w:val="21"/>
          <w:szCs w:val="21"/>
        </w:rPr>
      </w:pPr>
      <w:r w:rsidRPr="00484150">
        <w:rPr>
          <w:rFonts w:ascii="宋体" w:hAnsi="宋体" w:cs="汉仪大宋简" w:hint="eastAsia"/>
          <w:sz w:val="21"/>
          <w:szCs w:val="21"/>
        </w:rPr>
        <w:t>专题</w:t>
      </w:r>
      <w:r w:rsidR="00A07C5A" w:rsidRPr="00484150">
        <w:rPr>
          <w:rFonts w:ascii="宋体" w:hAnsi="宋体" w:cs="汉仪大宋简" w:hint="eastAsia"/>
          <w:sz w:val="21"/>
          <w:szCs w:val="21"/>
        </w:rPr>
        <w:t>五</w:t>
      </w:r>
      <w:r w:rsidRPr="00484150">
        <w:rPr>
          <w:rFonts w:ascii="宋体" w:hAnsi="宋体" w:cs="汉仪大宋简"/>
          <w:sz w:val="21"/>
          <w:szCs w:val="21"/>
        </w:rPr>
        <w:t xml:space="preserve">  </w:t>
      </w:r>
      <w:r w:rsidR="00D65FAA" w:rsidRPr="00484150">
        <w:rPr>
          <w:rFonts w:ascii="宋体" w:hAnsi="宋体" w:cs="汉仪大宋简" w:hint="eastAsia"/>
          <w:sz w:val="21"/>
          <w:szCs w:val="21"/>
        </w:rPr>
        <w:t>侦查与</w:t>
      </w:r>
      <w:r w:rsidRPr="00484150">
        <w:rPr>
          <w:rFonts w:ascii="宋体" w:hAnsi="宋体" w:cs="汉仪大宋简" w:hint="eastAsia"/>
          <w:sz w:val="21"/>
          <w:szCs w:val="21"/>
        </w:rPr>
        <w:t>起诉</w:t>
      </w:r>
      <w:bookmarkEnd w:id="0"/>
      <w:bookmarkEnd w:id="1"/>
      <w:bookmarkEnd w:id="2"/>
      <w:r w:rsidRPr="00484150">
        <w:rPr>
          <w:rFonts w:ascii="宋体" w:hAnsi="宋体" w:cs="汉仪大宋简" w:hint="eastAsia"/>
          <w:sz w:val="21"/>
          <w:szCs w:val="21"/>
        </w:rPr>
        <w:t>（</w:t>
      </w:r>
      <w:r w:rsidR="00EE4DFD" w:rsidRPr="00484150">
        <w:rPr>
          <w:rFonts w:ascii="宋体" w:hAnsi="宋体" w:cs="汉仪大宋简" w:hint="eastAsia"/>
          <w:sz w:val="21"/>
          <w:szCs w:val="21"/>
        </w:rPr>
        <w:t>15</w:t>
      </w:r>
      <w:r w:rsidRPr="00484150">
        <w:rPr>
          <w:rFonts w:ascii="宋体" w:hAnsi="宋体" w:cs="汉仪大宋简"/>
          <w:sz w:val="21"/>
          <w:szCs w:val="21"/>
        </w:rPr>
        <w:t>:</w:t>
      </w:r>
      <w:r w:rsidR="00EE4DFD" w:rsidRPr="00484150">
        <w:rPr>
          <w:rFonts w:ascii="宋体" w:hAnsi="宋体" w:cs="汉仪大宋简" w:hint="eastAsia"/>
          <w:sz w:val="21"/>
          <w:szCs w:val="21"/>
        </w:rPr>
        <w:t>49</w:t>
      </w:r>
      <w:r w:rsidRPr="00484150">
        <w:rPr>
          <w:rFonts w:ascii="宋体" w:hAnsi="宋体" w:cs="汉仪大宋简"/>
          <w:sz w:val="21"/>
          <w:szCs w:val="21"/>
        </w:rPr>
        <w:t>:00-</w:t>
      </w:r>
      <w:r w:rsidR="00197E1E" w:rsidRPr="00484150">
        <w:rPr>
          <w:rFonts w:ascii="宋体" w:hAnsi="宋体" w:cs="汉仪大宋简" w:hint="eastAsia"/>
          <w:sz w:val="21"/>
          <w:szCs w:val="21"/>
        </w:rPr>
        <w:t>17</w:t>
      </w:r>
      <w:r w:rsidRPr="00484150">
        <w:rPr>
          <w:rFonts w:ascii="宋体" w:hAnsi="宋体" w:cs="汉仪大宋简"/>
          <w:sz w:val="21"/>
          <w:szCs w:val="21"/>
        </w:rPr>
        <w:t>:</w:t>
      </w:r>
      <w:r w:rsidR="00197E1E" w:rsidRPr="00484150">
        <w:rPr>
          <w:rFonts w:ascii="宋体" w:hAnsi="宋体" w:cs="汉仪大宋简" w:hint="eastAsia"/>
          <w:sz w:val="21"/>
          <w:szCs w:val="21"/>
        </w:rPr>
        <w:t>36</w:t>
      </w:r>
      <w:r w:rsidRPr="00484150">
        <w:rPr>
          <w:rFonts w:ascii="宋体" w:hAnsi="宋体" w:cs="汉仪大宋简"/>
          <w:sz w:val="21"/>
          <w:szCs w:val="21"/>
        </w:rPr>
        <w:t>:00）</w:t>
      </w:r>
    </w:p>
    <w:p w14:paraId="5811C172" w14:textId="77777777" w:rsidR="00CE3216" w:rsidRPr="00484150" w:rsidRDefault="00CE3216" w:rsidP="00976DB3">
      <w:pPr>
        <w:spacing w:line="240" w:lineRule="exact"/>
        <w:ind w:firstLineChars="200" w:firstLine="420"/>
        <w:jc w:val="left"/>
        <w:rPr>
          <w:rFonts w:cs="汉仪大宋简" w:hint="eastAsia"/>
          <w:bCs/>
          <w:color w:val="auto"/>
        </w:rPr>
      </w:pPr>
      <w:bookmarkStart w:id="11" w:name="_Toc510879079"/>
      <w:r w:rsidRPr="00484150">
        <w:rPr>
          <w:rFonts w:cs="汉仪大宋简" w:hint="eastAsia"/>
          <w:bCs/>
          <w:color w:val="auto"/>
        </w:rPr>
        <w:t>一、侦查</w:t>
      </w:r>
    </w:p>
    <w:p w14:paraId="287EB889"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（一）初步调查核实</w:t>
      </w:r>
    </w:p>
    <w:p w14:paraId="207A230F" w14:textId="50E16BBC"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在立案之前对立案材料审查过程中，初步调查核实（初查）只能用任意性措施（不具有强制性，不得限制被调查对象人身、财产权利的措施，如询问、勘验检查、鉴定等），不得使用带有强制性的措施，比如查封、扣押、搜查、冻结以及技术侦查措施。</w:t>
      </w:r>
      <w:r w:rsidR="00EE4DFD" w:rsidRPr="00484150">
        <w:rPr>
          <w:rFonts w:cs="汉仪大宋简" w:hint="eastAsia"/>
          <w:bCs/>
          <w:color w:val="auto"/>
        </w:rPr>
        <w:t>【讯问也不得采用】</w:t>
      </w:r>
    </w:p>
    <w:p w14:paraId="70ED7344"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（二）讯问</w:t>
      </w:r>
    </w:p>
    <w:p w14:paraId="606BEE9D"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讯问犯罪嫌疑人，除下列情形以外，应当在公安机关执法办案场所的讯问室进行：紧急情况下在现场进行讯问的；对有严重伤病或者残疾、行动不便的，以及正在怀孕的犯罪嫌疑人，在其住处或者就诊的医疗机构进行讯问的。</w:t>
      </w:r>
    </w:p>
    <w:p w14:paraId="27ADE111"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对于已送交看守所羁押的犯罪嫌疑人，应当在看守所讯问室进行讯问。</w:t>
      </w:r>
    </w:p>
    <w:p w14:paraId="54A00F75"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对于正在被执行行政拘留、强制隔离戒毒的人员以及正在监狱服刑的罪犯，可以在其执行场所进行讯问。</w:t>
      </w:r>
    </w:p>
    <w:p w14:paraId="1B7DE3E2"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对于不需要拘留、逮捕的犯罪嫌疑人，经办案部门负责人批准，可以传唤到犯罪嫌疑人所在市、县公安机关执法办案场所或者到他的住处进行讯问。</w:t>
      </w:r>
    </w:p>
    <w:p w14:paraId="479C098D"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对在现场发现的犯罪嫌疑人，侦查人员经出示人民警察证，可以口头传唤，并将传唤的原因和依据告知被传唤人。在讯问笔录中应当注明犯罪嫌疑人到案方式，并由犯罪嫌疑人注明到案时间和传唤结束时间。</w:t>
      </w:r>
    </w:p>
    <w:p w14:paraId="482745C2"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讯问犯罪嫌疑人，必须由侦查人员进行。讯问的时候，侦查人员不得少于二人。</w:t>
      </w:r>
    </w:p>
    <w:p w14:paraId="25ABEDA8"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讯问同案的犯罪嫌疑人，应当个别进行。</w:t>
      </w:r>
    </w:p>
    <w:p w14:paraId="4FC91920" w14:textId="77777777" w:rsidR="00CE3216" w:rsidRPr="00484150" w:rsidRDefault="00CE3216" w:rsidP="00976DB3">
      <w:pPr>
        <w:spacing w:line="240" w:lineRule="exact"/>
        <w:ind w:firstLineChars="200" w:firstLine="420"/>
        <w:jc w:val="left"/>
        <w:rPr>
          <w:rFonts w:cs="汉仪大宋简" w:hint="eastAsia"/>
          <w:bCs/>
          <w:color w:val="EE0000"/>
        </w:rPr>
      </w:pPr>
      <w:r w:rsidRPr="00484150">
        <w:rPr>
          <w:rFonts w:cs="汉仪大宋简" w:hint="eastAsia"/>
          <w:bCs/>
          <w:color w:val="EE0000"/>
        </w:rPr>
        <w:t>对讯问过程录音录像的，应当对每一次讯问全程不间断进行，保持完整性。不得选择性地录制，不得剪接、删改。</w:t>
      </w:r>
    </w:p>
    <w:p w14:paraId="54E5FBCE"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（三）勘验、检查</w:t>
      </w:r>
    </w:p>
    <w:p w14:paraId="15F9E0C9" w14:textId="77777777" w:rsidR="00CE3216" w:rsidRPr="00484150" w:rsidRDefault="00CE3216" w:rsidP="00976DB3">
      <w:pPr>
        <w:spacing w:line="240" w:lineRule="exact"/>
        <w:ind w:firstLineChars="200" w:firstLine="420"/>
        <w:jc w:val="left"/>
        <w:rPr>
          <w:rFonts w:cs="汉仪大宋简" w:hint="eastAsia"/>
          <w:bCs/>
          <w:color w:val="EE0000"/>
        </w:rPr>
      </w:pPr>
      <w:r w:rsidRPr="00484150">
        <w:rPr>
          <w:rFonts w:cs="汉仪大宋简" w:hint="eastAsia"/>
          <w:bCs/>
          <w:color w:val="EE0000"/>
        </w:rPr>
        <w:t>勘查现场，应当拍摄现场照片、绘制现场图，制作笔录，由参加勘查的人和见证人签名。对重大案件的现场勘查，应当录音录像。</w:t>
      </w:r>
    </w:p>
    <w:p w14:paraId="2E31356B"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为了确定被害人、犯罪嫌疑人的某些特征、伤害情况或者生理状态，可以对人身进行检查，依法提取、采集肖像、指纹等人体生物识别信息，采集血液、尿液等生物样本。被害人死亡的，应当通过被害人近亲属辨认、提取生物样本鉴定等方式确定被害人身份。犯罪嫌疑人拒绝检查、提取、采集的，侦查人员认为必要的时候，经办案部门负责人批准，可以强制检查、提取、采集。</w:t>
      </w:r>
    </w:p>
    <w:p w14:paraId="30DB1EC4"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检查妇女的身体，应当由女工作人员或者医师进行。</w:t>
      </w:r>
    </w:p>
    <w:p w14:paraId="61381753"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为了查明案情，在必要的时候，经县级以上公安机关负责人批准，可以进行侦查实验。进行侦查实验，应当全程录音录像，并制作侦查实验笔录，由参加实验的人签名。侦查实验的条件与事件发生时的条件有明显差异，或者存在影响实验结论科学性的其他情形的，侦查实验笔录不得作为定案的根据。</w:t>
      </w:r>
    </w:p>
    <w:p w14:paraId="1BB070C6"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（四）辨认</w:t>
      </w:r>
    </w:p>
    <w:p w14:paraId="5AE329EE"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为了查明案情，在必要的时候，侦查人员可以让被害人、证人或者犯罪嫌疑人对与犯罪有关的物品、文件、尸体、场所或者犯罪嫌疑人进行辨认。辨认应当在侦查人员的主持下进行。主持辨认的侦查人员不得少于二人。几名辨认人对同一辨认对象进行辨认时，应当由辨认人个别进行。</w:t>
      </w:r>
    </w:p>
    <w:p w14:paraId="57CC6CAC" w14:textId="77777777" w:rsidR="00CE3216" w:rsidRPr="00484150" w:rsidRDefault="00CE3216" w:rsidP="00976DB3">
      <w:pPr>
        <w:spacing w:line="240" w:lineRule="exact"/>
        <w:ind w:firstLineChars="200" w:firstLine="420"/>
        <w:jc w:val="left"/>
        <w:rPr>
          <w:rFonts w:cs="汉仪大宋简" w:hint="eastAsia"/>
          <w:bCs/>
          <w:color w:val="EE0000"/>
        </w:rPr>
      </w:pPr>
      <w:r w:rsidRPr="00484150">
        <w:rPr>
          <w:rFonts w:cs="汉仪大宋简" w:hint="eastAsia"/>
          <w:bCs/>
          <w:color w:val="EE0000"/>
        </w:rPr>
        <w:t>应当将辨认对象混杂在特征相类似的其他对象中，不得在辨认前向辨认人展示辨认对象及其影像资料，不得给辨认人任何暗示。辨认犯罪嫌疑人时，被辨认的人数不得少于七人；对犯罪嫌疑人照片进行辨认的，不得</w:t>
      </w:r>
      <w:proofErr w:type="gramStart"/>
      <w:r w:rsidRPr="00484150">
        <w:rPr>
          <w:rFonts w:cs="汉仪大宋简" w:hint="eastAsia"/>
          <w:bCs/>
          <w:color w:val="EE0000"/>
        </w:rPr>
        <w:t>少于十</w:t>
      </w:r>
      <w:proofErr w:type="gramEnd"/>
      <w:r w:rsidRPr="00484150">
        <w:rPr>
          <w:rFonts w:cs="汉仪大宋简" w:hint="eastAsia"/>
          <w:bCs/>
          <w:color w:val="EE0000"/>
        </w:rPr>
        <w:t>人的照片。辨认物品时，混杂的同类物品不得少于五件；对物品的照片进行辨认的，不得少于十个物品的照片。</w:t>
      </w:r>
    </w:p>
    <w:p w14:paraId="5871DAD3"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对场所、尸体等特定辨认对象进行辨认，或者辨认人能够准确描述物品独有特征的，陪衬物不受数量的限制。</w:t>
      </w:r>
    </w:p>
    <w:p w14:paraId="3A508B3B"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（五）查询、冻结</w:t>
      </w:r>
    </w:p>
    <w:p w14:paraId="3EFA1D2B"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需要冻结犯罪嫌疑人财产的，</w:t>
      </w:r>
      <w:r w:rsidRPr="00484150">
        <w:rPr>
          <w:rFonts w:cs="汉仪大宋简" w:hint="eastAsia"/>
          <w:bCs/>
          <w:color w:val="EE0000"/>
        </w:rPr>
        <w:t>应当经县级以上公安机关负责人批准</w:t>
      </w:r>
      <w:r w:rsidRPr="00484150">
        <w:rPr>
          <w:rFonts w:cs="汉仪大宋简" w:hint="eastAsia"/>
          <w:bCs/>
          <w:color w:val="auto"/>
        </w:rPr>
        <w:t>，制作协助冻结财产通知书，明确冻结财产的账户名称、账户号码、冻结数额、冻结期限、冻结范围以及是否及于</w:t>
      </w:r>
      <w:proofErr w:type="gramStart"/>
      <w:r w:rsidRPr="00484150">
        <w:rPr>
          <w:rFonts w:cs="汉仪大宋简" w:hint="eastAsia"/>
          <w:bCs/>
          <w:color w:val="auto"/>
        </w:rPr>
        <w:t>孳</w:t>
      </w:r>
      <w:proofErr w:type="gramEnd"/>
      <w:r w:rsidRPr="00484150">
        <w:rPr>
          <w:rFonts w:cs="汉仪大宋简" w:hint="eastAsia"/>
          <w:bCs/>
          <w:color w:val="auto"/>
        </w:rPr>
        <w:t>息等事项，通知金融机构等单位协助办理。冻结股权、保单权益的，应当经设区的市一级以上公安机关负责人批准。冻结上市公司股权的，应当经省级以上公安机关负责人批准。</w:t>
      </w:r>
    </w:p>
    <w:p w14:paraId="07FEA7B8"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（六）技术侦查</w:t>
      </w:r>
    </w:p>
    <w:p w14:paraId="4F74F943"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1．技术侦查及秘密侦查的措施</w:t>
      </w:r>
    </w:p>
    <w:p w14:paraId="558B5AC0"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lastRenderedPageBreak/>
        <w:t>技术侦查措施是指由设区的市一级以上公安机关负责技术侦查的部门实施的记录监控、行踪监控、通信监控、场所监控等措施。</w:t>
      </w:r>
    </w:p>
    <w:p w14:paraId="5E2568AA"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为了查明案情，在必要的时候，经县级以上公安机关负责人决定，可以由有关人员隐匿其身份实施侦查。但是，不得诱使他人犯罪，不得采用可能危害公共安全或者发生重大人身危险的方法。对涉及给付毒品等违禁品或者财物的犯罪活动，公安机关根据侦查犯罪的需要，可以依照规定实施控制下交付。</w:t>
      </w:r>
    </w:p>
    <w:p w14:paraId="5C2D37B2"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2．技术侦查的适用对象</w:t>
      </w:r>
    </w:p>
    <w:p w14:paraId="4DBE7DC2"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技术侦查措施的适用对象是</w:t>
      </w:r>
      <w:r w:rsidRPr="00484150">
        <w:rPr>
          <w:rFonts w:cs="汉仪大宋简" w:hint="eastAsia"/>
          <w:bCs/>
          <w:color w:val="EE0000"/>
        </w:rPr>
        <w:t>犯罪嫌疑人、被告人以及与犯罪活动直接关联的人员。</w:t>
      </w:r>
    </w:p>
    <w:p w14:paraId="1FEB4A01"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3．技术侦查的适用范围</w:t>
      </w:r>
    </w:p>
    <w:p w14:paraId="2082C9A1"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公安机关在立案后，</w:t>
      </w:r>
      <w:r w:rsidRPr="00484150">
        <w:rPr>
          <w:rFonts w:cs="汉仪大宋简" w:hint="eastAsia"/>
          <w:bCs/>
          <w:color w:val="EE0000"/>
        </w:rPr>
        <w:t>对于危害国家安全犯罪、恐怖活动犯罪、黑社会性质的组织犯罪、重大毒品犯罪或者其他严重危害社会的犯罪案件</w:t>
      </w:r>
      <w:r w:rsidRPr="00484150">
        <w:rPr>
          <w:rFonts w:cs="汉仪大宋简" w:hint="eastAsia"/>
          <w:bCs/>
          <w:color w:val="auto"/>
        </w:rPr>
        <w:t>，根据侦查犯罪的需要，经过严格的批准手续，可以采取技术侦查措施。追捕被通缉或者批准、决定逮捕的在逃的犯罪嫌疑人、被告人，经过批准，可以采取追捕所必需的技术侦查措施。</w:t>
      </w:r>
    </w:p>
    <w:p w14:paraId="547DE0FB"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4．技术侦查的程序</w:t>
      </w:r>
    </w:p>
    <w:p w14:paraId="7C2CDF90"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采取技术侦查措施，必须严格按照批准的措施种类、适用对象和期限执行。</w:t>
      </w:r>
    </w:p>
    <w:p w14:paraId="6089841B" w14:textId="77777777"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EE0000"/>
        </w:rPr>
        <w:t>批准决定自签发之日起三个月以内有效。</w:t>
      </w:r>
      <w:r w:rsidRPr="00484150">
        <w:rPr>
          <w:rFonts w:cs="汉仪大宋简" w:hint="eastAsia"/>
          <w:bCs/>
          <w:color w:val="auto"/>
        </w:rPr>
        <w:t>对于不需要继续采取技术侦查措施的，应当及时解除；对于复杂、疑难案件，期限届满仍有必要继续采取技术侦查措施的，经过批准，有效期可以延长，每次不得超过三个月。</w:t>
      </w:r>
    </w:p>
    <w:p w14:paraId="622943DD" w14:textId="169DF620" w:rsidR="00CE3216" w:rsidRPr="00484150" w:rsidRDefault="00CE3216" w:rsidP="00976DB3">
      <w:pPr>
        <w:spacing w:line="240" w:lineRule="exact"/>
        <w:ind w:firstLineChars="200" w:firstLine="420"/>
        <w:jc w:val="left"/>
        <w:rPr>
          <w:rFonts w:cs="汉仪大宋简" w:hint="eastAsia"/>
          <w:bCs/>
          <w:color w:val="auto"/>
        </w:rPr>
      </w:pPr>
      <w:r w:rsidRPr="00484150">
        <w:rPr>
          <w:rFonts w:cs="汉仪大宋简" w:hint="eastAsia"/>
          <w:bCs/>
          <w:color w:val="auto"/>
        </w:rPr>
        <w:t>侦查人员对采取技术侦查措施过程中知悉的国家秘密、商业秘密和个人隐私，应当保密；对采取技术侦查措施获取的与案件无关的材料，必须及时销毁。采取技术</w:t>
      </w:r>
      <w:proofErr w:type="gramStart"/>
      <w:r w:rsidRPr="00484150">
        <w:rPr>
          <w:rFonts w:cs="汉仪大宋简" w:hint="eastAsia"/>
          <w:bCs/>
          <w:color w:val="auto"/>
        </w:rPr>
        <w:t>侦</w:t>
      </w:r>
      <w:proofErr w:type="gramEnd"/>
      <w:r w:rsidRPr="00484150">
        <w:rPr>
          <w:rFonts w:cs="汉仪大宋简" w:hint="eastAsia"/>
          <w:bCs/>
          <w:color w:val="auto"/>
        </w:rPr>
        <w:t>侦查措施获取的材料，只能用于对犯罪的侦查、起诉和审判，不得用于其他用途。</w:t>
      </w:r>
    </w:p>
    <w:p w14:paraId="584DF84C" w14:textId="0925EF5A" w:rsidR="00CE3216"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二、审查起诉</w:t>
      </w:r>
    </w:p>
    <w:p w14:paraId="3C806C03"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（一）监察调查与审查起诉的衔接</w:t>
      </w:r>
    </w:p>
    <w:p w14:paraId="25BC8E67"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1．补充调（</w:t>
      </w:r>
      <w:proofErr w:type="gramStart"/>
      <w:r w:rsidRPr="00484150">
        <w:rPr>
          <w:rFonts w:cs="汉仪大宋简" w:hint="eastAsia"/>
          <w:bCs/>
          <w:color w:val="auto"/>
        </w:rPr>
        <w:t>侦</w:t>
      </w:r>
      <w:proofErr w:type="gramEnd"/>
      <w:r w:rsidRPr="00484150">
        <w:rPr>
          <w:rFonts w:cs="汉仪大宋简" w:hint="eastAsia"/>
          <w:bCs/>
          <w:color w:val="auto"/>
        </w:rPr>
        <w:t>）查</w:t>
      </w:r>
    </w:p>
    <w:p w14:paraId="4DAFBAB1"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人民检察院对于监察机关移送起诉的案件，认为需要补充核实的，应当退回监察机关补充调查，必要时可以自行补充侦查。对于监察机关移送起诉的案件，具有下列情形之一的，人民检察院可以自行补充侦查：（1）证人证言、犯罪嫌疑人供述和辩解、被害人陈述的内容主要情节一致，个别情节不一致的；（2）物证、书证等证据材料需要补充鉴定的；（3）其他由人民检察院查证更为便利、更有效率、更有利于查清案件事实的情形。人民检察院自行补充侦查的，可以商请监察机关提供协助。</w:t>
      </w:r>
    </w:p>
    <w:p w14:paraId="6999F7C2"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2．强制措施的衔接</w:t>
      </w:r>
    </w:p>
    <w:p w14:paraId="52C2B70D"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EE0000"/>
        </w:rPr>
        <w:t>对于监察机关移送起诉的已采取留置措施的案件，人民检察院应当对犯罪嫌疑人先行拘留，留置措施自动解除。人民检察院应当在拘留后的十日以内</w:t>
      </w:r>
      <w:proofErr w:type="gramStart"/>
      <w:r w:rsidRPr="00484150">
        <w:rPr>
          <w:rFonts w:cs="汉仪大宋简" w:hint="eastAsia"/>
          <w:bCs/>
          <w:color w:val="EE0000"/>
        </w:rPr>
        <w:t>作出</w:t>
      </w:r>
      <w:proofErr w:type="gramEnd"/>
      <w:r w:rsidRPr="00484150">
        <w:rPr>
          <w:rFonts w:cs="汉仪大宋简" w:hint="eastAsia"/>
          <w:bCs/>
          <w:color w:val="EE0000"/>
        </w:rPr>
        <w:t>是否逮捕、取保候审或者监视居住的决定。</w:t>
      </w:r>
      <w:r w:rsidRPr="00484150">
        <w:rPr>
          <w:rFonts w:cs="汉仪大宋简" w:hint="eastAsia"/>
          <w:bCs/>
          <w:color w:val="auto"/>
        </w:rPr>
        <w:t>在特殊情况下，决定的时间可以延长一日至四日。人民检察院决定采取强制措施的期间不计入审查起诉期限。</w:t>
      </w:r>
    </w:p>
    <w:p w14:paraId="12F544F1"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对于监察机关移送起诉的未采取留置措施的案件，人民检察院受理后，在审查起诉过程中根据案件情况，可以依照《检察规则》相关规定决定是否采取逮捕、取保候审或者监视居住措施。</w:t>
      </w:r>
    </w:p>
    <w:p w14:paraId="66629582"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3．权利告知</w:t>
      </w:r>
    </w:p>
    <w:p w14:paraId="6F0E92C3"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人民检察院应当自收到移送起诉的案卷材料之日起3日内告知犯罪嫌疑人有权委托辩护人。对已经采取留置措施的，应当在执行拘留时告知。</w:t>
      </w:r>
    </w:p>
    <w:p w14:paraId="1D212A51" w14:textId="77777777" w:rsidR="005D51F0"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4．不起诉的程序</w:t>
      </w:r>
    </w:p>
    <w:p w14:paraId="591AA4EF" w14:textId="51ABB26E" w:rsidR="00CE3216"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人民检察院直接受理侦查的案件，以及监察机关移送起诉的案件，拟作不起诉决定的，应当报请上一级人民检察院批准。</w:t>
      </w:r>
    </w:p>
    <w:p w14:paraId="7427AFA6" w14:textId="314C281D" w:rsidR="0053215F" w:rsidRPr="00484150" w:rsidRDefault="005D51F0" w:rsidP="00976DB3">
      <w:pPr>
        <w:spacing w:line="240" w:lineRule="exact"/>
        <w:ind w:firstLineChars="200" w:firstLine="420"/>
        <w:jc w:val="left"/>
        <w:rPr>
          <w:rFonts w:cs="汉仪大宋简" w:hint="eastAsia"/>
          <w:bCs/>
          <w:color w:val="auto"/>
        </w:rPr>
      </w:pPr>
      <w:r w:rsidRPr="00484150">
        <w:rPr>
          <w:rFonts w:cs="汉仪大宋简" w:hint="eastAsia"/>
          <w:bCs/>
          <w:color w:val="auto"/>
        </w:rPr>
        <w:t>（二）</w:t>
      </w:r>
      <w:r w:rsidR="0053215F" w:rsidRPr="00484150">
        <w:rPr>
          <w:rFonts w:cs="汉仪大宋简" w:hint="eastAsia"/>
          <w:bCs/>
          <w:color w:val="auto"/>
        </w:rPr>
        <w:t>审查起诉的方法</w:t>
      </w:r>
      <w:bookmarkEnd w:id="11"/>
    </w:p>
    <w:p w14:paraId="318A6665" w14:textId="77777777" w:rsidR="0053215F" w:rsidRPr="00484150" w:rsidRDefault="0053215F" w:rsidP="00976DB3">
      <w:pPr>
        <w:pStyle w:val="a7"/>
        <w:spacing w:beforeLines="0" w:afterLines="0"/>
        <w:ind w:firstLineChars="200" w:firstLine="420"/>
        <w:rPr>
          <w:rFonts w:hAnsi="宋体" w:cs="宋体" w:hint="eastAsia"/>
        </w:rPr>
      </w:pPr>
      <w:r w:rsidRPr="00484150">
        <w:rPr>
          <w:rFonts w:hint="eastAsia"/>
        </w:rPr>
        <w:t>阅卷、讯问犯罪嫌疑人、听取辩护人、被害人及其诉讼代理人的意见。</w:t>
      </w:r>
      <w:r w:rsidRPr="00484150">
        <w:rPr>
          <w:rFonts w:hAnsi="宋体" w:cs="宋体" w:hint="eastAsia"/>
        </w:rPr>
        <w:t>（</w:t>
      </w:r>
      <w:r w:rsidRPr="00484150">
        <w:rPr>
          <w:rFonts w:hint="eastAsia"/>
        </w:rPr>
        <w:t>直接听取意见有困难的，可通知辩护人、被害人及诉讼代理人提出书面意见的应当附卷，在指定期限内未提出意见的，记录在案。）</w:t>
      </w:r>
    </w:p>
    <w:p w14:paraId="660BD942" w14:textId="77777777" w:rsidR="006E3334" w:rsidRPr="00484150" w:rsidRDefault="006E3334" w:rsidP="00976DB3">
      <w:pPr>
        <w:spacing w:line="240" w:lineRule="exact"/>
        <w:ind w:firstLineChars="200" w:firstLine="420"/>
        <w:jc w:val="left"/>
        <w:rPr>
          <w:rFonts w:cs="汉仪大宋简" w:hint="eastAsia"/>
          <w:bCs/>
          <w:color w:val="auto"/>
        </w:rPr>
      </w:pPr>
      <w:bookmarkStart w:id="12" w:name="_Toc510879080"/>
      <w:r w:rsidRPr="00484150">
        <w:rPr>
          <w:rFonts w:cs="汉仪大宋简" w:hint="eastAsia"/>
          <w:bCs/>
          <w:color w:val="auto"/>
        </w:rPr>
        <w:t>（三）关于“径行起诉”</w:t>
      </w:r>
    </w:p>
    <w:p w14:paraId="6F9AB26F" w14:textId="77777777" w:rsidR="006E3334" w:rsidRPr="00484150" w:rsidRDefault="006E3334" w:rsidP="00976DB3">
      <w:pPr>
        <w:spacing w:line="240" w:lineRule="exact"/>
        <w:ind w:firstLineChars="200" w:firstLine="420"/>
        <w:jc w:val="left"/>
        <w:rPr>
          <w:rFonts w:cs="汉仪大宋简" w:hint="eastAsia"/>
          <w:bCs/>
          <w:color w:val="auto"/>
        </w:rPr>
      </w:pPr>
      <w:r w:rsidRPr="00484150">
        <w:rPr>
          <w:rFonts w:cs="汉仪大宋简" w:hint="eastAsia"/>
          <w:bCs/>
          <w:color w:val="EE0000"/>
        </w:rPr>
        <w:t>发现漏罪或漏人：</w:t>
      </w:r>
      <w:r w:rsidRPr="00484150">
        <w:rPr>
          <w:rFonts w:cs="汉仪大宋简" w:hint="eastAsia"/>
          <w:bCs/>
          <w:color w:val="auto"/>
        </w:rPr>
        <w:t>人民检察院在办理公安机关移送起诉的案件中，发现遗漏罪行或者有依法应当移送起诉的同案犯罪嫌疑人未移送起诉的，应当要求公安机关补充侦查或者补充移送起诉。对于犯罪事实清楚，证据确实、充分的，也可以直接提起公诉。</w:t>
      </w:r>
    </w:p>
    <w:p w14:paraId="1CBC3706" w14:textId="77777777" w:rsidR="006E3334" w:rsidRPr="00484150" w:rsidRDefault="006E3334" w:rsidP="00976DB3">
      <w:pPr>
        <w:spacing w:line="240" w:lineRule="exact"/>
        <w:ind w:firstLineChars="200" w:firstLine="420"/>
        <w:jc w:val="left"/>
        <w:rPr>
          <w:rFonts w:cs="汉仪大宋简" w:hint="eastAsia"/>
          <w:bCs/>
          <w:color w:val="EE0000"/>
        </w:rPr>
      </w:pPr>
      <w:r w:rsidRPr="00484150">
        <w:rPr>
          <w:rFonts w:cs="汉仪大宋简" w:hint="eastAsia"/>
          <w:bCs/>
          <w:color w:val="EE0000"/>
        </w:rPr>
        <w:t>注意：直接提起公诉的前提是同一犯罪嫌疑人的遗漏罪行</w:t>
      </w:r>
      <w:proofErr w:type="gramStart"/>
      <w:r w:rsidRPr="00484150">
        <w:rPr>
          <w:rFonts w:cs="汉仪大宋简" w:hint="eastAsia"/>
          <w:bCs/>
          <w:color w:val="EE0000"/>
        </w:rPr>
        <w:t>且事实</w:t>
      </w:r>
      <w:proofErr w:type="gramEnd"/>
      <w:r w:rsidRPr="00484150">
        <w:rPr>
          <w:rFonts w:cs="汉仪大宋简" w:hint="eastAsia"/>
          <w:bCs/>
          <w:color w:val="EE0000"/>
        </w:rPr>
        <w:t>清楚，证据确实充分；或者遗漏了同案犯罪嫌疑人，且同案犯事实清楚，证据确实充分。如果是发现了非同案犯的其他犯罪事实，即便事实清楚，证据确实充分，也不能直接起诉。</w:t>
      </w:r>
    </w:p>
    <w:p w14:paraId="7B97ADD4" w14:textId="77777777" w:rsidR="006E3334" w:rsidRPr="00484150" w:rsidRDefault="006E3334" w:rsidP="00976DB3">
      <w:pPr>
        <w:spacing w:line="240" w:lineRule="exact"/>
        <w:ind w:firstLineChars="200" w:firstLine="420"/>
        <w:jc w:val="left"/>
        <w:rPr>
          <w:rFonts w:cs="汉仪大宋简" w:hint="eastAsia"/>
          <w:bCs/>
          <w:color w:val="auto"/>
        </w:rPr>
      </w:pPr>
      <w:r w:rsidRPr="00484150">
        <w:rPr>
          <w:rFonts w:cs="汉仪大宋简" w:hint="eastAsia"/>
          <w:bCs/>
          <w:color w:val="EE0000"/>
        </w:rPr>
        <w:t>发现自</w:t>
      </w:r>
      <w:proofErr w:type="gramStart"/>
      <w:r w:rsidRPr="00484150">
        <w:rPr>
          <w:rFonts w:cs="汉仪大宋简" w:hint="eastAsia"/>
          <w:bCs/>
          <w:color w:val="EE0000"/>
        </w:rPr>
        <w:t>侦</w:t>
      </w:r>
      <w:proofErr w:type="gramEnd"/>
      <w:r w:rsidRPr="00484150">
        <w:rPr>
          <w:rFonts w:cs="汉仪大宋简" w:hint="eastAsia"/>
          <w:bCs/>
          <w:color w:val="EE0000"/>
        </w:rPr>
        <w:t>案件管辖错误</w:t>
      </w:r>
      <w:r w:rsidRPr="00484150">
        <w:rPr>
          <w:rFonts w:cs="汉仪大宋简" w:hint="eastAsia"/>
          <w:bCs/>
          <w:color w:val="auto"/>
        </w:rPr>
        <w:t>：人民检察院立案侦查时认为属于直接受理侦查的案件，在审查起诉阶段发现属于监察机关管辖的，应当及时商监察机关办理。属于公安机关管辖，案件事实清楚，证据确实、充分，符合起诉条件的，可以直接起诉；事实不清、证据不足</w:t>
      </w:r>
      <w:r w:rsidRPr="00484150">
        <w:rPr>
          <w:rFonts w:cs="汉仪大宋简" w:hint="eastAsia"/>
          <w:bCs/>
          <w:color w:val="auto"/>
        </w:rPr>
        <w:lastRenderedPageBreak/>
        <w:t>的，应当及时移送有管辖权的机关办理。</w:t>
      </w:r>
    </w:p>
    <w:p w14:paraId="04F49741" w14:textId="77777777" w:rsidR="006E3334" w:rsidRPr="00484150" w:rsidRDefault="006E3334" w:rsidP="00976DB3">
      <w:pPr>
        <w:spacing w:line="240" w:lineRule="exact"/>
        <w:ind w:firstLineChars="200" w:firstLine="420"/>
        <w:jc w:val="left"/>
        <w:rPr>
          <w:rFonts w:cs="汉仪大宋简" w:hint="eastAsia"/>
          <w:bCs/>
          <w:color w:val="auto"/>
        </w:rPr>
      </w:pPr>
      <w:r w:rsidRPr="00484150">
        <w:rPr>
          <w:rFonts w:cs="汉仪大宋简" w:hint="eastAsia"/>
          <w:bCs/>
          <w:color w:val="EE0000"/>
        </w:rPr>
        <w:t>发现</w:t>
      </w:r>
      <w:proofErr w:type="gramStart"/>
      <w:r w:rsidRPr="00484150">
        <w:rPr>
          <w:rFonts w:cs="汉仪大宋简" w:hint="eastAsia"/>
          <w:bCs/>
          <w:color w:val="EE0000"/>
        </w:rPr>
        <w:t>监公互管</w:t>
      </w:r>
      <w:proofErr w:type="gramEnd"/>
      <w:r w:rsidRPr="00484150">
        <w:rPr>
          <w:rFonts w:cs="汉仪大宋简" w:hint="eastAsia"/>
          <w:bCs/>
          <w:color w:val="EE0000"/>
        </w:rPr>
        <w:t>错误</w:t>
      </w:r>
      <w:r w:rsidRPr="00484150">
        <w:rPr>
          <w:rFonts w:cs="汉仪大宋简" w:hint="eastAsia"/>
          <w:bCs/>
          <w:color w:val="auto"/>
        </w:rPr>
        <w:t>：在审查起诉阶段，发现公安机关移送起诉的案件属于监察机关管辖，或者监察机关移送起诉的案件属于公安机关管辖，但案件事实清楚，证据确实、充分，符合起诉条件的，经征求监察机关、公安机关意见后，没有不同意见的，可以直接起诉；提出不同意见，或者事实不清、证据不足的，应当将案件退回移送案件的机关并说明理由，建议其移送有管辖权的机关办理。</w:t>
      </w:r>
    </w:p>
    <w:p w14:paraId="365B4832" w14:textId="77777777" w:rsidR="006E3334" w:rsidRPr="00484150" w:rsidRDefault="006E3334" w:rsidP="00976DB3">
      <w:pPr>
        <w:spacing w:line="240" w:lineRule="exact"/>
        <w:ind w:firstLineChars="200" w:firstLine="420"/>
        <w:jc w:val="left"/>
        <w:rPr>
          <w:rFonts w:cs="汉仪大宋简" w:hint="eastAsia"/>
          <w:bCs/>
          <w:color w:val="auto"/>
        </w:rPr>
      </w:pPr>
      <w:r w:rsidRPr="00484150">
        <w:rPr>
          <w:rFonts w:cs="汉仪大宋简" w:hint="eastAsia"/>
          <w:bCs/>
          <w:color w:val="auto"/>
        </w:rPr>
        <w:t>（四）补充、追加和变更起诉</w:t>
      </w:r>
    </w:p>
    <w:p w14:paraId="66ED66C0" w14:textId="77777777" w:rsidR="006E3334" w:rsidRPr="00484150" w:rsidRDefault="006E3334" w:rsidP="00976DB3">
      <w:pPr>
        <w:spacing w:line="240" w:lineRule="exact"/>
        <w:ind w:firstLineChars="200" w:firstLine="420"/>
        <w:jc w:val="left"/>
        <w:rPr>
          <w:rFonts w:cs="汉仪大宋简" w:hint="eastAsia"/>
          <w:bCs/>
          <w:color w:val="auto"/>
        </w:rPr>
      </w:pPr>
      <w:r w:rsidRPr="00484150">
        <w:rPr>
          <w:rFonts w:cs="汉仪大宋简" w:hint="eastAsia"/>
          <w:bCs/>
          <w:color w:val="auto"/>
        </w:rPr>
        <w:t>人民法院宣告判决前，人民检察院发现被告人的真实身份或者犯罪事实与起诉书中叙述的身份或者指控犯罪事实不符的，或者事实、证据没有变化，但罪名、适用法律与起诉书不一致的，</w:t>
      </w:r>
      <w:r w:rsidRPr="00484150">
        <w:rPr>
          <w:rFonts w:cs="汉仪大宋简" w:hint="eastAsia"/>
          <w:bCs/>
          <w:color w:val="EE0000"/>
        </w:rPr>
        <w:t>可以变更起诉</w:t>
      </w:r>
      <w:r w:rsidRPr="00484150">
        <w:rPr>
          <w:rFonts w:cs="汉仪大宋简" w:hint="eastAsia"/>
          <w:bCs/>
          <w:color w:val="auto"/>
        </w:rPr>
        <w:t>。发现遗漏同案犯罪嫌疑人或者罪行的，应当要求公安机关补充移送起诉或者补充侦查；对于犯罪事实清楚，证据确实、充分的，可以直接追加、补充起诉。</w:t>
      </w:r>
    </w:p>
    <w:p w14:paraId="3C8BC39E" w14:textId="77777777" w:rsidR="006E3334" w:rsidRPr="00484150" w:rsidRDefault="006E3334" w:rsidP="00976DB3">
      <w:pPr>
        <w:spacing w:line="240" w:lineRule="exact"/>
        <w:ind w:firstLineChars="200" w:firstLine="420"/>
        <w:jc w:val="left"/>
        <w:rPr>
          <w:rFonts w:cs="汉仪大宋简" w:hint="eastAsia"/>
          <w:bCs/>
          <w:color w:val="auto"/>
        </w:rPr>
      </w:pPr>
      <w:r w:rsidRPr="00484150">
        <w:rPr>
          <w:rFonts w:cs="汉仪大宋简" w:hint="eastAsia"/>
          <w:bCs/>
          <w:color w:val="EE0000"/>
        </w:rPr>
        <w:t>审判期间，人民法院发现新的事实，可能影响定罪量刑的，或者需要补查补证的，应当通知人民检察院，由其决定是否补充、变更、追加起诉或者补充侦查。</w:t>
      </w:r>
      <w:r w:rsidRPr="00484150">
        <w:rPr>
          <w:rFonts w:cs="汉仪大宋简" w:hint="eastAsia"/>
          <w:bCs/>
          <w:color w:val="auto"/>
        </w:rPr>
        <w:t>人民检察院不同意或者在指定时间内未回复书面意见的，人民法院应当就起诉指控的事实，依照本解释第二百九十五条的规定</w:t>
      </w:r>
      <w:proofErr w:type="gramStart"/>
      <w:r w:rsidRPr="00484150">
        <w:rPr>
          <w:rFonts w:cs="汉仪大宋简" w:hint="eastAsia"/>
          <w:bCs/>
          <w:color w:val="auto"/>
        </w:rPr>
        <w:t>作出</w:t>
      </w:r>
      <w:proofErr w:type="gramEnd"/>
      <w:r w:rsidRPr="00484150">
        <w:rPr>
          <w:rFonts w:cs="汉仪大宋简" w:hint="eastAsia"/>
          <w:bCs/>
          <w:color w:val="auto"/>
        </w:rPr>
        <w:t>判决、裁定。</w:t>
      </w:r>
    </w:p>
    <w:p w14:paraId="02BAE9D8" w14:textId="58DC6581" w:rsidR="005D51F0" w:rsidRPr="00484150" w:rsidRDefault="006E3334" w:rsidP="00976DB3">
      <w:pPr>
        <w:spacing w:line="240" w:lineRule="exact"/>
        <w:ind w:firstLineChars="200" w:firstLine="420"/>
        <w:jc w:val="left"/>
        <w:rPr>
          <w:rFonts w:cs="汉仪大宋简" w:hint="eastAsia"/>
          <w:bCs/>
          <w:color w:val="auto"/>
        </w:rPr>
      </w:pPr>
      <w:r w:rsidRPr="00484150">
        <w:rPr>
          <w:rFonts w:cs="汉仪大宋简" w:hint="eastAsia"/>
          <w:bCs/>
          <w:color w:val="EE0000"/>
        </w:rPr>
        <w:t>公诉人当庭发表与起诉书不同的意见，属于变更、追加、补充或者撤回起诉的，人民法院应当要求人民检察院在指定时间内以书面方式提出</w:t>
      </w:r>
      <w:r w:rsidRPr="00484150">
        <w:rPr>
          <w:rFonts w:cs="汉仪大宋简" w:hint="eastAsia"/>
          <w:bCs/>
          <w:color w:val="auto"/>
        </w:rPr>
        <w:t>；必要时，可以宣布休庭。人民检察院在指定时间内未提出的，人民法院应当根据法庭审理情况，就起诉书指控的犯罪事实依法</w:t>
      </w:r>
      <w:proofErr w:type="gramStart"/>
      <w:r w:rsidRPr="00484150">
        <w:rPr>
          <w:rFonts w:cs="汉仪大宋简" w:hint="eastAsia"/>
          <w:bCs/>
          <w:color w:val="auto"/>
        </w:rPr>
        <w:t>作出</w:t>
      </w:r>
      <w:proofErr w:type="gramEnd"/>
      <w:r w:rsidRPr="00484150">
        <w:rPr>
          <w:rFonts w:cs="汉仪大宋简" w:hint="eastAsia"/>
          <w:bCs/>
          <w:color w:val="auto"/>
        </w:rPr>
        <w:t>判决、裁定。人民检察院变更、追加、补充起诉的，人民法院应当给予被告人及其辩护人必要的准备时间。</w:t>
      </w:r>
    </w:p>
    <w:p w14:paraId="0C5933D4" w14:textId="78D2BE1A" w:rsidR="0053215F" w:rsidRPr="00484150" w:rsidRDefault="006E3334" w:rsidP="00976DB3">
      <w:pPr>
        <w:spacing w:line="240" w:lineRule="exact"/>
        <w:ind w:firstLineChars="200" w:firstLine="420"/>
        <w:jc w:val="left"/>
        <w:rPr>
          <w:rFonts w:cs="汉仪大宋简" w:hint="eastAsia"/>
          <w:bCs/>
          <w:color w:val="auto"/>
        </w:rPr>
      </w:pPr>
      <w:bookmarkStart w:id="13" w:name="_Toc510879083"/>
      <w:bookmarkEnd w:id="12"/>
      <w:r w:rsidRPr="00484150">
        <w:rPr>
          <w:rFonts w:cs="汉仪大宋简" w:hint="eastAsia"/>
          <w:bCs/>
          <w:color w:val="auto"/>
        </w:rPr>
        <w:t>三、不起诉</w:t>
      </w:r>
      <w:bookmarkEnd w:id="13"/>
    </w:p>
    <w:p w14:paraId="704F65C3" w14:textId="3FCC19AE" w:rsidR="00E03ED4" w:rsidRPr="00484150" w:rsidRDefault="00B1112F" w:rsidP="00976DB3">
      <w:pPr>
        <w:spacing w:line="240" w:lineRule="exact"/>
        <w:ind w:firstLineChars="200" w:firstLine="420"/>
        <w:rPr>
          <w:rFonts w:cs="汉仪大宋简" w:hint="eastAsia"/>
          <w:bCs/>
          <w:color w:val="auto"/>
        </w:rPr>
      </w:pPr>
      <w:r w:rsidRPr="00484150">
        <w:rPr>
          <w:rFonts w:cs="汉仪大宋简"/>
          <w:bCs/>
          <w:color w:val="auto"/>
        </w:rPr>
        <w:t>（一）不起诉的类型及适用条件</w:t>
      </w:r>
    </w:p>
    <w:p w14:paraId="2F5306D7" w14:textId="03930E92"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1.</w:t>
      </w:r>
      <w:proofErr w:type="gramStart"/>
      <w:r w:rsidRPr="00484150">
        <w:rPr>
          <w:rFonts w:cs="汉仪大宋简" w:hint="eastAsia"/>
          <w:bCs/>
          <w:color w:val="auto"/>
        </w:rPr>
        <w:t>法定不</w:t>
      </w:r>
      <w:proofErr w:type="gramEnd"/>
      <w:r w:rsidRPr="00484150">
        <w:rPr>
          <w:rFonts w:cs="汉仪大宋简" w:hint="eastAsia"/>
          <w:bCs/>
          <w:color w:val="auto"/>
        </w:rPr>
        <w:t>起诉</w:t>
      </w:r>
    </w:p>
    <w:p w14:paraId="25AC1E90" w14:textId="185D713B"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适用情形：（1）没有犯罪事实；（2）情节显著轻微，不认为是犯罪的；（3）犯罪已过追诉时效；（4）经特赦令免除刑罚；（5）告诉才处理的案件，没有告诉或撤回告诉的；（6）犯罪嫌疑人死亡的；</w:t>
      </w:r>
    </w:p>
    <w:p w14:paraId="164166BF" w14:textId="53CDA70B"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适用要求：应当不起诉（绝对）。审批要求：经检察长批准。</w:t>
      </w:r>
    </w:p>
    <w:p w14:paraId="660F6A9A" w14:textId="3F603D87"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2.酌定不起诉</w:t>
      </w:r>
    </w:p>
    <w:p w14:paraId="370E825A" w14:textId="52CE65BA"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情形：第一，犯罪情节轻微，依法不需要判处刑罚或免除刑罚的。第二，可免予刑事处罚的情形：境外犯罪已受罚；又聋又哑或者盲；防卫过当或避险过当而犯罪；犯罪预备；从犯或胁从犯；自首或自首后立功。</w:t>
      </w:r>
    </w:p>
    <w:p w14:paraId="4A255154" w14:textId="5321841C"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适用要求：可以不起诉（裁量）。审批要求：经检察长批准。</w:t>
      </w:r>
    </w:p>
    <w:p w14:paraId="14ADF21D" w14:textId="04D5E4F4"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3.存疑不起诉</w:t>
      </w:r>
    </w:p>
    <w:p w14:paraId="702DF9E8" w14:textId="77777777"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适用情形：</w:t>
      </w:r>
    </w:p>
    <w:p w14:paraId="393A4C63" w14:textId="37A984A3"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第一，证据不足，不符合起诉条件：第二，犯罪构成要件事实缺乏必要的证据予以证明的；第三，据以定罪的证据存在疑问，无法查证属实的；第四，据以定罪的证据之间、证据与案件事实之间的矛盾不能合理排除的；第五，根据证据得出的结论具有其他可能性，不能排除合理怀疑的；第六，根据证据认定案件事实不符合逻辑和经验法则，得出的结论明显不符合常理的。</w:t>
      </w:r>
    </w:p>
    <w:p w14:paraId="54979D29" w14:textId="784F7ECF"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适用要求：第一，已退查二次，应当不起诉；第二，已退查一次，可以不起诉。</w:t>
      </w:r>
    </w:p>
    <w:p w14:paraId="577508A2" w14:textId="77777777"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审批要求：经检察长批准。</w:t>
      </w:r>
    </w:p>
    <w:p w14:paraId="3FD9076B" w14:textId="48A36396"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4.附条件不起诉</w:t>
      </w:r>
    </w:p>
    <w:p w14:paraId="28F550EE" w14:textId="204A5562"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适用情形：（1）未成年人涉嫌刑法分则第四章、第五章、第六章规定的犯罪；（2）可能判处一年有期徒刑以下刑罚；（3）符合起诉条件，但有悔罪表现。</w:t>
      </w:r>
    </w:p>
    <w:p w14:paraId="22A8EEE8" w14:textId="7D52447E"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适用要求：可以不起诉。审批要求：未作要求。</w:t>
      </w:r>
    </w:p>
    <w:p w14:paraId="45E2073C" w14:textId="32E81C59"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5.特别不起诉</w:t>
      </w:r>
    </w:p>
    <w:p w14:paraId="0B3C512E" w14:textId="77777777"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适用情形：</w:t>
      </w:r>
    </w:p>
    <w:p w14:paraId="2596F555" w14:textId="0D944732"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第一，犯罪嫌疑人自愿如实供述涉嫌犯罪的事实；第二，有重大立功或者案件涉及国家重大利益的。</w:t>
      </w:r>
    </w:p>
    <w:p w14:paraId="4EC2DA80" w14:textId="0B2D960A" w:rsidR="00B1112F" w:rsidRPr="00484150" w:rsidRDefault="00B1112F" w:rsidP="00976DB3">
      <w:pPr>
        <w:spacing w:line="240" w:lineRule="exact"/>
        <w:ind w:firstLineChars="200" w:firstLine="420"/>
        <w:rPr>
          <w:rFonts w:cs="汉仪大宋简" w:hint="eastAsia"/>
          <w:bCs/>
          <w:color w:val="auto"/>
        </w:rPr>
      </w:pPr>
      <w:r w:rsidRPr="00484150">
        <w:rPr>
          <w:rFonts w:cs="汉仪大宋简" w:hint="eastAsia"/>
          <w:bCs/>
          <w:color w:val="auto"/>
        </w:rPr>
        <w:t>适用要求：可以不起诉。审批要求：经最高人民检察院核准。</w:t>
      </w:r>
    </w:p>
    <w:p w14:paraId="642A20AC" w14:textId="0C9278B2" w:rsidR="00E03ED4" w:rsidRPr="00484150" w:rsidRDefault="00E03ED4" w:rsidP="00976DB3">
      <w:pPr>
        <w:spacing w:line="240" w:lineRule="exact"/>
        <w:ind w:firstLineChars="200" w:firstLine="420"/>
        <w:rPr>
          <w:rFonts w:cs="汉仪大宋简" w:hint="eastAsia"/>
          <w:bCs/>
          <w:color w:val="auto"/>
        </w:rPr>
      </w:pPr>
      <w:r w:rsidRPr="00484150">
        <w:rPr>
          <w:rFonts w:cs="汉仪大宋简" w:hint="eastAsia"/>
          <w:bCs/>
          <w:color w:val="auto"/>
        </w:rPr>
        <w:t>（二）不起诉决定的救济</w:t>
      </w:r>
    </w:p>
    <w:p w14:paraId="55260CFA" w14:textId="5E60E5F9" w:rsidR="0053215F" w:rsidRPr="00484150" w:rsidRDefault="00E03ED4" w:rsidP="00976DB3">
      <w:pPr>
        <w:spacing w:line="240" w:lineRule="exact"/>
        <w:ind w:firstLineChars="200" w:firstLine="420"/>
        <w:rPr>
          <w:rFonts w:cs="汉仪大宋简" w:hint="eastAsia"/>
          <w:bCs/>
          <w:color w:val="auto"/>
        </w:rPr>
      </w:pPr>
      <w:r w:rsidRPr="00484150">
        <w:rPr>
          <w:rFonts w:cs="汉仪大宋简" w:hint="eastAsia"/>
          <w:bCs/>
          <w:color w:val="auto"/>
        </w:rPr>
        <w:t>1.</w:t>
      </w:r>
      <w:r w:rsidR="0053215F" w:rsidRPr="00484150">
        <w:rPr>
          <w:rFonts w:cs="汉仪大宋简" w:hint="eastAsia"/>
          <w:bCs/>
          <w:color w:val="FF0000"/>
        </w:rPr>
        <w:t>公安机关要求复议、提请复核</w:t>
      </w:r>
      <w:r w:rsidR="0053215F" w:rsidRPr="00484150">
        <w:rPr>
          <w:rFonts w:cs="汉仪大宋简" w:hint="eastAsia"/>
          <w:bCs/>
          <w:color w:val="auto"/>
        </w:rPr>
        <w:t>：</w:t>
      </w:r>
      <w:r w:rsidR="0053215F" w:rsidRPr="00484150">
        <w:rPr>
          <w:color w:val="auto"/>
        </w:rPr>
        <w:t>公安机关认为不起诉的决定有错误的时候，可以要求复议，如果意见不被接受，可以向上一级人民检察院提请复核。</w:t>
      </w:r>
    </w:p>
    <w:p w14:paraId="2FCCBF2B" w14:textId="4ED39128" w:rsidR="0053215F" w:rsidRPr="00484150" w:rsidRDefault="00E03ED4" w:rsidP="00976DB3">
      <w:pPr>
        <w:spacing w:line="240" w:lineRule="exact"/>
        <w:ind w:firstLineChars="200" w:firstLine="420"/>
        <w:rPr>
          <w:rFonts w:cs="汉仪大宋简" w:hint="eastAsia"/>
          <w:bCs/>
          <w:color w:val="auto"/>
        </w:rPr>
      </w:pPr>
      <w:r w:rsidRPr="00484150">
        <w:rPr>
          <w:rFonts w:cs="汉仪大宋简" w:hint="eastAsia"/>
          <w:bCs/>
          <w:color w:val="auto"/>
        </w:rPr>
        <w:t>2.</w:t>
      </w:r>
      <w:r w:rsidR="0053215F" w:rsidRPr="00484150">
        <w:rPr>
          <w:rFonts w:cs="汉仪大宋简" w:hint="eastAsia"/>
          <w:bCs/>
          <w:color w:val="FF0000"/>
        </w:rPr>
        <w:t>被害人申诉或自诉</w:t>
      </w:r>
      <w:r w:rsidR="0053215F" w:rsidRPr="00484150">
        <w:rPr>
          <w:rFonts w:cs="汉仪大宋简" w:hint="eastAsia"/>
          <w:bCs/>
          <w:color w:val="auto"/>
        </w:rPr>
        <w:t>：</w:t>
      </w:r>
      <w:r w:rsidR="0053215F" w:rsidRPr="00484150">
        <w:rPr>
          <w:color w:val="auto"/>
        </w:rPr>
        <w:t>被害人如果不服，可以自收到决定书后七日以内向上一级人民检察院申诉，请求提起公诉。</w:t>
      </w:r>
      <w:r w:rsidR="0053215F" w:rsidRPr="00484150">
        <w:rPr>
          <w:rFonts w:hint="eastAsia"/>
          <w:color w:val="auto"/>
        </w:rPr>
        <w:t>被害人不服不起诉决定，在收到不起诉决定书七日以后提出申诉的，由</w:t>
      </w:r>
      <w:proofErr w:type="gramStart"/>
      <w:r w:rsidR="0053215F" w:rsidRPr="00484150">
        <w:rPr>
          <w:rFonts w:hint="eastAsia"/>
          <w:color w:val="auto"/>
        </w:rPr>
        <w:t>作出</w:t>
      </w:r>
      <w:proofErr w:type="gramEnd"/>
      <w:r w:rsidR="0053215F" w:rsidRPr="00484150">
        <w:rPr>
          <w:rFonts w:hint="eastAsia"/>
          <w:color w:val="auto"/>
        </w:rPr>
        <w:t>不起诉决定的人民检察院负责控告申诉检察的部门进行审查。</w:t>
      </w:r>
    </w:p>
    <w:p w14:paraId="5CCEA11F" w14:textId="5E80200A" w:rsidR="0053215F" w:rsidRPr="00484150" w:rsidRDefault="00E03ED4" w:rsidP="00976DB3">
      <w:pPr>
        <w:spacing w:line="240" w:lineRule="exact"/>
        <w:ind w:firstLineChars="200" w:firstLine="420"/>
        <w:rPr>
          <w:rFonts w:cs="汉仪大宋简" w:hint="eastAsia"/>
          <w:bCs/>
          <w:color w:val="auto"/>
        </w:rPr>
      </w:pPr>
      <w:r w:rsidRPr="00484150">
        <w:rPr>
          <w:rFonts w:cs="汉仪大宋简" w:hint="eastAsia"/>
          <w:bCs/>
          <w:color w:val="auto"/>
        </w:rPr>
        <w:t>3.</w:t>
      </w:r>
      <w:r w:rsidR="0053215F" w:rsidRPr="00484150">
        <w:rPr>
          <w:rFonts w:cs="汉仪大宋简" w:hint="eastAsia"/>
          <w:bCs/>
          <w:color w:val="FF0000"/>
        </w:rPr>
        <w:t>被不起诉人申诉</w:t>
      </w:r>
      <w:r w:rsidR="0053215F" w:rsidRPr="00484150">
        <w:rPr>
          <w:rFonts w:cs="汉仪大宋简" w:hint="eastAsia"/>
          <w:bCs/>
          <w:color w:val="auto"/>
        </w:rPr>
        <w:t>：</w:t>
      </w:r>
      <w:r w:rsidR="0053215F" w:rsidRPr="00484150">
        <w:rPr>
          <w:rFonts w:hint="eastAsia"/>
          <w:color w:val="auto"/>
        </w:rPr>
        <w:t>对于人民检察院依照刑事诉讼法第一百七十七条第二款规定</w:t>
      </w:r>
      <w:proofErr w:type="gramStart"/>
      <w:r w:rsidR="0053215F" w:rsidRPr="00484150">
        <w:rPr>
          <w:rFonts w:hint="eastAsia"/>
          <w:color w:val="auto"/>
        </w:rPr>
        <w:t>作出</w:t>
      </w:r>
      <w:proofErr w:type="gramEnd"/>
      <w:r w:rsidR="0053215F" w:rsidRPr="00484150">
        <w:rPr>
          <w:rFonts w:hint="eastAsia"/>
          <w:color w:val="auto"/>
        </w:rPr>
        <w:t>的</w:t>
      </w:r>
      <w:r w:rsidR="0053215F" w:rsidRPr="00484150">
        <w:rPr>
          <w:rFonts w:hint="eastAsia"/>
          <w:color w:val="auto"/>
        </w:rPr>
        <w:lastRenderedPageBreak/>
        <w:t>不起诉决定，被不起诉人不服，在收到不起诉决定书后七日以内提出申诉的，应当由</w:t>
      </w:r>
      <w:proofErr w:type="gramStart"/>
      <w:r w:rsidR="0053215F" w:rsidRPr="00484150">
        <w:rPr>
          <w:rFonts w:hint="eastAsia"/>
          <w:color w:val="auto"/>
        </w:rPr>
        <w:t>作出</w:t>
      </w:r>
      <w:proofErr w:type="gramEnd"/>
      <w:r w:rsidR="0053215F" w:rsidRPr="00484150">
        <w:rPr>
          <w:rFonts w:hint="eastAsia"/>
          <w:color w:val="auto"/>
        </w:rPr>
        <w:t>决定的人民检察院</w:t>
      </w:r>
      <w:proofErr w:type="gramStart"/>
      <w:r w:rsidR="0053215F" w:rsidRPr="00484150">
        <w:rPr>
          <w:rFonts w:hint="eastAsia"/>
          <w:color w:val="auto"/>
        </w:rPr>
        <w:t>负责捕诉的</w:t>
      </w:r>
      <w:proofErr w:type="gramEnd"/>
      <w:r w:rsidR="0053215F" w:rsidRPr="00484150">
        <w:rPr>
          <w:rFonts w:hint="eastAsia"/>
          <w:color w:val="auto"/>
        </w:rPr>
        <w:t>部门进行复查；被不起诉人在收到不起诉决定书七日以后提出申诉的，由负责控告申诉检察的部门进行审查</w:t>
      </w:r>
      <w:r w:rsidR="0053215F" w:rsidRPr="00484150">
        <w:rPr>
          <w:color w:val="auto"/>
        </w:rPr>
        <w:t>。</w:t>
      </w:r>
      <w:r w:rsidR="0053215F" w:rsidRPr="00484150">
        <w:rPr>
          <w:rFonts w:hint="eastAsia"/>
          <w:color w:val="auto"/>
        </w:rPr>
        <w:t>”</w:t>
      </w:r>
    </w:p>
    <w:p w14:paraId="7E080D8E" w14:textId="1B724D9A" w:rsidR="0053215F" w:rsidRPr="00484150" w:rsidRDefault="00E03ED4" w:rsidP="00976DB3">
      <w:pPr>
        <w:spacing w:line="240" w:lineRule="exact"/>
        <w:ind w:firstLineChars="200" w:firstLine="420"/>
        <w:rPr>
          <w:rFonts w:cs="汉仪大宋简" w:hint="eastAsia"/>
          <w:bCs/>
          <w:color w:val="auto"/>
        </w:rPr>
      </w:pPr>
      <w:r w:rsidRPr="00484150">
        <w:rPr>
          <w:rFonts w:cs="汉仪大宋简" w:hint="eastAsia"/>
          <w:bCs/>
          <w:color w:val="auto"/>
        </w:rPr>
        <w:t>4.</w:t>
      </w:r>
      <w:r w:rsidR="0053215F" w:rsidRPr="00484150">
        <w:rPr>
          <w:rFonts w:cs="汉仪大宋简" w:hint="eastAsia"/>
          <w:bCs/>
          <w:color w:val="FF0000"/>
        </w:rPr>
        <w:t>监察机关的复议：</w:t>
      </w:r>
      <w:r w:rsidR="0053215F" w:rsidRPr="00484150">
        <w:rPr>
          <w:rFonts w:hint="eastAsia"/>
          <w:color w:val="auto"/>
        </w:rPr>
        <w:t>监察机关向上一级人民检察院提请复议的，上一级人民检察院应当在收到提请复议意见书后三十日以内，经检察长批准，</w:t>
      </w:r>
      <w:proofErr w:type="gramStart"/>
      <w:r w:rsidR="0053215F" w:rsidRPr="00484150">
        <w:rPr>
          <w:rFonts w:hint="eastAsia"/>
          <w:color w:val="auto"/>
        </w:rPr>
        <w:t>作出</w:t>
      </w:r>
      <w:proofErr w:type="gramEnd"/>
      <w:r w:rsidR="0053215F" w:rsidRPr="00484150">
        <w:rPr>
          <w:rFonts w:hint="eastAsia"/>
          <w:color w:val="auto"/>
        </w:rPr>
        <w:t>复议决定，通知监察机关。</w:t>
      </w:r>
      <w:bookmarkEnd w:id="3"/>
      <w:bookmarkEnd w:id="4"/>
      <w:bookmarkEnd w:id="5"/>
    </w:p>
    <w:sectPr w:rsidR="0053215F" w:rsidRPr="004841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6AE9C" w14:textId="77777777" w:rsidR="009C0C3A" w:rsidRDefault="009C0C3A" w:rsidP="00C85E2D">
      <w:pPr>
        <w:rPr>
          <w:rFonts w:hint="eastAsia"/>
        </w:rPr>
      </w:pPr>
      <w:r>
        <w:separator/>
      </w:r>
    </w:p>
  </w:endnote>
  <w:endnote w:type="continuationSeparator" w:id="0">
    <w:p w14:paraId="11AE595D" w14:textId="77777777" w:rsidR="009C0C3A" w:rsidRDefault="009C0C3A" w:rsidP="00C85E2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汉仪大宋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ACADEMY ENGRAVED LET PLAIN:1.0">
    <w:charset w:val="00"/>
    <w:family w:val="auto"/>
    <w:pitch w:val="default"/>
    <w:sig w:usb0="00000000" w:usb1="00000000" w:usb2="00000000" w:usb3="00000000" w:csb0="00000001" w:csb1="00000000"/>
  </w:font>
  <w:font w:name="仿宋_GB2312">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9530B" w14:textId="77777777" w:rsidR="009C0C3A" w:rsidRDefault="009C0C3A" w:rsidP="00C85E2D">
      <w:pPr>
        <w:rPr>
          <w:rFonts w:hint="eastAsia"/>
        </w:rPr>
      </w:pPr>
      <w:r>
        <w:separator/>
      </w:r>
    </w:p>
  </w:footnote>
  <w:footnote w:type="continuationSeparator" w:id="0">
    <w:p w14:paraId="5CE2C6AE" w14:textId="77777777" w:rsidR="009C0C3A" w:rsidRDefault="009C0C3A" w:rsidP="00C85E2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798E0E"/>
    <w:multiLevelType w:val="singleLevel"/>
    <w:tmpl w:val="A3798E0E"/>
    <w:lvl w:ilvl="0">
      <w:start w:val="10"/>
      <w:numFmt w:val="chineseCounting"/>
      <w:suff w:val="nothing"/>
      <w:lvlText w:val="%1、"/>
      <w:lvlJc w:val="left"/>
      <w:rPr>
        <w:rFonts w:hint="eastAsia"/>
      </w:rPr>
    </w:lvl>
  </w:abstractNum>
  <w:abstractNum w:abstractNumId="1" w15:restartNumberingAfterBreak="0">
    <w:nsid w:val="B67FB28B"/>
    <w:multiLevelType w:val="singleLevel"/>
    <w:tmpl w:val="B67FB28B"/>
    <w:lvl w:ilvl="0">
      <w:start w:val="1"/>
      <w:numFmt w:val="decimal"/>
      <w:lvlText w:val="%1."/>
      <w:lvlJc w:val="left"/>
      <w:pPr>
        <w:tabs>
          <w:tab w:val="left" w:pos="312"/>
        </w:tabs>
      </w:pPr>
    </w:lvl>
  </w:abstractNum>
  <w:abstractNum w:abstractNumId="2" w15:restartNumberingAfterBreak="0">
    <w:nsid w:val="CC151D68"/>
    <w:multiLevelType w:val="singleLevel"/>
    <w:tmpl w:val="CC151D68"/>
    <w:lvl w:ilvl="0">
      <w:start w:val="3"/>
      <w:numFmt w:val="chineseCounting"/>
      <w:suff w:val="nothing"/>
      <w:lvlText w:val="%1、"/>
      <w:lvlJc w:val="left"/>
      <w:rPr>
        <w:rFonts w:hint="eastAsia"/>
      </w:rPr>
    </w:lvl>
  </w:abstractNum>
  <w:abstractNum w:abstractNumId="3" w15:restartNumberingAfterBreak="0">
    <w:nsid w:val="065A8F94"/>
    <w:multiLevelType w:val="singleLevel"/>
    <w:tmpl w:val="065A8F94"/>
    <w:lvl w:ilvl="0">
      <w:start w:val="5"/>
      <w:numFmt w:val="chineseCounting"/>
      <w:suff w:val="nothing"/>
      <w:lvlText w:val="%1、"/>
      <w:lvlJc w:val="left"/>
      <w:rPr>
        <w:rFonts w:hint="eastAsia"/>
      </w:rPr>
    </w:lvl>
  </w:abstractNum>
  <w:abstractNum w:abstractNumId="4" w15:restartNumberingAfterBreak="0">
    <w:nsid w:val="0CE47B0C"/>
    <w:multiLevelType w:val="singleLevel"/>
    <w:tmpl w:val="0CE47B0C"/>
    <w:lvl w:ilvl="0">
      <w:start w:val="1"/>
      <w:numFmt w:val="chineseCounting"/>
      <w:suff w:val="nothing"/>
      <w:lvlText w:val="（%1）"/>
      <w:lvlJc w:val="left"/>
      <w:rPr>
        <w:rFonts w:hint="eastAsia"/>
      </w:rPr>
    </w:lvl>
  </w:abstractNum>
  <w:abstractNum w:abstractNumId="5" w15:restartNumberingAfterBreak="0">
    <w:nsid w:val="134DCD5E"/>
    <w:multiLevelType w:val="singleLevel"/>
    <w:tmpl w:val="134DCD5E"/>
    <w:lvl w:ilvl="0">
      <w:start w:val="1"/>
      <w:numFmt w:val="chineseCounting"/>
      <w:suff w:val="nothing"/>
      <w:lvlText w:val="（%1）"/>
      <w:lvlJc w:val="left"/>
      <w:rPr>
        <w:rFonts w:hint="eastAsia"/>
      </w:rPr>
    </w:lvl>
  </w:abstractNum>
  <w:abstractNum w:abstractNumId="6" w15:restartNumberingAfterBreak="0">
    <w:nsid w:val="18DC7534"/>
    <w:multiLevelType w:val="hybridMultilevel"/>
    <w:tmpl w:val="008EADA0"/>
    <w:lvl w:ilvl="0" w:tplc="CB96C31E">
      <w:start w:val="3"/>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1D35C5CD"/>
    <w:multiLevelType w:val="singleLevel"/>
    <w:tmpl w:val="1D35C5CD"/>
    <w:lvl w:ilvl="0">
      <w:start w:val="13"/>
      <w:numFmt w:val="chineseCounting"/>
      <w:suff w:val="nothing"/>
      <w:lvlText w:val="%1、"/>
      <w:lvlJc w:val="left"/>
      <w:rPr>
        <w:rFonts w:hint="eastAsia"/>
      </w:rPr>
    </w:lvl>
  </w:abstractNum>
  <w:abstractNum w:abstractNumId="8" w15:restartNumberingAfterBreak="0">
    <w:nsid w:val="1EEC513B"/>
    <w:multiLevelType w:val="singleLevel"/>
    <w:tmpl w:val="1EEC513B"/>
    <w:lvl w:ilvl="0">
      <w:start w:val="2"/>
      <w:numFmt w:val="chineseCounting"/>
      <w:suff w:val="nothing"/>
      <w:lvlText w:val="%1、"/>
      <w:lvlJc w:val="left"/>
      <w:rPr>
        <w:rFonts w:hint="eastAsia"/>
      </w:rPr>
    </w:lvl>
  </w:abstractNum>
  <w:abstractNum w:abstractNumId="9" w15:restartNumberingAfterBreak="0">
    <w:nsid w:val="30FC7355"/>
    <w:multiLevelType w:val="multilevel"/>
    <w:tmpl w:val="30FC7355"/>
    <w:lvl w:ilvl="0">
      <w:start w:val="1"/>
      <w:numFmt w:val="japaneseCounting"/>
      <w:lvlText w:val="（%1）"/>
      <w:lvlJc w:val="left"/>
      <w:pPr>
        <w:ind w:left="1140" w:hanging="72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10" w15:restartNumberingAfterBreak="0">
    <w:nsid w:val="3FE202B6"/>
    <w:multiLevelType w:val="multilevel"/>
    <w:tmpl w:val="3FE202B6"/>
    <w:lvl w:ilvl="0">
      <w:start w:val="1"/>
      <w:numFmt w:val="decimal"/>
      <w:lvlText w:val="(%1)"/>
      <w:lvlJc w:val="left"/>
      <w:pPr>
        <w:ind w:left="360" w:hanging="360"/>
      </w:pPr>
      <w:rPr>
        <w:rFonts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AA7FB40"/>
    <w:multiLevelType w:val="singleLevel"/>
    <w:tmpl w:val="4AA7FB40"/>
    <w:lvl w:ilvl="0">
      <w:start w:val="1"/>
      <w:numFmt w:val="decimal"/>
      <w:lvlText w:val="%1."/>
      <w:lvlJc w:val="left"/>
      <w:pPr>
        <w:tabs>
          <w:tab w:val="left" w:pos="312"/>
        </w:tabs>
      </w:pPr>
    </w:lvl>
  </w:abstractNum>
  <w:abstractNum w:abstractNumId="12" w15:restartNumberingAfterBreak="0">
    <w:nsid w:val="4C9AB169"/>
    <w:multiLevelType w:val="singleLevel"/>
    <w:tmpl w:val="486A9F88"/>
    <w:lvl w:ilvl="0">
      <w:start w:val="2"/>
      <w:numFmt w:val="chineseCounting"/>
      <w:suff w:val="nothing"/>
      <w:lvlText w:val="（%1）"/>
      <w:lvlJc w:val="left"/>
      <w:rPr>
        <w:rFonts w:hint="eastAsia"/>
        <w:color w:val="auto"/>
      </w:rPr>
    </w:lvl>
  </w:abstractNum>
  <w:abstractNum w:abstractNumId="13" w15:restartNumberingAfterBreak="0">
    <w:nsid w:val="684B0FDE"/>
    <w:multiLevelType w:val="singleLevel"/>
    <w:tmpl w:val="684B0FDE"/>
    <w:lvl w:ilvl="0">
      <w:start w:val="1"/>
      <w:numFmt w:val="chineseCounting"/>
      <w:suff w:val="nothing"/>
      <w:lvlText w:val="（%1）"/>
      <w:lvlJc w:val="left"/>
      <w:rPr>
        <w:rFonts w:hint="eastAsia"/>
      </w:rPr>
    </w:lvl>
  </w:abstractNum>
  <w:abstractNum w:abstractNumId="14" w15:restartNumberingAfterBreak="0">
    <w:nsid w:val="695F2F58"/>
    <w:multiLevelType w:val="hybridMultilevel"/>
    <w:tmpl w:val="C49AF466"/>
    <w:lvl w:ilvl="0" w:tplc="DF882818">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5" w15:restartNumberingAfterBreak="0">
    <w:nsid w:val="6EAB8B7C"/>
    <w:multiLevelType w:val="singleLevel"/>
    <w:tmpl w:val="6EAB8B7C"/>
    <w:lvl w:ilvl="0">
      <w:start w:val="1"/>
      <w:numFmt w:val="chineseCounting"/>
      <w:suff w:val="nothing"/>
      <w:lvlText w:val="%1、"/>
      <w:lvlJc w:val="left"/>
      <w:pPr>
        <w:ind w:left="421" w:firstLine="0"/>
      </w:pPr>
      <w:rPr>
        <w:rFonts w:hint="eastAsia"/>
      </w:rPr>
    </w:lvl>
  </w:abstractNum>
  <w:abstractNum w:abstractNumId="16" w15:restartNumberingAfterBreak="0">
    <w:nsid w:val="70860735"/>
    <w:multiLevelType w:val="hybridMultilevel"/>
    <w:tmpl w:val="0CEC38B6"/>
    <w:lvl w:ilvl="0" w:tplc="8A00872C">
      <w:start w:val="1"/>
      <w:numFmt w:val="japaneseCounting"/>
      <w:lvlText w:val="（%1）"/>
      <w:lvlJc w:val="left"/>
      <w:pPr>
        <w:ind w:left="1142" w:hanging="72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17" w15:restartNumberingAfterBreak="0">
    <w:nsid w:val="74FD6DD1"/>
    <w:multiLevelType w:val="hybridMultilevel"/>
    <w:tmpl w:val="2A1AB402"/>
    <w:lvl w:ilvl="0" w:tplc="2FB0D41C">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8" w15:restartNumberingAfterBreak="0">
    <w:nsid w:val="78E369C5"/>
    <w:multiLevelType w:val="hybridMultilevel"/>
    <w:tmpl w:val="E6C4B1A0"/>
    <w:lvl w:ilvl="0" w:tplc="DAC2D6FA">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658004363">
    <w:abstractNumId w:val="10"/>
  </w:num>
  <w:num w:numId="2" w16cid:durableId="2108311261">
    <w:abstractNumId w:val="2"/>
  </w:num>
  <w:num w:numId="3" w16cid:durableId="1028339804">
    <w:abstractNumId w:val="6"/>
  </w:num>
  <w:num w:numId="4" w16cid:durableId="1539515418">
    <w:abstractNumId w:val="11"/>
  </w:num>
  <w:num w:numId="5" w16cid:durableId="798492815">
    <w:abstractNumId w:val="1"/>
  </w:num>
  <w:num w:numId="6" w16cid:durableId="80103855">
    <w:abstractNumId w:val="13"/>
  </w:num>
  <w:num w:numId="7" w16cid:durableId="1962490400">
    <w:abstractNumId w:val="12"/>
  </w:num>
  <w:num w:numId="8" w16cid:durableId="200360366">
    <w:abstractNumId w:val="4"/>
  </w:num>
  <w:num w:numId="9" w16cid:durableId="1616907449">
    <w:abstractNumId w:val="5"/>
  </w:num>
  <w:num w:numId="10" w16cid:durableId="972252567">
    <w:abstractNumId w:val="8"/>
  </w:num>
  <w:num w:numId="11" w16cid:durableId="305206848">
    <w:abstractNumId w:val="15"/>
  </w:num>
  <w:num w:numId="12" w16cid:durableId="1514878833">
    <w:abstractNumId w:val="16"/>
  </w:num>
  <w:num w:numId="13" w16cid:durableId="814105706">
    <w:abstractNumId w:val="18"/>
  </w:num>
  <w:num w:numId="14" w16cid:durableId="1311903470">
    <w:abstractNumId w:val="14"/>
  </w:num>
  <w:num w:numId="15" w16cid:durableId="251935010">
    <w:abstractNumId w:val="17"/>
  </w:num>
  <w:num w:numId="16" w16cid:durableId="1897425769">
    <w:abstractNumId w:val="9"/>
  </w:num>
  <w:num w:numId="17" w16cid:durableId="1694257413">
    <w:abstractNumId w:val="3"/>
  </w:num>
  <w:num w:numId="18" w16cid:durableId="1863737905">
    <w:abstractNumId w:val="0"/>
  </w:num>
  <w:num w:numId="19" w16cid:durableId="1302226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D4"/>
    <w:rsid w:val="00005E96"/>
    <w:rsid w:val="00014540"/>
    <w:rsid w:val="00015021"/>
    <w:rsid w:val="000159C7"/>
    <w:rsid w:val="000201AC"/>
    <w:rsid w:val="000207DA"/>
    <w:rsid w:val="00027CE0"/>
    <w:rsid w:val="00037BF7"/>
    <w:rsid w:val="000474BD"/>
    <w:rsid w:val="00050941"/>
    <w:rsid w:val="000647C8"/>
    <w:rsid w:val="00067708"/>
    <w:rsid w:val="00070A83"/>
    <w:rsid w:val="00073190"/>
    <w:rsid w:val="0008635C"/>
    <w:rsid w:val="0009282F"/>
    <w:rsid w:val="000A4319"/>
    <w:rsid w:val="000A4790"/>
    <w:rsid w:val="000A70B7"/>
    <w:rsid w:val="000B0E26"/>
    <w:rsid w:val="000C5539"/>
    <w:rsid w:val="000C58DF"/>
    <w:rsid w:val="000C6AA4"/>
    <w:rsid w:val="000D27EC"/>
    <w:rsid w:val="000D2A58"/>
    <w:rsid w:val="000D4AD7"/>
    <w:rsid w:val="000E25CC"/>
    <w:rsid w:val="000E29B5"/>
    <w:rsid w:val="000E4D25"/>
    <w:rsid w:val="000F1F78"/>
    <w:rsid w:val="000F6F07"/>
    <w:rsid w:val="00101202"/>
    <w:rsid w:val="00104E88"/>
    <w:rsid w:val="00106DB1"/>
    <w:rsid w:val="0011528D"/>
    <w:rsid w:val="0011627E"/>
    <w:rsid w:val="00117B40"/>
    <w:rsid w:val="0013249F"/>
    <w:rsid w:val="0013676D"/>
    <w:rsid w:val="00137F2D"/>
    <w:rsid w:val="0014352F"/>
    <w:rsid w:val="0015167E"/>
    <w:rsid w:val="001516C3"/>
    <w:rsid w:val="0016016C"/>
    <w:rsid w:val="00165216"/>
    <w:rsid w:val="00171BBA"/>
    <w:rsid w:val="001727DA"/>
    <w:rsid w:val="00173399"/>
    <w:rsid w:val="001900D8"/>
    <w:rsid w:val="00190383"/>
    <w:rsid w:val="00193540"/>
    <w:rsid w:val="00197E1E"/>
    <w:rsid w:val="00197FBF"/>
    <w:rsid w:val="001B05DA"/>
    <w:rsid w:val="001B1DAA"/>
    <w:rsid w:val="001C500A"/>
    <w:rsid w:val="001C6B35"/>
    <w:rsid w:val="001C7DAC"/>
    <w:rsid w:val="001D4652"/>
    <w:rsid w:val="001E7875"/>
    <w:rsid w:val="001F23B2"/>
    <w:rsid w:val="001F2E1A"/>
    <w:rsid w:val="00202338"/>
    <w:rsid w:val="002101E4"/>
    <w:rsid w:val="00210347"/>
    <w:rsid w:val="0021199C"/>
    <w:rsid w:val="002205A0"/>
    <w:rsid w:val="00231075"/>
    <w:rsid w:val="0023254E"/>
    <w:rsid w:val="002332CD"/>
    <w:rsid w:val="00250109"/>
    <w:rsid w:val="00253FA7"/>
    <w:rsid w:val="00256AC4"/>
    <w:rsid w:val="00262869"/>
    <w:rsid w:val="002654ED"/>
    <w:rsid w:val="00266EB1"/>
    <w:rsid w:val="00272114"/>
    <w:rsid w:val="002754D2"/>
    <w:rsid w:val="00281AD0"/>
    <w:rsid w:val="00283884"/>
    <w:rsid w:val="00296909"/>
    <w:rsid w:val="00297879"/>
    <w:rsid w:val="002A5C15"/>
    <w:rsid w:val="002A6988"/>
    <w:rsid w:val="002B3BCF"/>
    <w:rsid w:val="002E25CB"/>
    <w:rsid w:val="002E37B3"/>
    <w:rsid w:val="002E4B09"/>
    <w:rsid w:val="002E4B2A"/>
    <w:rsid w:val="002E5BC3"/>
    <w:rsid w:val="002E5CA5"/>
    <w:rsid w:val="002F088B"/>
    <w:rsid w:val="002F210C"/>
    <w:rsid w:val="00311C36"/>
    <w:rsid w:val="0031551A"/>
    <w:rsid w:val="0032215B"/>
    <w:rsid w:val="003333C3"/>
    <w:rsid w:val="0033584B"/>
    <w:rsid w:val="0034354D"/>
    <w:rsid w:val="003B0773"/>
    <w:rsid w:val="003B5FE5"/>
    <w:rsid w:val="003C3C56"/>
    <w:rsid w:val="003C5173"/>
    <w:rsid w:val="003C72EC"/>
    <w:rsid w:val="003D6311"/>
    <w:rsid w:val="003D6786"/>
    <w:rsid w:val="003E560F"/>
    <w:rsid w:val="00402393"/>
    <w:rsid w:val="00424898"/>
    <w:rsid w:val="00427A63"/>
    <w:rsid w:val="00432018"/>
    <w:rsid w:val="00445015"/>
    <w:rsid w:val="00447959"/>
    <w:rsid w:val="004542C7"/>
    <w:rsid w:val="00471D73"/>
    <w:rsid w:val="0047321D"/>
    <w:rsid w:val="00482986"/>
    <w:rsid w:val="00484150"/>
    <w:rsid w:val="004947D4"/>
    <w:rsid w:val="00497240"/>
    <w:rsid w:val="004A08B8"/>
    <w:rsid w:val="004A3723"/>
    <w:rsid w:val="004B0631"/>
    <w:rsid w:val="004B091C"/>
    <w:rsid w:val="004D0175"/>
    <w:rsid w:val="004D1B8E"/>
    <w:rsid w:val="004D2CCE"/>
    <w:rsid w:val="004F09B6"/>
    <w:rsid w:val="004F42D8"/>
    <w:rsid w:val="004F6FC4"/>
    <w:rsid w:val="00501E3E"/>
    <w:rsid w:val="00504BB8"/>
    <w:rsid w:val="005053EE"/>
    <w:rsid w:val="00505AC7"/>
    <w:rsid w:val="00506D12"/>
    <w:rsid w:val="005107A2"/>
    <w:rsid w:val="005145B4"/>
    <w:rsid w:val="0051749F"/>
    <w:rsid w:val="00527648"/>
    <w:rsid w:val="00527F6F"/>
    <w:rsid w:val="0053215F"/>
    <w:rsid w:val="005345DB"/>
    <w:rsid w:val="0054067D"/>
    <w:rsid w:val="0056519D"/>
    <w:rsid w:val="00574429"/>
    <w:rsid w:val="005745F1"/>
    <w:rsid w:val="0058221D"/>
    <w:rsid w:val="005865E5"/>
    <w:rsid w:val="00587555"/>
    <w:rsid w:val="00587C5C"/>
    <w:rsid w:val="00594752"/>
    <w:rsid w:val="00594FEE"/>
    <w:rsid w:val="00597430"/>
    <w:rsid w:val="005A0238"/>
    <w:rsid w:val="005B19CC"/>
    <w:rsid w:val="005B314C"/>
    <w:rsid w:val="005B3791"/>
    <w:rsid w:val="005B4E79"/>
    <w:rsid w:val="005C2218"/>
    <w:rsid w:val="005C50A2"/>
    <w:rsid w:val="005C78E8"/>
    <w:rsid w:val="005D51F0"/>
    <w:rsid w:val="005F6AB7"/>
    <w:rsid w:val="00603B93"/>
    <w:rsid w:val="006048BA"/>
    <w:rsid w:val="00625CEF"/>
    <w:rsid w:val="00632B5B"/>
    <w:rsid w:val="00656668"/>
    <w:rsid w:val="00656AB4"/>
    <w:rsid w:val="00657DBC"/>
    <w:rsid w:val="00667D0E"/>
    <w:rsid w:val="00667EB9"/>
    <w:rsid w:val="00670CF3"/>
    <w:rsid w:val="00687FFB"/>
    <w:rsid w:val="00690274"/>
    <w:rsid w:val="006912A0"/>
    <w:rsid w:val="00693646"/>
    <w:rsid w:val="006A6E20"/>
    <w:rsid w:val="006B3543"/>
    <w:rsid w:val="006B6D38"/>
    <w:rsid w:val="006C5C32"/>
    <w:rsid w:val="006D0FCF"/>
    <w:rsid w:val="006D16CA"/>
    <w:rsid w:val="006D21B1"/>
    <w:rsid w:val="006D3169"/>
    <w:rsid w:val="006E3334"/>
    <w:rsid w:val="006F73D8"/>
    <w:rsid w:val="006F7701"/>
    <w:rsid w:val="007164EE"/>
    <w:rsid w:val="0072718E"/>
    <w:rsid w:val="00731C1D"/>
    <w:rsid w:val="00747579"/>
    <w:rsid w:val="00750645"/>
    <w:rsid w:val="00755E4D"/>
    <w:rsid w:val="00761777"/>
    <w:rsid w:val="007653E4"/>
    <w:rsid w:val="00767B4A"/>
    <w:rsid w:val="00780EA5"/>
    <w:rsid w:val="00786067"/>
    <w:rsid w:val="007A122D"/>
    <w:rsid w:val="007A7C20"/>
    <w:rsid w:val="007B2315"/>
    <w:rsid w:val="007B6E1C"/>
    <w:rsid w:val="007C1B16"/>
    <w:rsid w:val="007C1CDA"/>
    <w:rsid w:val="007C6A42"/>
    <w:rsid w:val="007D67D3"/>
    <w:rsid w:val="007D73C7"/>
    <w:rsid w:val="007D7CC3"/>
    <w:rsid w:val="007E0BE2"/>
    <w:rsid w:val="007E3049"/>
    <w:rsid w:val="007E5BE4"/>
    <w:rsid w:val="007E700D"/>
    <w:rsid w:val="007F0F76"/>
    <w:rsid w:val="007F2962"/>
    <w:rsid w:val="007F3DD1"/>
    <w:rsid w:val="007F6D8B"/>
    <w:rsid w:val="007F6FB0"/>
    <w:rsid w:val="008027B3"/>
    <w:rsid w:val="00802B10"/>
    <w:rsid w:val="008049E7"/>
    <w:rsid w:val="00811793"/>
    <w:rsid w:val="00813128"/>
    <w:rsid w:val="00821A1B"/>
    <w:rsid w:val="00823949"/>
    <w:rsid w:val="008246F7"/>
    <w:rsid w:val="008252E3"/>
    <w:rsid w:val="00850088"/>
    <w:rsid w:val="00865EBB"/>
    <w:rsid w:val="008749DA"/>
    <w:rsid w:val="00881C8E"/>
    <w:rsid w:val="00882051"/>
    <w:rsid w:val="008A3F7E"/>
    <w:rsid w:val="008A5396"/>
    <w:rsid w:val="008B0142"/>
    <w:rsid w:val="008C469D"/>
    <w:rsid w:val="008C6EAD"/>
    <w:rsid w:val="008C7292"/>
    <w:rsid w:val="008D6B7B"/>
    <w:rsid w:val="008E32B2"/>
    <w:rsid w:val="008F363E"/>
    <w:rsid w:val="00907B9C"/>
    <w:rsid w:val="00910824"/>
    <w:rsid w:val="0091394F"/>
    <w:rsid w:val="0091504E"/>
    <w:rsid w:val="00920693"/>
    <w:rsid w:val="009225F7"/>
    <w:rsid w:val="00925ABC"/>
    <w:rsid w:val="0093349A"/>
    <w:rsid w:val="00936223"/>
    <w:rsid w:val="009458BA"/>
    <w:rsid w:val="0094665A"/>
    <w:rsid w:val="00946CA1"/>
    <w:rsid w:val="00956589"/>
    <w:rsid w:val="00964D67"/>
    <w:rsid w:val="00965DDF"/>
    <w:rsid w:val="00975F23"/>
    <w:rsid w:val="00976522"/>
    <w:rsid w:val="00976DB3"/>
    <w:rsid w:val="00984D62"/>
    <w:rsid w:val="0098757F"/>
    <w:rsid w:val="009B45A2"/>
    <w:rsid w:val="009B66F4"/>
    <w:rsid w:val="009B682F"/>
    <w:rsid w:val="009C0C3A"/>
    <w:rsid w:val="009C2EC1"/>
    <w:rsid w:val="009C7DE2"/>
    <w:rsid w:val="009D5B56"/>
    <w:rsid w:val="009E0B1E"/>
    <w:rsid w:val="009E3904"/>
    <w:rsid w:val="009F761B"/>
    <w:rsid w:val="00A07C5A"/>
    <w:rsid w:val="00A11C9A"/>
    <w:rsid w:val="00A169B9"/>
    <w:rsid w:val="00A31D3D"/>
    <w:rsid w:val="00A339A4"/>
    <w:rsid w:val="00A36E67"/>
    <w:rsid w:val="00A36F49"/>
    <w:rsid w:val="00A437C2"/>
    <w:rsid w:val="00A43F80"/>
    <w:rsid w:val="00A447D0"/>
    <w:rsid w:val="00A47849"/>
    <w:rsid w:val="00A53AAF"/>
    <w:rsid w:val="00A61726"/>
    <w:rsid w:val="00A63795"/>
    <w:rsid w:val="00A66C2D"/>
    <w:rsid w:val="00A672A3"/>
    <w:rsid w:val="00A67A85"/>
    <w:rsid w:val="00A74760"/>
    <w:rsid w:val="00A7669F"/>
    <w:rsid w:val="00A836A4"/>
    <w:rsid w:val="00A85BAA"/>
    <w:rsid w:val="00A92A4E"/>
    <w:rsid w:val="00A94D47"/>
    <w:rsid w:val="00AB65C7"/>
    <w:rsid w:val="00AB6774"/>
    <w:rsid w:val="00AC420C"/>
    <w:rsid w:val="00AC427C"/>
    <w:rsid w:val="00AC4410"/>
    <w:rsid w:val="00AD1D6F"/>
    <w:rsid w:val="00AD2769"/>
    <w:rsid w:val="00AF3260"/>
    <w:rsid w:val="00B041FC"/>
    <w:rsid w:val="00B1112F"/>
    <w:rsid w:val="00B17D27"/>
    <w:rsid w:val="00B2391A"/>
    <w:rsid w:val="00B26E64"/>
    <w:rsid w:val="00B5143B"/>
    <w:rsid w:val="00B575BE"/>
    <w:rsid w:val="00B72AC1"/>
    <w:rsid w:val="00B742DA"/>
    <w:rsid w:val="00B808AF"/>
    <w:rsid w:val="00B94D4A"/>
    <w:rsid w:val="00BA061B"/>
    <w:rsid w:val="00BA11C6"/>
    <w:rsid w:val="00BA4A96"/>
    <w:rsid w:val="00BA66A1"/>
    <w:rsid w:val="00BB6FB3"/>
    <w:rsid w:val="00BC4FA1"/>
    <w:rsid w:val="00BE2936"/>
    <w:rsid w:val="00BF0F6D"/>
    <w:rsid w:val="00BF5286"/>
    <w:rsid w:val="00BF7E8A"/>
    <w:rsid w:val="00C17441"/>
    <w:rsid w:val="00C20F53"/>
    <w:rsid w:val="00C22EC2"/>
    <w:rsid w:val="00C23A41"/>
    <w:rsid w:val="00C257B8"/>
    <w:rsid w:val="00C306CC"/>
    <w:rsid w:val="00C33D2D"/>
    <w:rsid w:val="00C35E59"/>
    <w:rsid w:val="00C36150"/>
    <w:rsid w:val="00C37ACD"/>
    <w:rsid w:val="00C52A92"/>
    <w:rsid w:val="00C61A96"/>
    <w:rsid w:val="00C6442D"/>
    <w:rsid w:val="00C769CF"/>
    <w:rsid w:val="00C76F90"/>
    <w:rsid w:val="00C80540"/>
    <w:rsid w:val="00C8166F"/>
    <w:rsid w:val="00C825EC"/>
    <w:rsid w:val="00C85E2D"/>
    <w:rsid w:val="00C86AC6"/>
    <w:rsid w:val="00CA1BB1"/>
    <w:rsid w:val="00CA5262"/>
    <w:rsid w:val="00CB1AC1"/>
    <w:rsid w:val="00CB4F7C"/>
    <w:rsid w:val="00CB555C"/>
    <w:rsid w:val="00CB66C9"/>
    <w:rsid w:val="00CD15CD"/>
    <w:rsid w:val="00CE094D"/>
    <w:rsid w:val="00CE3216"/>
    <w:rsid w:val="00CF03CF"/>
    <w:rsid w:val="00CF277B"/>
    <w:rsid w:val="00CF2CEF"/>
    <w:rsid w:val="00CF4EC1"/>
    <w:rsid w:val="00D03359"/>
    <w:rsid w:val="00D15B3E"/>
    <w:rsid w:val="00D2546A"/>
    <w:rsid w:val="00D271E1"/>
    <w:rsid w:val="00D30A9E"/>
    <w:rsid w:val="00D328B9"/>
    <w:rsid w:val="00D33806"/>
    <w:rsid w:val="00D4394B"/>
    <w:rsid w:val="00D50CCC"/>
    <w:rsid w:val="00D65FAA"/>
    <w:rsid w:val="00D76E8A"/>
    <w:rsid w:val="00D8396B"/>
    <w:rsid w:val="00D85670"/>
    <w:rsid w:val="00D9759D"/>
    <w:rsid w:val="00DB05CA"/>
    <w:rsid w:val="00DB0BB9"/>
    <w:rsid w:val="00DB2868"/>
    <w:rsid w:val="00DC615E"/>
    <w:rsid w:val="00DD290A"/>
    <w:rsid w:val="00DD70AB"/>
    <w:rsid w:val="00DE1FDE"/>
    <w:rsid w:val="00DE7A89"/>
    <w:rsid w:val="00DF0FDD"/>
    <w:rsid w:val="00DF3F96"/>
    <w:rsid w:val="00DF6667"/>
    <w:rsid w:val="00E03ED4"/>
    <w:rsid w:val="00E1056D"/>
    <w:rsid w:val="00E1753C"/>
    <w:rsid w:val="00E255FE"/>
    <w:rsid w:val="00E30138"/>
    <w:rsid w:val="00E31367"/>
    <w:rsid w:val="00E338DE"/>
    <w:rsid w:val="00E346BB"/>
    <w:rsid w:val="00E37CA7"/>
    <w:rsid w:val="00E43170"/>
    <w:rsid w:val="00E4596F"/>
    <w:rsid w:val="00E50DE4"/>
    <w:rsid w:val="00E72C9F"/>
    <w:rsid w:val="00E74855"/>
    <w:rsid w:val="00E761C8"/>
    <w:rsid w:val="00E803EF"/>
    <w:rsid w:val="00E807A6"/>
    <w:rsid w:val="00E83CE2"/>
    <w:rsid w:val="00E842C3"/>
    <w:rsid w:val="00E85FEC"/>
    <w:rsid w:val="00E86F45"/>
    <w:rsid w:val="00E93ABB"/>
    <w:rsid w:val="00E9599F"/>
    <w:rsid w:val="00E97439"/>
    <w:rsid w:val="00EA0FD6"/>
    <w:rsid w:val="00EB443D"/>
    <w:rsid w:val="00EC59E1"/>
    <w:rsid w:val="00EE4DFD"/>
    <w:rsid w:val="00EF2090"/>
    <w:rsid w:val="00EF3BAD"/>
    <w:rsid w:val="00F02490"/>
    <w:rsid w:val="00F07461"/>
    <w:rsid w:val="00F106EE"/>
    <w:rsid w:val="00F31AA9"/>
    <w:rsid w:val="00F32AD1"/>
    <w:rsid w:val="00F34CD8"/>
    <w:rsid w:val="00F41C11"/>
    <w:rsid w:val="00F42B00"/>
    <w:rsid w:val="00F456AB"/>
    <w:rsid w:val="00F519F6"/>
    <w:rsid w:val="00F703FD"/>
    <w:rsid w:val="00F7744E"/>
    <w:rsid w:val="00F8476E"/>
    <w:rsid w:val="00F86CC2"/>
    <w:rsid w:val="00F878F5"/>
    <w:rsid w:val="00F87D1B"/>
    <w:rsid w:val="00F9290D"/>
    <w:rsid w:val="00FA22CD"/>
    <w:rsid w:val="00FB4BA0"/>
    <w:rsid w:val="00FB791F"/>
    <w:rsid w:val="00FB7A39"/>
    <w:rsid w:val="00FB7E6B"/>
    <w:rsid w:val="00FC28AC"/>
    <w:rsid w:val="00FC2C99"/>
    <w:rsid w:val="00FC2FD2"/>
    <w:rsid w:val="00FC38FD"/>
    <w:rsid w:val="00FC41BF"/>
    <w:rsid w:val="00FC42B1"/>
    <w:rsid w:val="00FE5691"/>
    <w:rsid w:val="00FF08D5"/>
    <w:rsid w:val="00FF2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778EF"/>
  <w15:chartTrackingRefBased/>
  <w15:docId w15:val="{612CD004-526A-464A-ABB1-1B64842D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334"/>
    <w:pPr>
      <w:widowControl w:val="0"/>
      <w:jc w:val="both"/>
    </w:pPr>
    <w:rPr>
      <w:rFonts w:ascii="宋体" w:eastAsia="宋体" w:hAnsi="宋体" w:cs="宋体"/>
      <w:color w:val="000000" w:themeColor="text1"/>
      <w:szCs w:val="21"/>
    </w:rPr>
  </w:style>
  <w:style w:type="paragraph" w:styleId="1">
    <w:name w:val="heading 1"/>
    <w:basedOn w:val="a"/>
    <w:next w:val="a"/>
    <w:link w:val="10"/>
    <w:uiPriority w:val="9"/>
    <w:qFormat/>
    <w:rsid w:val="004947D4"/>
    <w:pPr>
      <w:keepNext/>
      <w:keepLines/>
      <w:spacing w:before="340" w:after="330" w:line="578" w:lineRule="auto"/>
      <w:outlineLvl w:val="0"/>
    </w:pPr>
    <w:rPr>
      <w:rFonts w:ascii="Calibri" w:hAnsi="Calibri" w:cs="Times New Roman"/>
      <w:b/>
      <w:bCs/>
      <w:color w:val="auto"/>
      <w:kern w:val="44"/>
      <w:sz w:val="44"/>
      <w:szCs w:val="44"/>
    </w:rPr>
  </w:style>
  <w:style w:type="paragraph" w:styleId="2">
    <w:name w:val="heading 2"/>
    <w:basedOn w:val="a"/>
    <w:next w:val="a"/>
    <w:link w:val="20"/>
    <w:uiPriority w:val="9"/>
    <w:unhideWhenUsed/>
    <w:qFormat/>
    <w:rsid w:val="00657DB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947D4"/>
    <w:pPr>
      <w:keepNext/>
      <w:keepLines/>
      <w:tabs>
        <w:tab w:val="left" w:pos="420"/>
      </w:tabs>
      <w:spacing w:line="384" w:lineRule="exact"/>
      <w:jc w:val="left"/>
      <w:outlineLvl w:val="2"/>
    </w:pPr>
    <w:rPr>
      <w:rFonts w:eastAsia="汉仪大宋简"/>
      <w:sz w:val="26"/>
    </w:rPr>
  </w:style>
  <w:style w:type="paragraph" w:styleId="4">
    <w:name w:val="heading 4"/>
    <w:basedOn w:val="a"/>
    <w:next w:val="a"/>
    <w:link w:val="40"/>
    <w:uiPriority w:val="9"/>
    <w:unhideWhenUsed/>
    <w:qFormat/>
    <w:rsid w:val="00657DBC"/>
    <w:pPr>
      <w:keepNext/>
      <w:keepLines/>
      <w:spacing w:before="280" w:after="290" w:line="376" w:lineRule="auto"/>
      <w:outlineLvl w:val="3"/>
    </w:pPr>
    <w:rPr>
      <w:rFonts w:asciiTheme="majorHAnsi" w:eastAsiaTheme="majorEastAsia" w:hAnsiTheme="majorHAnsi" w:cstheme="majorBidi"/>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947D4"/>
    <w:rPr>
      <w:rFonts w:ascii="Calibri" w:eastAsia="宋体" w:hAnsi="Calibri" w:cs="Times New Roman"/>
      <w:b/>
      <w:bCs/>
      <w:kern w:val="44"/>
      <w:sz w:val="44"/>
      <w:szCs w:val="44"/>
    </w:rPr>
  </w:style>
  <w:style w:type="character" w:customStyle="1" w:styleId="30">
    <w:name w:val="标题 3 字符"/>
    <w:basedOn w:val="a0"/>
    <w:link w:val="3"/>
    <w:uiPriority w:val="9"/>
    <w:qFormat/>
    <w:rsid w:val="004947D4"/>
    <w:rPr>
      <w:rFonts w:ascii="宋体" w:eastAsia="汉仪大宋简" w:hAnsi="宋体" w:cs="宋体"/>
      <w:color w:val="000000" w:themeColor="text1"/>
      <w:sz w:val="26"/>
      <w:szCs w:val="21"/>
    </w:rPr>
  </w:style>
  <w:style w:type="paragraph" w:styleId="a3">
    <w:name w:val="header"/>
    <w:basedOn w:val="a"/>
    <w:link w:val="a4"/>
    <w:uiPriority w:val="99"/>
    <w:unhideWhenUsed/>
    <w:qFormat/>
    <w:rsid w:val="00C85E2D"/>
    <w:pPr>
      <w:tabs>
        <w:tab w:val="center" w:pos="4153"/>
        <w:tab w:val="right" w:pos="8306"/>
      </w:tabs>
      <w:snapToGrid w:val="0"/>
      <w:jc w:val="center"/>
    </w:pPr>
    <w:rPr>
      <w:rFonts w:asciiTheme="minorHAnsi" w:eastAsiaTheme="minorEastAsia" w:hAnsiTheme="minorHAnsi" w:cstheme="minorBidi"/>
      <w:color w:val="auto"/>
      <w:sz w:val="18"/>
      <w:szCs w:val="18"/>
    </w:rPr>
  </w:style>
  <w:style w:type="character" w:customStyle="1" w:styleId="a4">
    <w:name w:val="页眉 字符"/>
    <w:basedOn w:val="a0"/>
    <w:link w:val="a3"/>
    <w:uiPriority w:val="99"/>
    <w:qFormat/>
    <w:rsid w:val="00C85E2D"/>
    <w:rPr>
      <w:sz w:val="18"/>
      <w:szCs w:val="18"/>
    </w:rPr>
  </w:style>
  <w:style w:type="paragraph" w:styleId="a5">
    <w:name w:val="footer"/>
    <w:basedOn w:val="a"/>
    <w:link w:val="a6"/>
    <w:uiPriority w:val="99"/>
    <w:unhideWhenUsed/>
    <w:qFormat/>
    <w:rsid w:val="00C85E2D"/>
    <w:pPr>
      <w:tabs>
        <w:tab w:val="center" w:pos="4153"/>
        <w:tab w:val="right" w:pos="8306"/>
      </w:tabs>
      <w:snapToGrid w:val="0"/>
      <w:jc w:val="left"/>
    </w:pPr>
    <w:rPr>
      <w:rFonts w:asciiTheme="minorHAnsi" w:eastAsiaTheme="minorEastAsia" w:hAnsiTheme="minorHAnsi" w:cstheme="minorBidi"/>
      <w:color w:val="auto"/>
      <w:sz w:val="18"/>
      <w:szCs w:val="18"/>
    </w:rPr>
  </w:style>
  <w:style w:type="character" w:customStyle="1" w:styleId="a6">
    <w:name w:val="页脚 字符"/>
    <w:basedOn w:val="a0"/>
    <w:link w:val="a5"/>
    <w:uiPriority w:val="99"/>
    <w:qFormat/>
    <w:rsid w:val="00C85E2D"/>
    <w:rPr>
      <w:sz w:val="18"/>
      <w:szCs w:val="18"/>
    </w:rPr>
  </w:style>
  <w:style w:type="paragraph" w:styleId="a7">
    <w:name w:val="Plain Text"/>
    <w:basedOn w:val="a"/>
    <w:link w:val="a8"/>
    <w:uiPriority w:val="99"/>
    <w:unhideWhenUsed/>
    <w:qFormat/>
    <w:rsid w:val="00C85E2D"/>
    <w:pPr>
      <w:spacing w:beforeLines="10" w:afterLines="10" w:line="240" w:lineRule="exact"/>
    </w:pPr>
    <w:rPr>
      <w:rFonts w:hAnsi="Courier New" w:cs="Courier New"/>
      <w:color w:val="auto"/>
    </w:rPr>
  </w:style>
  <w:style w:type="character" w:customStyle="1" w:styleId="a8">
    <w:name w:val="纯文本 字符"/>
    <w:basedOn w:val="a0"/>
    <w:link w:val="a7"/>
    <w:uiPriority w:val="99"/>
    <w:qFormat/>
    <w:rsid w:val="00C85E2D"/>
    <w:rPr>
      <w:rFonts w:ascii="宋体" w:eastAsia="宋体" w:hAnsi="Courier New" w:cs="Courier New"/>
      <w:szCs w:val="21"/>
    </w:rPr>
  </w:style>
  <w:style w:type="table" w:styleId="a9">
    <w:name w:val="Table Grid"/>
    <w:basedOn w:val="a1"/>
    <w:uiPriority w:val="59"/>
    <w:qFormat/>
    <w:rsid w:val="00C85E2D"/>
    <w:pPr>
      <w:spacing w:beforeLines="10" w:afterLines="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uiPriority w:val="9"/>
    <w:qFormat/>
    <w:rsid w:val="00657DBC"/>
    <w:rPr>
      <w:rFonts w:asciiTheme="majorHAnsi" w:eastAsiaTheme="majorEastAsia" w:hAnsiTheme="majorHAnsi" w:cstheme="majorBidi"/>
      <w:b/>
      <w:bCs/>
      <w:sz w:val="28"/>
      <w:szCs w:val="28"/>
    </w:rPr>
  </w:style>
  <w:style w:type="character" w:customStyle="1" w:styleId="20">
    <w:name w:val="标题 2 字符"/>
    <w:basedOn w:val="a0"/>
    <w:link w:val="2"/>
    <w:uiPriority w:val="9"/>
    <w:qFormat/>
    <w:rsid w:val="00657DBC"/>
    <w:rPr>
      <w:rFonts w:asciiTheme="majorHAnsi" w:eastAsiaTheme="majorEastAsia" w:hAnsiTheme="majorHAnsi" w:cstheme="majorBidi"/>
      <w:b/>
      <w:bCs/>
      <w:color w:val="000000" w:themeColor="text1"/>
      <w:sz w:val="32"/>
      <w:szCs w:val="32"/>
    </w:rPr>
  </w:style>
  <w:style w:type="paragraph" w:styleId="TOC7">
    <w:name w:val="toc 7"/>
    <w:basedOn w:val="a"/>
    <w:next w:val="a"/>
    <w:uiPriority w:val="39"/>
    <w:unhideWhenUsed/>
    <w:qFormat/>
    <w:rsid w:val="00657DBC"/>
    <w:pPr>
      <w:ind w:left="1260"/>
    </w:pPr>
  </w:style>
  <w:style w:type="paragraph" w:styleId="aa">
    <w:name w:val="Document Map"/>
    <w:basedOn w:val="a"/>
    <w:link w:val="ab"/>
    <w:uiPriority w:val="99"/>
    <w:unhideWhenUsed/>
    <w:qFormat/>
    <w:rsid w:val="00657DBC"/>
    <w:rPr>
      <w:sz w:val="24"/>
      <w:szCs w:val="24"/>
    </w:rPr>
  </w:style>
  <w:style w:type="character" w:customStyle="1" w:styleId="ab">
    <w:name w:val="文档结构图 字符"/>
    <w:basedOn w:val="a0"/>
    <w:link w:val="aa"/>
    <w:uiPriority w:val="99"/>
    <w:qFormat/>
    <w:rsid w:val="00657DBC"/>
    <w:rPr>
      <w:rFonts w:ascii="宋体" w:eastAsia="宋体" w:hAnsi="宋体" w:cs="宋体"/>
      <w:color w:val="000000" w:themeColor="text1"/>
      <w:sz w:val="24"/>
      <w:szCs w:val="24"/>
    </w:rPr>
  </w:style>
  <w:style w:type="paragraph" w:styleId="ac">
    <w:name w:val="annotation text"/>
    <w:basedOn w:val="a"/>
    <w:link w:val="ad"/>
    <w:uiPriority w:val="99"/>
    <w:unhideWhenUsed/>
    <w:qFormat/>
    <w:rsid w:val="00657DBC"/>
    <w:pPr>
      <w:jc w:val="left"/>
    </w:pPr>
  </w:style>
  <w:style w:type="character" w:customStyle="1" w:styleId="ad">
    <w:name w:val="批注文字 字符"/>
    <w:basedOn w:val="a0"/>
    <w:link w:val="ac"/>
    <w:uiPriority w:val="99"/>
    <w:qFormat/>
    <w:rsid w:val="00657DBC"/>
    <w:rPr>
      <w:rFonts w:ascii="宋体" w:eastAsia="宋体" w:hAnsi="宋体" w:cs="宋体"/>
      <w:color w:val="000000" w:themeColor="text1"/>
      <w:szCs w:val="21"/>
    </w:rPr>
  </w:style>
  <w:style w:type="paragraph" w:styleId="TOC5">
    <w:name w:val="toc 5"/>
    <w:basedOn w:val="a"/>
    <w:next w:val="a"/>
    <w:uiPriority w:val="39"/>
    <w:unhideWhenUsed/>
    <w:qFormat/>
    <w:rsid w:val="00657DBC"/>
    <w:pPr>
      <w:ind w:left="840"/>
    </w:pPr>
  </w:style>
  <w:style w:type="paragraph" w:styleId="TOC3">
    <w:name w:val="toc 3"/>
    <w:basedOn w:val="a"/>
    <w:next w:val="a"/>
    <w:uiPriority w:val="39"/>
    <w:unhideWhenUsed/>
    <w:qFormat/>
    <w:rsid w:val="00657DBC"/>
    <w:pPr>
      <w:ind w:left="420"/>
    </w:pPr>
  </w:style>
  <w:style w:type="paragraph" w:styleId="TOC8">
    <w:name w:val="toc 8"/>
    <w:basedOn w:val="a"/>
    <w:next w:val="a"/>
    <w:uiPriority w:val="39"/>
    <w:unhideWhenUsed/>
    <w:qFormat/>
    <w:rsid w:val="00657DBC"/>
    <w:pPr>
      <w:ind w:left="1470"/>
    </w:pPr>
  </w:style>
  <w:style w:type="paragraph" w:styleId="ae">
    <w:name w:val="Balloon Text"/>
    <w:basedOn w:val="a"/>
    <w:link w:val="af"/>
    <w:uiPriority w:val="99"/>
    <w:unhideWhenUsed/>
    <w:qFormat/>
    <w:rsid w:val="00657DBC"/>
    <w:rPr>
      <w:sz w:val="18"/>
      <w:szCs w:val="18"/>
    </w:rPr>
  </w:style>
  <w:style w:type="character" w:customStyle="1" w:styleId="af">
    <w:name w:val="批注框文本 字符"/>
    <w:basedOn w:val="a0"/>
    <w:link w:val="ae"/>
    <w:uiPriority w:val="99"/>
    <w:qFormat/>
    <w:rsid w:val="00657DBC"/>
    <w:rPr>
      <w:rFonts w:ascii="宋体" w:eastAsia="宋体" w:hAnsi="宋体" w:cs="宋体"/>
      <w:color w:val="000000" w:themeColor="text1"/>
      <w:sz w:val="18"/>
      <w:szCs w:val="18"/>
    </w:rPr>
  </w:style>
  <w:style w:type="paragraph" w:styleId="TOC1">
    <w:name w:val="toc 1"/>
    <w:basedOn w:val="a"/>
    <w:next w:val="a"/>
    <w:uiPriority w:val="39"/>
    <w:unhideWhenUsed/>
    <w:qFormat/>
    <w:rsid w:val="00657DBC"/>
  </w:style>
  <w:style w:type="paragraph" w:styleId="TOC4">
    <w:name w:val="toc 4"/>
    <w:basedOn w:val="a"/>
    <w:next w:val="a"/>
    <w:uiPriority w:val="39"/>
    <w:unhideWhenUsed/>
    <w:qFormat/>
    <w:rsid w:val="00657DBC"/>
    <w:pPr>
      <w:ind w:left="630"/>
    </w:pPr>
  </w:style>
  <w:style w:type="paragraph" w:styleId="af0">
    <w:name w:val="footnote text"/>
    <w:basedOn w:val="a"/>
    <w:link w:val="af1"/>
    <w:unhideWhenUsed/>
    <w:qFormat/>
    <w:rsid w:val="00657DBC"/>
    <w:pPr>
      <w:snapToGrid w:val="0"/>
      <w:jc w:val="left"/>
    </w:pPr>
    <w:rPr>
      <w:sz w:val="18"/>
    </w:rPr>
  </w:style>
  <w:style w:type="character" w:customStyle="1" w:styleId="af1">
    <w:name w:val="脚注文本 字符"/>
    <w:basedOn w:val="a0"/>
    <w:link w:val="af0"/>
    <w:qFormat/>
    <w:rsid w:val="00657DBC"/>
    <w:rPr>
      <w:rFonts w:ascii="宋体" w:eastAsia="宋体" w:hAnsi="宋体" w:cs="宋体"/>
      <w:color w:val="000000" w:themeColor="text1"/>
      <w:sz w:val="18"/>
      <w:szCs w:val="21"/>
    </w:rPr>
  </w:style>
  <w:style w:type="paragraph" w:styleId="TOC6">
    <w:name w:val="toc 6"/>
    <w:basedOn w:val="a"/>
    <w:next w:val="a"/>
    <w:uiPriority w:val="39"/>
    <w:unhideWhenUsed/>
    <w:qFormat/>
    <w:rsid w:val="00657DBC"/>
    <w:pPr>
      <w:ind w:left="1050"/>
    </w:pPr>
  </w:style>
  <w:style w:type="paragraph" w:styleId="TOC2">
    <w:name w:val="toc 2"/>
    <w:basedOn w:val="a"/>
    <w:next w:val="a"/>
    <w:uiPriority w:val="39"/>
    <w:unhideWhenUsed/>
    <w:qFormat/>
    <w:rsid w:val="00657DBC"/>
    <w:pPr>
      <w:ind w:left="210"/>
    </w:pPr>
  </w:style>
  <w:style w:type="paragraph" w:styleId="TOC9">
    <w:name w:val="toc 9"/>
    <w:basedOn w:val="a"/>
    <w:next w:val="a"/>
    <w:uiPriority w:val="39"/>
    <w:unhideWhenUsed/>
    <w:qFormat/>
    <w:rsid w:val="00657DBC"/>
    <w:pPr>
      <w:ind w:left="1680"/>
    </w:pPr>
  </w:style>
  <w:style w:type="paragraph" w:styleId="af2">
    <w:name w:val="Normal (Web)"/>
    <w:basedOn w:val="a"/>
    <w:uiPriority w:val="99"/>
    <w:unhideWhenUsed/>
    <w:qFormat/>
    <w:rsid w:val="00657DBC"/>
    <w:pPr>
      <w:widowControl/>
      <w:spacing w:before="100" w:beforeAutospacing="1" w:after="100" w:afterAutospacing="1"/>
      <w:jc w:val="left"/>
    </w:pPr>
    <w:rPr>
      <w:color w:val="auto"/>
      <w:kern w:val="0"/>
      <w:sz w:val="24"/>
      <w:szCs w:val="24"/>
    </w:rPr>
  </w:style>
  <w:style w:type="paragraph" w:styleId="af3">
    <w:name w:val="Title"/>
    <w:basedOn w:val="a"/>
    <w:next w:val="a"/>
    <w:link w:val="af4"/>
    <w:uiPriority w:val="10"/>
    <w:qFormat/>
    <w:rsid w:val="00657DBC"/>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0"/>
    <w:link w:val="af3"/>
    <w:uiPriority w:val="10"/>
    <w:qFormat/>
    <w:rsid w:val="00657DBC"/>
    <w:rPr>
      <w:rFonts w:asciiTheme="majorHAnsi" w:eastAsiaTheme="majorEastAsia" w:hAnsiTheme="majorHAnsi" w:cstheme="majorBidi"/>
      <w:b/>
      <w:bCs/>
      <w:color w:val="000000" w:themeColor="text1"/>
      <w:sz w:val="32"/>
      <w:szCs w:val="32"/>
    </w:rPr>
  </w:style>
  <w:style w:type="paragraph" w:styleId="af5">
    <w:name w:val="annotation subject"/>
    <w:basedOn w:val="ac"/>
    <w:next w:val="ac"/>
    <w:link w:val="af6"/>
    <w:uiPriority w:val="99"/>
    <w:unhideWhenUsed/>
    <w:qFormat/>
    <w:rsid w:val="00657DBC"/>
    <w:rPr>
      <w:b/>
      <w:bCs/>
    </w:rPr>
  </w:style>
  <w:style w:type="character" w:customStyle="1" w:styleId="af6">
    <w:name w:val="批注主题 字符"/>
    <w:basedOn w:val="ad"/>
    <w:link w:val="af5"/>
    <w:uiPriority w:val="99"/>
    <w:qFormat/>
    <w:rsid w:val="00657DBC"/>
    <w:rPr>
      <w:rFonts w:ascii="宋体" w:eastAsia="宋体" w:hAnsi="宋体" w:cs="宋体"/>
      <w:b/>
      <w:bCs/>
      <w:color w:val="000000" w:themeColor="text1"/>
      <w:szCs w:val="21"/>
    </w:rPr>
  </w:style>
  <w:style w:type="character" w:styleId="af7">
    <w:name w:val="Strong"/>
    <w:uiPriority w:val="22"/>
    <w:qFormat/>
    <w:rsid w:val="00657DBC"/>
    <w:rPr>
      <w:b/>
    </w:rPr>
  </w:style>
  <w:style w:type="character" w:styleId="af8">
    <w:name w:val="page number"/>
    <w:basedOn w:val="a0"/>
    <w:uiPriority w:val="99"/>
    <w:unhideWhenUsed/>
    <w:qFormat/>
    <w:rsid w:val="00657DBC"/>
  </w:style>
  <w:style w:type="character" w:styleId="af9">
    <w:name w:val="FollowedHyperlink"/>
    <w:basedOn w:val="a0"/>
    <w:uiPriority w:val="99"/>
    <w:semiHidden/>
    <w:unhideWhenUsed/>
    <w:qFormat/>
    <w:rsid w:val="00657DBC"/>
    <w:rPr>
      <w:color w:val="954F72"/>
      <w:u w:val="single"/>
    </w:rPr>
  </w:style>
  <w:style w:type="character" w:styleId="afa">
    <w:name w:val="Hyperlink"/>
    <w:basedOn w:val="a0"/>
    <w:uiPriority w:val="99"/>
    <w:unhideWhenUsed/>
    <w:qFormat/>
    <w:rsid w:val="00657DBC"/>
    <w:rPr>
      <w:color w:val="0563C1" w:themeColor="hyperlink"/>
      <w:u w:val="single"/>
    </w:rPr>
  </w:style>
  <w:style w:type="character" w:styleId="afb">
    <w:name w:val="annotation reference"/>
    <w:basedOn w:val="a0"/>
    <w:uiPriority w:val="99"/>
    <w:unhideWhenUsed/>
    <w:qFormat/>
    <w:rsid w:val="00657DBC"/>
    <w:rPr>
      <w:sz w:val="21"/>
      <w:szCs w:val="21"/>
    </w:rPr>
  </w:style>
  <w:style w:type="character" w:styleId="afc">
    <w:name w:val="footnote reference"/>
    <w:basedOn w:val="a0"/>
    <w:unhideWhenUsed/>
    <w:qFormat/>
    <w:rsid w:val="00657DBC"/>
    <w:rPr>
      <w:vertAlign w:val="superscript"/>
    </w:rPr>
  </w:style>
  <w:style w:type="paragraph" w:styleId="afd">
    <w:name w:val="List Paragraph"/>
    <w:basedOn w:val="a"/>
    <w:uiPriority w:val="34"/>
    <w:qFormat/>
    <w:rsid w:val="00657DBC"/>
    <w:pPr>
      <w:ind w:firstLineChars="200" w:firstLine="420"/>
    </w:pPr>
  </w:style>
  <w:style w:type="table" w:customStyle="1" w:styleId="11">
    <w:name w:val="网格型1"/>
    <w:basedOn w:val="a1"/>
    <w:uiPriority w:val="59"/>
    <w:qFormat/>
    <w:rsid w:val="00657DB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
    <w:qFormat/>
    <w:rsid w:val="00657DBC"/>
    <w:pPr>
      <w:ind w:firstLineChars="200" w:firstLine="420"/>
    </w:pPr>
    <w:rPr>
      <w:rFonts w:cs="Times New Roman" w:hint="eastAsia"/>
      <w:sz w:val="24"/>
      <w:szCs w:val="24"/>
    </w:rPr>
  </w:style>
  <w:style w:type="character" w:customStyle="1" w:styleId="12">
    <w:name w:val="页脚 字符1"/>
    <w:basedOn w:val="a0"/>
    <w:uiPriority w:val="99"/>
    <w:semiHidden/>
    <w:qFormat/>
    <w:rsid w:val="00657DBC"/>
    <w:rPr>
      <w:rFonts w:ascii="Calibri" w:eastAsia="宋体" w:hAnsi="Calibri" w:cs="Times New Roman"/>
      <w:sz w:val="18"/>
      <w:szCs w:val="18"/>
    </w:rPr>
  </w:style>
  <w:style w:type="character" w:customStyle="1" w:styleId="13">
    <w:name w:val="批注框文本 字符1"/>
    <w:basedOn w:val="a0"/>
    <w:uiPriority w:val="99"/>
    <w:semiHidden/>
    <w:qFormat/>
    <w:rsid w:val="00657DBC"/>
    <w:rPr>
      <w:rFonts w:ascii="宋体" w:eastAsia="宋体" w:hAnsi="Calibri" w:cs="Times New Roman"/>
      <w:sz w:val="18"/>
      <w:szCs w:val="18"/>
    </w:rPr>
  </w:style>
  <w:style w:type="character" w:customStyle="1" w:styleId="14">
    <w:name w:val="文档结构图 字符1"/>
    <w:basedOn w:val="a0"/>
    <w:uiPriority w:val="99"/>
    <w:semiHidden/>
    <w:qFormat/>
    <w:rsid w:val="00657DBC"/>
    <w:rPr>
      <w:rFonts w:ascii="ACADEMY ENGRAVED LET PLAIN:1.0" w:eastAsia="宋体" w:hAnsi="ACADEMY ENGRAVED LET PLAIN:1.0" w:cs="Times New Roman"/>
      <w:sz w:val="26"/>
      <w:szCs w:val="26"/>
    </w:rPr>
  </w:style>
  <w:style w:type="character" w:customStyle="1" w:styleId="15">
    <w:name w:val="纯文本 字符1"/>
    <w:basedOn w:val="a0"/>
    <w:uiPriority w:val="99"/>
    <w:semiHidden/>
    <w:qFormat/>
    <w:rsid w:val="00657DBC"/>
    <w:rPr>
      <w:rFonts w:asciiTheme="minorEastAsia" w:hAnsi="Courier New" w:cs="Courier New"/>
      <w:sz w:val="21"/>
    </w:rPr>
  </w:style>
  <w:style w:type="character" w:customStyle="1" w:styleId="16">
    <w:name w:val="脚注文本 字符1"/>
    <w:basedOn w:val="a0"/>
    <w:uiPriority w:val="99"/>
    <w:semiHidden/>
    <w:qFormat/>
    <w:rsid w:val="00657DBC"/>
    <w:rPr>
      <w:rFonts w:ascii="Calibri" w:eastAsia="宋体" w:hAnsi="Calibri" w:cs="Times New Roman"/>
      <w:sz w:val="18"/>
      <w:szCs w:val="18"/>
    </w:rPr>
  </w:style>
  <w:style w:type="character" w:customStyle="1" w:styleId="17">
    <w:name w:val="页眉 字符1"/>
    <w:basedOn w:val="a0"/>
    <w:uiPriority w:val="99"/>
    <w:semiHidden/>
    <w:qFormat/>
    <w:rsid w:val="00657DBC"/>
    <w:rPr>
      <w:rFonts w:ascii="Calibri" w:eastAsia="宋体" w:hAnsi="Calibri" w:cs="Times New Roman"/>
      <w:sz w:val="18"/>
      <w:szCs w:val="18"/>
    </w:rPr>
  </w:style>
  <w:style w:type="paragraph" w:customStyle="1" w:styleId="18">
    <w:name w:val="列出段落1"/>
    <w:basedOn w:val="a"/>
    <w:uiPriority w:val="34"/>
    <w:qFormat/>
    <w:rsid w:val="00657DBC"/>
    <w:pPr>
      <w:ind w:firstLineChars="200" w:firstLine="420"/>
    </w:pPr>
    <w:rPr>
      <w:rFonts w:ascii="Calibri" w:hAnsi="Calibri" w:cs="Times New Roman"/>
      <w:color w:val="auto"/>
      <w:szCs w:val="24"/>
    </w:rPr>
  </w:style>
  <w:style w:type="paragraph" w:customStyle="1" w:styleId="19">
    <w:name w:val="无间隔1"/>
    <w:uiPriority w:val="1"/>
    <w:qFormat/>
    <w:rsid w:val="00657DBC"/>
    <w:pPr>
      <w:widowControl w:val="0"/>
      <w:jc w:val="both"/>
    </w:pPr>
    <w:rPr>
      <w:rFonts w:ascii="Calibri" w:eastAsia="宋体" w:hAnsi="Calibri" w:cs="Times New Roman"/>
      <w:szCs w:val="24"/>
    </w:rPr>
  </w:style>
  <w:style w:type="paragraph" w:customStyle="1" w:styleId="110">
    <w:name w:val="列出段落11"/>
    <w:basedOn w:val="a"/>
    <w:uiPriority w:val="34"/>
    <w:qFormat/>
    <w:rsid w:val="00657DBC"/>
    <w:pPr>
      <w:ind w:firstLineChars="200" w:firstLine="420"/>
    </w:pPr>
    <w:rPr>
      <w:rFonts w:ascii="Calibri" w:hAnsi="Calibri" w:cs="Times New Roman"/>
      <w:color w:val="auto"/>
      <w:szCs w:val="24"/>
    </w:rPr>
  </w:style>
  <w:style w:type="table" w:customStyle="1" w:styleId="TableNormal">
    <w:name w:val="Table Normal"/>
    <w:qFormat/>
    <w:rsid w:val="00657DBC"/>
    <w:rPr>
      <w:rFonts w:ascii="Times New Roman" w:eastAsia="等线" w:hAnsi="Times New Roman" w:cs="Times New Roman"/>
      <w:kern w:val="0"/>
      <w:sz w:val="20"/>
      <w:szCs w:val="20"/>
    </w:rPr>
    <w:tblPr>
      <w:tblCellMar>
        <w:top w:w="0" w:type="dxa"/>
        <w:left w:w="0" w:type="dxa"/>
        <w:bottom w:w="0" w:type="dxa"/>
        <w:right w:w="0" w:type="dxa"/>
      </w:tblCellMar>
    </w:tblPr>
  </w:style>
  <w:style w:type="character" w:customStyle="1" w:styleId="afe">
    <w:name w:val="无"/>
    <w:qFormat/>
    <w:rsid w:val="00657DBC"/>
  </w:style>
  <w:style w:type="table" w:customStyle="1" w:styleId="TableNormal1">
    <w:name w:val="Table Normal1"/>
    <w:qFormat/>
    <w:rsid w:val="00657DBC"/>
    <w:rPr>
      <w:rFonts w:ascii="Times New Roman" w:hAnsi="Times New Roman" w:cs="Times New Roman"/>
      <w:kern w:val="0"/>
      <w:sz w:val="20"/>
      <w:szCs w:val="20"/>
    </w:rPr>
    <w:tblPr>
      <w:tblCellMar>
        <w:top w:w="0" w:type="dxa"/>
        <w:left w:w="0" w:type="dxa"/>
        <w:bottom w:w="0" w:type="dxa"/>
        <w:right w:w="0" w:type="dxa"/>
      </w:tblCellMar>
    </w:tblPr>
  </w:style>
  <w:style w:type="character" w:customStyle="1" w:styleId="Hyperlink1">
    <w:name w:val="Hyperlink.1"/>
    <w:basedOn w:val="afe"/>
    <w:qFormat/>
    <w:rsid w:val="00657DBC"/>
    <w:rPr>
      <w:rFonts w:ascii="宋体" w:eastAsia="宋体" w:hAnsi="宋体" w:cs="宋体"/>
      <w:color w:val="000000"/>
      <w:u w:color="000000"/>
      <w:lang w:val="zh-TW" w:eastAsia="zh-TW"/>
    </w:rPr>
  </w:style>
  <w:style w:type="character" w:customStyle="1" w:styleId="Char">
    <w:name w:val="纯文本 Char"/>
    <w:uiPriority w:val="99"/>
    <w:qFormat/>
    <w:rsid w:val="00657DBC"/>
    <w:rPr>
      <w:rFonts w:ascii="宋体" w:eastAsia="宋体" w:hAnsi="Courier New" w:cs="Courier New"/>
      <w:szCs w:val="21"/>
    </w:rPr>
  </w:style>
  <w:style w:type="character" w:customStyle="1" w:styleId="Char1">
    <w:name w:val="纯文本 Char1"/>
    <w:qFormat/>
    <w:rsid w:val="00657DBC"/>
    <w:rPr>
      <w:rFonts w:ascii="宋体" w:eastAsia="宋体" w:hAnsi="Courier New" w:cs="Courier New"/>
      <w:szCs w:val="21"/>
    </w:rPr>
  </w:style>
  <w:style w:type="paragraph" w:customStyle="1" w:styleId="Other1">
    <w:name w:val="Other|1"/>
    <w:basedOn w:val="a"/>
    <w:qFormat/>
    <w:rsid w:val="00657DBC"/>
    <w:pPr>
      <w:spacing w:line="293" w:lineRule="exact"/>
    </w:pPr>
    <w:rPr>
      <w:color w:val="2C1B1C"/>
      <w:sz w:val="19"/>
      <w:szCs w:val="19"/>
      <w:lang w:val="zh-TW" w:eastAsia="zh-TW" w:bidi="zh-TW"/>
    </w:rPr>
  </w:style>
  <w:style w:type="paragraph" w:customStyle="1" w:styleId="-11">
    <w:name w:val="彩色列表 - 着色 11"/>
    <w:basedOn w:val="a"/>
    <w:uiPriority w:val="34"/>
    <w:unhideWhenUsed/>
    <w:qFormat/>
    <w:rsid w:val="00657DBC"/>
    <w:pPr>
      <w:ind w:firstLineChars="200" w:firstLine="420"/>
    </w:pPr>
    <w:rPr>
      <w:rFonts w:ascii="Calibri" w:hAnsi="Calibri" w:cs="Times New Roman"/>
      <w:color w:val="auto"/>
      <w:szCs w:val="24"/>
    </w:rPr>
  </w:style>
  <w:style w:type="paragraph" w:styleId="aff">
    <w:name w:val="Body Text"/>
    <w:basedOn w:val="a"/>
    <w:link w:val="aff0"/>
    <w:uiPriority w:val="1"/>
    <w:qFormat/>
    <w:rsid w:val="00657DBC"/>
    <w:pPr>
      <w:autoSpaceDE w:val="0"/>
      <w:autoSpaceDN w:val="0"/>
      <w:jc w:val="left"/>
    </w:pPr>
    <w:rPr>
      <w:color w:val="auto"/>
      <w:kern w:val="0"/>
      <w:lang w:val="zh-CN" w:bidi="zh-CN"/>
    </w:rPr>
  </w:style>
  <w:style w:type="character" w:customStyle="1" w:styleId="aff0">
    <w:name w:val="正文文本 字符"/>
    <w:basedOn w:val="a0"/>
    <w:link w:val="aff"/>
    <w:uiPriority w:val="1"/>
    <w:qFormat/>
    <w:rsid w:val="00657DBC"/>
    <w:rPr>
      <w:rFonts w:ascii="宋体" w:eastAsia="宋体" w:hAnsi="宋体" w:cs="宋体"/>
      <w:kern w:val="0"/>
      <w:szCs w:val="21"/>
      <w:lang w:val="zh-CN" w:bidi="zh-CN"/>
    </w:rPr>
  </w:style>
  <w:style w:type="paragraph" w:styleId="aff1">
    <w:name w:val="endnote text"/>
    <w:basedOn w:val="a"/>
    <w:link w:val="aff2"/>
    <w:uiPriority w:val="99"/>
    <w:unhideWhenUsed/>
    <w:qFormat/>
    <w:rsid w:val="00657DBC"/>
    <w:pPr>
      <w:snapToGrid w:val="0"/>
      <w:jc w:val="left"/>
    </w:pPr>
    <w:rPr>
      <w:rFonts w:asciiTheme="minorHAnsi" w:eastAsiaTheme="minorEastAsia" w:hAnsiTheme="minorHAnsi" w:cstheme="minorBidi"/>
      <w:color w:val="auto"/>
      <w:szCs w:val="22"/>
    </w:rPr>
  </w:style>
  <w:style w:type="character" w:customStyle="1" w:styleId="aff2">
    <w:name w:val="尾注文本 字符"/>
    <w:basedOn w:val="a0"/>
    <w:link w:val="aff1"/>
    <w:uiPriority w:val="99"/>
    <w:qFormat/>
    <w:rsid w:val="00657DBC"/>
  </w:style>
  <w:style w:type="paragraph" w:styleId="HTML">
    <w:name w:val="HTML Preformatted"/>
    <w:basedOn w:val="a"/>
    <w:link w:val="HTML0"/>
    <w:uiPriority w:val="99"/>
    <w:unhideWhenUsed/>
    <w:qFormat/>
    <w:rsid w:val="00657D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color w:val="auto"/>
      <w:kern w:val="0"/>
      <w:sz w:val="24"/>
      <w:szCs w:val="24"/>
    </w:rPr>
  </w:style>
  <w:style w:type="character" w:customStyle="1" w:styleId="HTML0">
    <w:name w:val="HTML 预设格式 字符"/>
    <w:basedOn w:val="a0"/>
    <w:link w:val="HTML"/>
    <w:uiPriority w:val="99"/>
    <w:qFormat/>
    <w:rsid w:val="00657DBC"/>
    <w:rPr>
      <w:rFonts w:ascii="宋体" w:eastAsia="宋体" w:hAnsi="宋体" w:cs="宋体"/>
      <w:kern w:val="0"/>
      <w:sz w:val="24"/>
      <w:szCs w:val="24"/>
    </w:rPr>
  </w:style>
  <w:style w:type="character" w:styleId="aff3">
    <w:name w:val="endnote reference"/>
    <w:basedOn w:val="a0"/>
    <w:uiPriority w:val="99"/>
    <w:unhideWhenUsed/>
    <w:qFormat/>
    <w:rsid w:val="00657DBC"/>
    <w:rPr>
      <w:vertAlign w:val="superscript"/>
    </w:rPr>
  </w:style>
  <w:style w:type="character" w:customStyle="1" w:styleId="1Char">
    <w:name w:val="标题 1 Char"/>
    <w:basedOn w:val="a0"/>
    <w:uiPriority w:val="9"/>
    <w:qFormat/>
    <w:rsid w:val="00657DBC"/>
    <w:rPr>
      <w:b/>
      <w:bCs/>
      <w:kern w:val="44"/>
      <w:sz w:val="44"/>
      <w:szCs w:val="44"/>
    </w:rPr>
  </w:style>
  <w:style w:type="character" w:customStyle="1" w:styleId="2Char">
    <w:name w:val="标题 2 Char"/>
    <w:basedOn w:val="a0"/>
    <w:uiPriority w:val="9"/>
    <w:semiHidden/>
    <w:qFormat/>
    <w:rsid w:val="00657DBC"/>
    <w:rPr>
      <w:rFonts w:asciiTheme="majorHAnsi" w:eastAsiaTheme="majorEastAsia" w:hAnsiTheme="majorHAnsi" w:cstheme="majorBidi"/>
      <w:b/>
      <w:bCs/>
      <w:sz w:val="32"/>
      <w:szCs w:val="32"/>
    </w:rPr>
  </w:style>
  <w:style w:type="character" w:customStyle="1" w:styleId="3Char">
    <w:name w:val="标题 3 Char"/>
    <w:basedOn w:val="a0"/>
    <w:uiPriority w:val="9"/>
    <w:semiHidden/>
    <w:qFormat/>
    <w:rsid w:val="00657DBC"/>
    <w:rPr>
      <w:b/>
      <w:bCs/>
      <w:sz w:val="32"/>
      <w:szCs w:val="32"/>
    </w:rPr>
  </w:style>
  <w:style w:type="character" w:customStyle="1" w:styleId="description">
    <w:name w:val="description"/>
    <w:basedOn w:val="a0"/>
    <w:qFormat/>
    <w:rsid w:val="00657DBC"/>
  </w:style>
  <w:style w:type="character" w:customStyle="1" w:styleId="Char0">
    <w:name w:val="页眉 Char"/>
    <w:basedOn w:val="a0"/>
    <w:link w:val="1a"/>
    <w:uiPriority w:val="99"/>
    <w:qFormat/>
    <w:rsid w:val="00657DBC"/>
    <w:rPr>
      <w:sz w:val="18"/>
      <w:szCs w:val="18"/>
    </w:rPr>
  </w:style>
  <w:style w:type="paragraph" w:customStyle="1" w:styleId="1a">
    <w:name w:val="页眉1"/>
    <w:basedOn w:val="a"/>
    <w:next w:val="a3"/>
    <w:link w:val="Char0"/>
    <w:uiPriority w:val="99"/>
    <w:unhideWhenUsed/>
    <w:qFormat/>
    <w:rsid w:val="00657DBC"/>
    <w:pPr>
      <w:pBdr>
        <w:bottom w:val="single" w:sz="6" w:space="1" w:color="auto"/>
      </w:pBdr>
      <w:tabs>
        <w:tab w:val="center" w:pos="4153"/>
        <w:tab w:val="right" w:pos="8306"/>
      </w:tabs>
      <w:snapToGrid w:val="0"/>
      <w:jc w:val="center"/>
    </w:pPr>
    <w:rPr>
      <w:rFonts w:asciiTheme="minorHAnsi" w:eastAsiaTheme="minorEastAsia" w:hAnsiTheme="minorHAnsi" w:cstheme="minorBidi"/>
      <w:color w:val="auto"/>
      <w:sz w:val="18"/>
      <w:szCs w:val="18"/>
    </w:rPr>
  </w:style>
  <w:style w:type="character" w:customStyle="1" w:styleId="Char2">
    <w:name w:val="页脚 Char"/>
    <w:basedOn w:val="a0"/>
    <w:link w:val="1b"/>
    <w:uiPriority w:val="99"/>
    <w:qFormat/>
    <w:rsid w:val="00657DBC"/>
    <w:rPr>
      <w:sz w:val="18"/>
      <w:szCs w:val="18"/>
    </w:rPr>
  </w:style>
  <w:style w:type="paragraph" w:customStyle="1" w:styleId="1b">
    <w:name w:val="页脚1"/>
    <w:basedOn w:val="a"/>
    <w:next w:val="a5"/>
    <w:link w:val="Char2"/>
    <w:uiPriority w:val="99"/>
    <w:unhideWhenUsed/>
    <w:qFormat/>
    <w:rsid w:val="00657DBC"/>
    <w:pPr>
      <w:tabs>
        <w:tab w:val="center" w:pos="4153"/>
        <w:tab w:val="right" w:pos="8306"/>
      </w:tabs>
      <w:snapToGrid w:val="0"/>
      <w:jc w:val="left"/>
    </w:pPr>
    <w:rPr>
      <w:rFonts w:asciiTheme="minorHAnsi" w:eastAsiaTheme="minorEastAsia" w:hAnsiTheme="minorHAnsi" w:cstheme="minorBidi"/>
      <w:color w:val="auto"/>
      <w:sz w:val="18"/>
      <w:szCs w:val="18"/>
    </w:rPr>
  </w:style>
  <w:style w:type="character" w:customStyle="1" w:styleId="Char3">
    <w:name w:val="文档结构图 Char"/>
    <w:basedOn w:val="a0"/>
    <w:uiPriority w:val="99"/>
    <w:semiHidden/>
    <w:qFormat/>
    <w:rsid w:val="00657DBC"/>
    <w:rPr>
      <w:rFonts w:ascii="宋体" w:eastAsia="宋体"/>
      <w:sz w:val="18"/>
      <w:szCs w:val="18"/>
    </w:rPr>
  </w:style>
  <w:style w:type="character" w:customStyle="1" w:styleId="Char4">
    <w:name w:val="脚注文本 Char"/>
    <w:basedOn w:val="a0"/>
    <w:uiPriority w:val="99"/>
    <w:semiHidden/>
    <w:qFormat/>
    <w:rsid w:val="00657DBC"/>
    <w:rPr>
      <w:sz w:val="18"/>
      <w:szCs w:val="18"/>
    </w:rPr>
  </w:style>
  <w:style w:type="character" w:customStyle="1" w:styleId="apple-converted-space">
    <w:name w:val="apple-converted-space"/>
    <w:basedOn w:val="a0"/>
    <w:qFormat/>
    <w:rsid w:val="00657DBC"/>
  </w:style>
  <w:style w:type="paragraph" w:customStyle="1" w:styleId="21">
    <w:name w:val="列出段落2"/>
    <w:basedOn w:val="a"/>
    <w:uiPriority w:val="99"/>
    <w:qFormat/>
    <w:rsid w:val="00657DBC"/>
    <w:pPr>
      <w:ind w:firstLineChars="200" w:firstLine="420"/>
    </w:pPr>
    <w:rPr>
      <w:rFonts w:ascii="Calibri" w:hAnsi="Calibri"/>
      <w:color w:val="auto"/>
      <w:szCs w:val="22"/>
    </w:rPr>
  </w:style>
  <w:style w:type="paragraph" w:customStyle="1" w:styleId="TableParagraph">
    <w:name w:val="Table Paragraph"/>
    <w:basedOn w:val="a"/>
    <w:uiPriority w:val="1"/>
    <w:qFormat/>
    <w:rsid w:val="00657DBC"/>
    <w:pPr>
      <w:autoSpaceDE w:val="0"/>
      <w:autoSpaceDN w:val="0"/>
      <w:ind w:left="113"/>
      <w:jc w:val="left"/>
    </w:pPr>
    <w:rPr>
      <w:color w:val="auto"/>
      <w:kern w:val="0"/>
      <w:sz w:val="22"/>
      <w:szCs w:val="22"/>
      <w:lang w:val="zh-CN" w:bidi="zh-CN"/>
    </w:rPr>
  </w:style>
  <w:style w:type="character" w:customStyle="1" w:styleId="Bodytext1">
    <w:name w:val="Body text|1_"/>
    <w:link w:val="Bodytext10"/>
    <w:qFormat/>
    <w:rsid w:val="00657DBC"/>
    <w:rPr>
      <w:rFonts w:ascii="宋体" w:hAnsi="宋体" w:cs="宋体"/>
      <w:color w:val="2E2E2D"/>
      <w:sz w:val="18"/>
      <w:szCs w:val="18"/>
      <w:lang w:val="zh-TW" w:eastAsia="zh-TW" w:bidi="zh-TW"/>
    </w:rPr>
  </w:style>
  <w:style w:type="paragraph" w:customStyle="1" w:styleId="Bodytext10">
    <w:name w:val="Body text|1"/>
    <w:basedOn w:val="a"/>
    <w:link w:val="Bodytext1"/>
    <w:qFormat/>
    <w:rsid w:val="00657DBC"/>
    <w:pPr>
      <w:spacing w:line="360" w:lineRule="auto"/>
      <w:ind w:firstLine="400"/>
      <w:jc w:val="left"/>
    </w:pPr>
    <w:rPr>
      <w:rFonts w:eastAsiaTheme="minorEastAsia"/>
      <w:color w:val="2E2E2D"/>
      <w:sz w:val="18"/>
      <w:szCs w:val="18"/>
      <w:lang w:val="zh-TW" w:eastAsia="zh-TW" w:bidi="zh-TW"/>
    </w:rPr>
  </w:style>
  <w:style w:type="character" w:customStyle="1" w:styleId="1c">
    <w:name w:val="正文文本 字符1"/>
    <w:basedOn w:val="a0"/>
    <w:uiPriority w:val="99"/>
    <w:semiHidden/>
    <w:qFormat/>
    <w:rsid w:val="00657DBC"/>
    <w:rPr>
      <w:kern w:val="2"/>
      <w:sz w:val="21"/>
      <w:szCs w:val="22"/>
    </w:rPr>
  </w:style>
  <w:style w:type="paragraph" w:customStyle="1" w:styleId="1d">
    <w:name w:val="彩色列表1"/>
    <w:basedOn w:val="a"/>
    <w:uiPriority w:val="34"/>
    <w:qFormat/>
    <w:rsid w:val="00657DBC"/>
    <w:pPr>
      <w:ind w:firstLineChars="200" w:firstLine="420"/>
    </w:pPr>
    <w:rPr>
      <w:rFonts w:asciiTheme="minorHAnsi" w:eastAsiaTheme="minorEastAsia" w:hAnsiTheme="minorHAnsi" w:cstheme="minorBidi"/>
      <w:color w:val="auto"/>
      <w:szCs w:val="22"/>
    </w:rPr>
  </w:style>
  <w:style w:type="character" w:styleId="aff4">
    <w:name w:val="Emphasis"/>
    <w:basedOn w:val="a0"/>
    <w:uiPriority w:val="20"/>
    <w:qFormat/>
    <w:rsid w:val="0072718E"/>
    <w:rPr>
      <w:i/>
      <w:iCs/>
    </w:rPr>
  </w:style>
  <w:style w:type="table" w:customStyle="1" w:styleId="111">
    <w:name w:val="网格型11"/>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目录标题1"/>
    <w:basedOn w:val="1"/>
    <w:next w:val="a"/>
    <w:uiPriority w:val="39"/>
    <w:unhideWhenUsed/>
    <w:qFormat/>
    <w:rsid w:val="0072718E"/>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table" w:customStyle="1" w:styleId="120">
    <w:name w:val="网格型12"/>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D48E-A91D-49D2-9B11-38B8ADF2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5</Pages>
  <Words>3424</Words>
  <Characters>3425</Characters>
  <Application>Microsoft Office Word</Application>
  <DocSecurity>0</DocSecurity>
  <Lines>122</Lines>
  <Paragraphs>114</Paragraphs>
  <ScaleCrop>false</ScaleCrop>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402</cp:revision>
  <dcterms:created xsi:type="dcterms:W3CDTF">2023-06-01T10:50:00Z</dcterms:created>
  <dcterms:modified xsi:type="dcterms:W3CDTF">2026-07-25T09:38:00Z</dcterms:modified>
</cp:coreProperties>
</file>