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C77CC">
      <w:pPr>
        <w:rPr>
          <w:rFonts w:hint="eastAsia" w:asciiTheme="minorEastAsia" w:hAnsiTheme="minorEastAsia" w:eastAsiaTheme="minorEastAsia" w:cstheme="minorEastAsia"/>
          <w:sz w:val="21"/>
          <w:szCs w:val="21"/>
        </w:rPr>
      </w:pPr>
    </w:p>
    <w:p w14:paraId="7677FE1F">
      <w:pPr>
        <w:spacing w:line="384"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val="en-US" w:eastAsia="zh-CN"/>
        </w:rPr>
        <w:t>（上接）专题十  敲诈勒索罪 侵占罪</w:t>
      </w:r>
      <w:r>
        <w:rPr>
          <w:rFonts w:hint="eastAsia" w:asciiTheme="minorEastAsia" w:hAnsiTheme="minorEastAsia" w:eastAsiaTheme="minorEastAsia" w:cstheme="minorEastAsia"/>
          <w:b/>
          <w:bCs/>
          <w:color w:val="auto"/>
          <w:kern w:val="44"/>
          <w:sz w:val="21"/>
          <w:szCs w:val="21"/>
          <w:lang w:eastAsia="zh-CN"/>
        </w:rPr>
        <w:t>（</w:t>
      </w:r>
      <w:r>
        <w:rPr>
          <w:rFonts w:hint="eastAsia" w:asciiTheme="minorEastAsia" w:hAnsiTheme="minorEastAsia" w:eastAsiaTheme="minorEastAsia" w:cstheme="minorEastAsia"/>
          <w:b/>
          <w:bCs/>
          <w:color w:val="auto"/>
          <w:kern w:val="44"/>
          <w:sz w:val="21"/>
          <w:szCs w:val="21"/>
          <w:lang w:val="en-US" w:eastAsia="zh-CN"/>
        </w:rPr>
        <w:t>19:30—20:32</w:t>
      </w:r>
      <w:r>
        <w:rPr>
          <w:rFonts w:hint="eastAsia" w:asciiTheme="minorEastAsia" w:hAnsiTheme="minorEastAsia" w:eastAsiaTheme="minorEastAsia" w:cstheme="minorEastAsia"/>
          <w:b/>
          <w:bCs/>
          <w:color w:val="auto"/>
          <w:kern w:val="44"/>
          <w:sz w:val="21"/>
          <w:szCs w:val="21"/>
          <w:lang w:eastAsia="zh-CN"/>
        </w:rPr>
        <w:t>）</w:t>
      </w:r>
    </w:p>
    <w:p w14:paraId="2669EFD5">
      <w:pPr>
        <w:spacing w:line="384" w:lineRule="exact"/>
        <w:jc w:val="left"/>
        <w:rPr>
          <w:rFonts w:hint="eastAsia" w:asciiTheme="minorEastAsia" w:hAnsiTheme="minorEastAsia" w:eastAsiaTheme="minorEastAsia" w:cstheme="minorEastAsia"/>
          <w:b/>
          <w:bCs w:val="0"/>
          <w:color w:val="auto"/>
          <w:sz w:val="21"/>
          <w:szCs w:val="21"/>
        </w:rPr>
      </w:pPr>
    </w:p>
    <w:p w14:paraId="6184C7A0">
      <w:pPr>
        <w:spacing w:line="384" w:lineRule="exact"/>
        <w:jc w:val="left"/>
        <w:rPr>
          <w:rFonts w:hint="default"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
          <w:bCs w:val="0"/>
          <w:color w:val="auto"/>
          <w:sz w:val="21"/>
          <w:szCs w:val="21"/>
          <w:lang w:val="en-US" w:eastAsia="zh-CN"/>
        </w:rPr>
        <w:t>一、敲诈勒索罪</w:t>
      </w:r>
    </w:p>
    <w:p w14:paraId="16A42833">
      <w:pPr>
        <w:spacing w:line="384" w:lineRule="exact"/>
        <w:ind w:firstLine="420" w:firstLineChars="200"/>
        <w:rPr>
          <w:rFonts w:hint="eastAsia" w:asciiTheme="minorEastAsia" w:hAnsiTheme="minorEastAsia" w:eastAsiaTheme="minorEastAsia" w:cstheme="minorEastAsia"/>
          <w:b/>
          <w:bCs/>
          <w:sz w:val="21"/>
          <w:szCs w:val="21"/>
          <w:lang w:val="en-US" w:eastAsia="zh-CN"/>
        </w:rPr>
      </w:pPr>
    </w:p>
    <w:p w14:paraId="57447C29">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常考情形：</w:t>
      </w:r>
      <w:r>
        <w:rPr>
          <w:rFonts w:hint="eastAsia" w:asciiTheme="minorEastAsia" w:hAnsiTheme="minorEastAsia" w:eastAsiaTheme="minorEastAsia" w:cstheme="minorEastAsia"/>
          <w:b/>
          <w:bCs/>
          <w:color w:val="FF0000"/>
          <w:sz w:val="21"/>
          <w:szCs w:val="21"/>
          <w:lang w:val="en-US" w:eastAsia="zh-CN"/>
        </w:rPr>
        <w:t>（区分问题）</w:t>
      </w:r>
    </w:p>
    <w:p w14:paraId="038950F4">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FF0000"/>
          <w:sz w:val="21"/>
          <w:szCs w:val="21"/>
          <w:lang w:val="en-US" w:eastAsia="zh-CN"/>
        </w:rPr>
        <w:t>第一，权利行使。</w:t>
      </w:r>
      <w:r>
        <w:rPr>
          <w:rFonts w:hint="eastAsia" w:asciiTheme="minorEastAsia" w:hAnsiTheme="minorEastAsia" w:eastAsiaTheme="minorEastAsia" w:cstheme="minorEastAsia"/>
          <w:sz w:val="21"/>
          <w:szCs w:val="21"/>
          <w:lang w:val="en-US" w:eastAsia="zh-CN"/>
        </w:rPr>
        <w:t>对于权利行使案件，应考虑手段与目的是否具有正当性：行为人采取的手段具有正当性的，不构成敲诈勒索罪；行为人采取的手段不具有正当性，但具有正当目的的，不构成敲诈勒索罪（但胁迫手段本身构成其他犯罪的，对胁迫手段按其他犯罪论处）；</w:t>
      </w:r>
      <w:r>
        <w:rPr>
          <w:rFonts w:hint="eastAsia" w:asciiTheme="minorEastAsia" w:hAnsiTheme="minorEastAsia" w:eastAsiaTheme="minorEastAsia" w:cstheme="minorEastAsia"/>
          <w:b/>
          <w:bCs/>
          <w:sz w:val="21"/>
          <w:szCs w:val="21"/>
          <w:lang w:val="en-US" w:eastAsia="zh-CN"/>
        </w:rPr>
        <w:t>手段与目的均不具有正当性的，构成敲诈勒索罪</w:t>
      </w:r>
      <w:r>
        <w:rPr>
          <w:rFonts w:hint="eastAsia" w:asciiTheme="minorEastAsia" w:hAnsiTheme="minorEastAsia" w:eastAsiaTheme="minorEastAsia" w:cstheme="minorEastAsia"/>
          <w:sz w:val="21"/>
          <w:szCs w:val="21"/>
          <w:lang w:val="en-US" w:eastAsia="zh-CN"/>
        </w:rPr>
        <w:t>。</w:t>
      </w:r>
    </w:p>
    <w:p w14:paraId="46DF022E">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第二，与抢劫罪的区分。形式上，满足“两个当场”的是抢劫，只满足一个的是敲诈勒索；实质上，利用被害人恐惧心理是敲诈勒索，压制被害人反抗是抢劫。</w:t>
      </w:r>
    </w:p>
    <w:p w14:paraId="343D8931">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第三，与绑架罪的区分。客观上没有绑架他人，但谎称绑架了他人进而勒索财物的，仅成立敲诈勒索罪；实施绑架行为，向被绑架人近亲属勒索财物的，以绑架罪论处。</w:t>
      </w:r>
    </w:p>
    <w:p w14:paraId="37E09DEA">
      <w:pPr>
        <w:spacing w:line="384" w:lineRule="exact"/>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第四，与诈骗罪的区分。首先判断行为性质是欺骗还是敲诈，如果能得出确定结论，则分别成立诈骗罪或者敲诈勒索罪；如果行为既具有欺骗的性质又具有恐吓的性质，则根据对方是陷入错误认识还是恐惧心理，分别认定为诈骗罪或者敲诈勒索罪；如果行为既具有欺骗的性质又具有恐吓的性质，而对方也既陷入错误认识又有恐惧心理，则行为成立诈骗罪与敲诈勒索罪，从一重罪处罚。</w:t>
      </w:r>
    </w:p>
    <w:p w14:paraId="648B0C5F">
      <w:pPr>
        <w:spacing w:line="384" w:lineRule="exact"/>
        <w:ind w:firstLine="420" w:firstLineChars="200"/>
        <w:rPr>
          <w:rFonts w:hint="eastAsia" w:asciiTheme="minorEastAsia" w:hAnsiTheme="minorEastAsia" w:eastAsiaTheme="minorEastAsia" w:cstheme="minorEastAsia"/>
          <w:sz w:val="21"/>
          <w:szCs w:val="21"/>
          <w:lang w:val="en-US" w:eastAsia="zh-CN"/>
        </w:rPr>
      </w:pPr>
    </w:p>
    <w:p w14:paraId="149C5FB0">
      <w:pPr>
        <w:spacing w:line="384" w:lineRule="exact"/>
        <w:jc w:val="left"/>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二、侵占罪</w:t>
      </w:r>
    </w:p>
    <w:p w14:paraId="468C0AAF">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eastAsia" w:asciiTheme="minorEastAsia" w:hAnsiTheme="minorEastAsia" w:eastAsiaTheme="minorEastAsia" w:cstheme="minorEastAsia"/>
          <w:sz w:val="21"/>
          <w:szCs w:val="21"/>
          <w:lang w:val="en-US" w:eastAsia="zh-CN"/>
        </w:rPr>
      </w:pPr>
    </w:p>
    <w:p w14:paraId="51F442E3">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客观行为：一是委托物侵占，行为主体是代为保管他人财物的人，行为对象是代为保管的他人财物，且需拒不退还。二是脱离占有物侵占，行为主体无特殊要求，行为对象是遗忘物、埋藏物，且需拒不交出。</w:t>
      </w:r>
    </w:p>
    <w:p w14:paraId="49F44DE6">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与盗窃罪、故意毁坏财物罪相区别。需要注意：委托关系发生的原因多样，不限于成文的合同，事实上的委托关系亦可。若财物与他人事实上占有支配的状态存在时空上的紧密连续性，他人可以很容易地恢复对财物的紧密占有状态时，财物仍属于他人占有。权利人短暂离开或者遗忘，但仍处于其支配力所能涉及范围内的财物，仍属于权利人占有（而不属于遗忘物）。</w:t>
      </w:r>
      <w:r>
        <w:rPr>
          <w:rFonts w:hint="eastAsia" w:asciiTheme="minorEastAsia" w:hAnsiTheme="minorEastAsia" w:eastAsiaTheme="minorEastAsia" w:cstheme="minorEastAsia"/>
          <w:b/>
          <w:bCs/>
          <w:color w:val="FF0000"/>
          <w:sz w:val="21"/>
          <w:szCs w:val="21"/>
          <w:lang w:val="en-US" w:eastAsia="zh-CN"/>
        </w:rPr>
        <w:t>如果他人有意埋藏于地下，其具有占有意思的财物，属于他人占有的财物，而非埋藏物，行为人不法取得该财物的，成立盗窃罪。</w:t>
      </w:r>
    </w:p>
    <w:p w14:paraId="285217BF">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主观要件：故意，且具有不法所有目的。若行为人存在认识错误，应在主客观相统一（重合）的范围内，成立侵占罪（抽象的事实认识错误）。</w:t>
      </w:r>
    </w:p>
    <w:p w14:paraId="098EFA8E">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成立要求：告诉才处理，且数额较大。</w:t>
      </w:r>
    </w:p>
    <w:p w14:paraId="1ACDE2CF">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常考情形：</w:t>
      </w:r>
    </w:p>
    <w:p w14:paraId="449A5E62">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第一，不法原因给付。基于不法原因而代为保管财物，如保管他人用于行贿的财物、犯罪所得等，事后拒不返还的，肯定说认为刑法具有相对独立性，侵占罪的对象包括不法原因给付物，因此受托人应以侵占罪论处。</w:t>
      </w:r>
    </w:p>
    <w:p w14:paraId="52AF271C">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注意：如果否定不法原因给付，那么不构成犯罪。这部分钱要上缴国库。</w:t>
      </w:r>
    </w:p>
    <w:p w14:paraId="52F00196">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第二，死者的占有。原占有者死亡后，其继承人取得对财物的占有，此时行为人拿走财物构成盗窃罪（属于他人占有的财物）。</w:t>
      </w:r>
    </w:p>
    <w:p w14:paraId="3C374488">
      <w:pPr>
        <w:keepNext w:val="0"/>
        <w:keepLines w:val="0"/>
        <w:pageBreakBefore w:val="0"/>
        <w:widowControl w:val="0"/>
        <w:kinsoku/>
        <w:wordWrap/>
        <w:overflowPunct/>
        <w:topLinePunct w:val="0"/>
        <w:autoSpaceDE/>
        <w:autoSpaceDN/>
        <w:bidi w:val="0"/>
        <w:adjustRightInd/>
        <w:snapToGrid/>
        <w:spacing w:line="384"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第三，银行存款占有。账户内资金归银行占有，名义存款人享有对银行的返还请求权。</w:t>
      </w:r>
    </w:p>
    <w:p w14:paraId="7F53CC1F">
      <w:pPr>
        <w:spacing w:line="384" w:lineRule="exact"/>
        <w:rPr>
          <w:rFonts w:hint="eastAsia" w:asciiTheme="minorEastAsia" w:hAnsiTheme="minorEastAsia" w:eastAsiaTheme="minorEastAsia" w:cstheme="minorEastAsia"/>
          <w:sz w:val="21"/>
          <w:szCs w:val="21"/>
        </w:rPr>
      </w:pPr>
    </w:p>
    <w:p w14:paraId="7DF7F95A">
      <w:pPr>
        <w:spacing w:line="384" w:lineRule="exact"/>
        <w:jc w:val="left"/>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三、多观点展示</w:t>
      </w:r>
    </w:p>
    <w:p w14:paraId="2D25ECF4">
      <w:pPr>
        <w:spacing w:line="384" w:lineRule="exact"/>
        <w:ind w:firstLine="420" w:firstLineChars="200"/>
        <w:rPr>
          <w:rFonts w:hint="eastAsia" w:asciiTheme="minorEastAsia" w:hAnsiTheme="minorEastAsia" w:eastAsiaTheme="minorEastAsia" w:cstheme="minorEastAsia"/>
          <w:sz w:val="21"/>
          <w:szCs w:val="21"/>
        </w:rPr>
      </w:pPr>
    </w:p>
    <w:p w14:paraId="23001ED7">
      <w:pPr>
        <w:spacing w:line="384" w:lineRule="exact"/>
        <w:ind w:firstLine="273" w:firstLineChars="13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（一）基于不法原因取得的保管物定性</w:t>
      </w:r>
    </w:p>
    <w:p w14:paraId="08887F04">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观点一：该财物属于“代为保管的他人财物”，受托人构成侵占罪。理由是刑法侵占罪对象“代为保管的他人财物”包括基于不法原因而取得的保管物。</w:t>
      </w:r>
    </w:p>
    <w:p w14:paraId="3F9F34BB">
      <w:pPr>
        <w:spacing w:line="384" w:lineRule="exact"/>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观点二：委托人丧失所有权，受托人不构成侵占罪。理由在于，对于不法给付，法律没有保护的必要，因为一方面委托人已经对委托之物失去了所有权；另一方面，受托人对委托人而言不负返还义务，其即便不退还赃物，也不属于《刑法》第270条中的“拒不退还”。</w:t>
      </w:r>
    </w:p>
    <w:p w14:paraId="7452405A">
      <w:pPr>
        <w:spacing w:line="384" w:lineRule="exact"/>
        <w:ind w:firstLine="273" w:firstLineChars="13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（二）死者生前财物的占有</w:t>
      </w:r>
    </w:p>
    <w:p w14:paraId="21C56FDE">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观点一：财物归死者继承人占有，行为人拿走的构成盗窃罪。依据司法解释规定，实施故意杀人犯罪行为之后，临时起意拿走他人财物的，应以故意杀人罪与盗窃罪实行数罪并罚。</w:t>
      </w:r>
    </w:p>
    <w:p w14:paraId="2D613F12">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观点二：财物无人占有，行为人拿走构成侵占罪。该观点主张将死者身上或者身边的财物归入“遗忘物”，且现在应当能够接受这种规范解释结论，进而否定死者的占有，对上述行为认定为侵占罪。</w:t>
      </w:r>
    </w:p>
    <w:p w14:paraId="24826160">
      <w:pPr>
        <w:spacing w:line="384" w:lineRule="exact"/>
        <w:ind w:firstLine="273" w:firstLineChars="13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（三）银行存款占有</w:t>
      </w:r>
    </w:p>
    <w:p w14:paraId="39EF6651">
      <w:pPr>
        <w:spacing w:line="384" w:lineRule="exact"/>
        <w:ind w:firstLine="273" w:firstLineChars="13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观点一：现金归银行占有，存款人占有财产凭证、债权，存款资金的支付请求权归于名义存款人。</w:t>
      </w:r>
    </w:p>
    <w:p w14:paraId="3C3A8F6A">
      <w:pPr>
        <w:spacing w:line="384" w:lineRule="exact"/>
        <w:ind w:firstLine="273" w:firstLineChars="13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观点二：银行账户内的货币资金归属于名义存款人。</w:t>
      </w:r>
    </w:p>
    <w:p w14:paraId="16205265">
      <w:pPr>
        <w:spacing w:line="384" w:lineRule="exact"/>
        <w:ind w:firstLine="273" w:firstLineChars="13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观点三：银行账户内的货币资金归属于实际存款人占有。</w:t>
      </w:r>
    </w:p>
    <w:p w14:paraId="3DCDFD97">
      <w:pPr>
        <w:rPr>
          <w:rFonts w:hint="eastAsia" w:asciiTheme="minorEastAsia" w:hAnsiTheme="minorEastAsia" w:eastAsiaTheme="minorEastAsia" w:cstheme="minorEastAsia"/>
          <w:sz w:val="21"/>
          <w:szCs w:val="21"/>
        </w:rPr>
      </w:pPr>
    </w:p>
    <w:p w14:paraId="7C75C46B">
      <w:pPr>
        <w:rPr>
          <w:rFonts w:hint="eastAsia" w:asciiTheme="minorEastAsia" w:hAnsiTheme="minorEastAsia" w:eastAsiaTheme="minorEastAsia" w:cstheme="minorEastAsia"/>
          <w:sz w:val="21"/>
          <w:szCs w:val="21"/>
        </w:rPr>
      </w:pPr>
    </w:p>
    <w:p w14:paraId="52E4B1F7">
      <w:pPr>
        <w:keepNext/>
        <w:keepLines/>
        <w:spacing w:line="440" w:lineRule="exact"/>
        <w:jc w:val="center"/>
        <w:outlineLvl w:val="0"/>
        <w:rPr>
          <w:rFonts w:hint="eastAsia" w:asciiTheme="minorEastAsia" w:hAnsiTheme="minorEastAsia" w:eastAsiaTheme="minorEastAsia" w:cstheme="minorEastAsia"/>
          <w:kern w:val="44"/>
          <w:sz w:val="21"/>
          <w:szCs w:val="21"/>
          <w:lang w:eastAsia="zh-CN"/>
        </w:rPr>
      </w:pPr>
      <w:bookmarkStart w:id="0" w:name="_Toc230796555"/>
      <w:r>
        <w:rPr>
          <w:rFonts w:hint="eastAsia" w:asciiTheme="minorEastAsia" w:hAnsiTheme="minorEastAsia" w:eastAsiaTheme="minorEastAsia" w:cstheme="minorEastAsia"/>
          <w:b/>
          <w:bCs/>
          <w:color w:val="auto"/>
          <w:kern w:val="44"/>
          <w:sz w:val="21"/>
          <w:szCs w:val="21"/>
        </w:rPr>
        <w:t>专题十一  信用卡诈骗罪</w:t>
      </w:r>
      <w:bookmarkEnd w:id="0"/>
      <w:r>
        <w:rPr>
          <w:rFonts w:hint="eastAsia" w:asciiTheme="minorEastAsia" w:hAnsiTheme="minorEastAsia" w:eastAsiaTheme="minorEastAsia" w:cstheme="minorEastAsia"/>
          <w:b/>
          <w:bCs/>
          <w:color w:val="auto"/>
          <w:kern w:val="44"/>
          <w:sz w:val="21"/>
          <w:szCs w:val="21"/>
          <w:lang w:eastAsia="zh-CN"/>
        </w:rPr>
        <w:t>（</w:t>
      </w:r>
      <w:r>
        <w:rPr>
          <w:rFonts w:hint="eastAsia" w:asciiTheme="minorEastAsia" w:hAnsiTheme="minorEastAsia" w:eastAsiaTheme="minorEastAsia" w:cstheme="minorEastAsia"/>
          <w:b/>
          <w:bCs/>
          <w:color w:val="auto"/>
          <w:kern w:val="44"/>
          <w:sz w:val="21"/>
          <w:szCs w:val="21"/>
          <w:lang w:val="en-US" w:eastAsia="zh-CN"/>
        </w:rPr>
        <w:t>20:40—21:27</w:t>
      </w:r>
      <w:r>
        <w:rPr>
          <w:rFonts w:hint="eastAsia" w:asciiTheme="minorEastAsia" w:hAnsiTheme="minorEastAsia" w:eastAsiaTheme="minorEastAsia" w:cstheme="minorEastAsia"/>
          <w:b/>
          <w:bCs/>
          <w:color w:val="auto"/>
          <w:kern w:val="44"/>
          <w:sz w:val="21"/>
          <w:szCs w:val="21"/>
          <w:lang w:eastAsia="zh-CN"/>
        </w:rPr>
        <w:t>）</w:t>
      </w:r>
    </w:p>
    <w:p w14:paraId="1176E8DD">
      <w:pPr>
        <w:spacing w:line="200" w:lineRule="exact"/>
        <w:rPr>
          <w:rFonts w:hint="eastAsia" w:asciiTheme="minorEastAsia" w:hAnsiTheme="minorEastAsia" w:eastAsiaTheme="minorEastAsia" w:cstheme="minorEastAsia"/>
          <w:sz w:val="21"/>
          <w:szCs w:val="21"/>
        </w:rPr>
      </w:pPr>
    </w:p>
    <w:p w14:paraId="19D01A10">
      <w:pPr>
        <w:spacing w:line="384" w:lineRule="exact"/>
        <w:jc w:val="left"/>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一、犯罪构成</w:t>
      </w:r>
    </w:p>
    <w:p w14:paraId="61911177">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保护客体为信用卡的管理制度和银行及信用卡权利人的公私财产权利。</w:t>
      </w:r>
    </w:p>
    <w:p w14:paraId="1F4B165D">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行为对象是信用卡，是指由商业银行或者其他金融机构发行的具有消费支付、信用贷款、转账结算、存取现金等全部功能或者部分功能的电子支付卡（扩大解释），包括储蓄卡、借记卡。</w:t>
      </w:r>
    </w:p>
    <w:p w14:paraId="76748B14">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行为类型分为以下四种：</w:t>
      </w:r>
    </w:p>
    <w:p w14:paraId="610209A7">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第一，使用伪造的信用卡，或者使用以虚假的身份证明骗领的信用卡。伪造的信用卡包括所谓“变造”的信用卡（如磁条内信息被变更的信用卡）。如果先伪造信用卡，然后使用，构成伪造金融票证罪与信用卡诈骗罪，属于牵连犯，择一重罪（信用卡诈骗罪）论处；如果先使用虚假的身份证明骗领信用卡的，然后使用骗领的信用卡，构成妨害信用卡管理罪和信用卡诈骗罪，属于牵连犯，择一重罪（信用卡诈骗罪）论处。</w:t>
      </w:r>
    </w:p>
    <w:p w14:paraId="1341E5A1">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第二，使用作废的信用卡。行为主体既可以是持卡人，也可以是其他人。</w:t>
      </w:r>
    </w:p>
    <w:p w14:paraId="26C2E3F6">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第三，冒用他人信用卡。具体包括：①拾得他人信用卡后使用的；②骗取他人信用卡后使用的；③窃取、收买、骗取或者以其他非法方式获取他人信用卡信息资料（</w:t>
      </w:r>
      <w:r>
        <w:rPr>
          <w:rFonts w:hint="eastAsia" w:asciiTheme="minorEastAsia" w:hAnsiTheme="minorEastAsia" w:eastAsiaTheme="minorEastAsia" w:cstheme="minorEastAsia"/>
          <w:b/>
          <w:bCs w:val="0"/>
          <w:color w:val="FF0000"/>
          <w:sz w:val="21"/>
          <w:szCs w:val="21"/>
          <w:lang w:val="en-US" w:eastAsia="zh-CN"/>
        </w:rPr>
        <w:t>如信用卡账号、密码等</w:t>
      </w:r>
      <w:r>
        <w:rPr>
          <w:rFonts w:hint="eastAsia" w:asciiTheme="minorEastAsia" w:hAnsiTheme="minorEastAsia" w:eastAsiaTheme="minorEastAsia" w:cstheme="minorEastAsia"/>
          <w:bCs/>
          <w:color w:val="auto"/>
          <w:sz w:val="21"/>
          <w:szCs w:val="21"/>
          <w:lang w:val="en-US" w:eastAsia="zh-CN"/>
        </w:rPr>
        <w:t>），并通过互联网、通讯终端等使用的；④其他冒用他人信用卡的情形。</w:t>
      </w:r>
    </w:p>
    <w:p w14:paraId="00AE6D44">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第四，恶意透支。指持卡人以非法占有为目的，超过规定限额或者规定期限透支，并且经发卡银行催收后超过3个月仍不归还的行为。</w:t>
      </w:r>
    </w:p>
    <w:p w14:paraId="172D3BD9">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
          <w:bCs w:val="0"/>
          <w:color w:val="auto"/>
          <w:sz w:val="21"/>
          <w:szCs w:val="21"/>
          <w:lang w:val="en-US" w:eastAsia="zh-CN"/>
        </w:rPr>
        <w:t>常考情形：</w:t>
      </w:r>
    </w:p>
    <w:p w14:paraId="271F88BE">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第一，盗窃信用卡并使用的，依照刑法第264条的规定定罪处罚（盗窃罪）。具体为：（1）既包括盗卡者本人使用，也包括利用不知情的第三人使用。其中，盗卡者成立盗窃罪，不知情的第三人成立信用卡诈骗罪；明知是他人盗窃的信用卡而使用的，成立盗窃罪的共犯。（2）盗窃了他人真实有效的信用卡但并不使用的行为，不构成信用卡诈骗罪（可能成立妨害信用卡管理罪）。</w:t>
      </w:r>
    </w:p>
    <w:p w14:paraId="38BF0BF8">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第二，抢劫信用卡并使用的，构成抢劫罪。抢劫信用卡后使用、消费的，其实际使用、消费的数额为抢劫数额。</w:t>
      </w:r>
    </w:p>
    <w:p w14:paraId="37F7836A">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default" w:asciiTheme="minorEastAsia" w:hAnsiTheme="minorEastAsia" w:eastAsiaTheme="minorEastAsia" w:cstheme="minorEastAsia"/>
          <w:b/>
          <w:bCs w:val="0"/>
          <w:color w:val="FF0000"/>
          <w:sz w:val="21"/>
          <w:szCs w:val="21"/>
          <w:lang w:val="en-US" w:eastAsia="zh-CN"/>
        </w:rPr>
      </w:pPr>
      <w:r>
        <w:rPr>
          <w:rFonts w:hint="eastAsia" w:asciiTheme="minorEastAsia" w:hAnsiTheme="minorEastAsia" w:eastAsiaTheme="minorEastAsia" w:cstheme="minorEastAsia"/>
          <w:b/>
          <w:bCs w:val="0"/>
          <w:color w:val="FF0000"/>
          <w:sz w:val="21"/>
          <w:szCs w:val="21"/>
          <w:lang w:val="en-US" w:eastAsia="zh-CN"/>
        </w:rPr>
        <w:t>【注意】审查顺序：1.是否特殊的盗窃、抢劫；2.不是，考虑冒用；3.再考虑普通财产犯罪</w:t>
      </w:r>
    </w:p>
    <w:p w14:paraId="66148E2B">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第三，使用第三方支付工具。（1）未经允许，仅使用他人的第三方支付工具（支付宝、微信）内的余额，没有使用银行卡的，属于未经他人同意获取他人财产，成立盗窃罪。（2）未经允许，使用他人第三方支付工具（支付宝、微信）捆绑的信用卡，理论上存在分歧：一种观点认为是信用卡诈骗罪，理由在于第三方支付工具不具有独立性，在使用第三方支付工具绑定的银行卡时，第三方支付工具仅仅是银行卡使用过程中的一种识别方式，行为人的本质是在冒用他人信用卡；另一种观点认为是盗窃罪，理由在于第三方支付工具与绑定的信用卡之间具有独立性，行为人没有直接使用银行卡，主要是使用微信的功能，属于通过微信窃取他人财物（使用的是微信支付密码），应成立盗窃罪。</w:t>
      </w:r>
    </w:p>
    <w:p w14:paraId="05309494">
      <w:pPr>
        <w:keepNext w:val="0"/>
        <w:keepLines w:val="0"/>
        <w:pageBreakBefore w:val="0"/>
        <w:widowControl w:val="0"/>
        <w:kinsoku/>
        <w:wordWrap/>
        <w:overflowPunct/>
        <w:topLinePunct w:val="0"/>
        <w:autoSpaceDE/>
        <w:autoSpaceDN/>
        <w:bidi w:val="0"/>
        <w:adjustRightInd/>
        <w:snapToGrid/>
        <w:spacing w:line="384" w:lineRule="exact"/>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总结：盗窃、抢劫真的、有效的、实体的信用卡卡片并使用，构成盗窃罪、抢劫罪；以其他非法手段获取信用卡（包括账户）并使用的，构成信用卡诈骗罪。未经他人同意获取第三方支付账户内余额，构成盗窃罪。使用第三方支付工具绑定的信用卡内资金，构成信用卡诈骗罪。</w:t>
      </w:r>
    </w:p>
    <w:p w14:paraId="01803B51">
      <w:pPr>
        <w:spacing w:line="384" w:lineRule="exact"/>
        <w:jc w:val="left"/>
        <w:rPr>
          <w:rFonts w:hint="eastAsia" w:asciiTheme="minorEastAsia" w:hAnsiTheme="minorEastAsia" w:eastAsiaTheme="minorEastAsia" w:cstheme="minorEastAsia"/>
          <w:bCs/>
          <w:color w:val="auto"/>
          <w:sz w:val="21"/>
          <w:szCs w:val="21"/>
        </w:rPr>
      </w:pPr>
    </w:p>
    <w:p w14:paraId="40511369">
      <w:pPr>
        <w:spacing w:line="384" w:lineRule="exact"/>
        <w:jc w:val="left"/>
        <w:rPr>
          <w:rFonts w:hint="eastAsia" w:asciiTheme="minorEastAsia" w:hAnsiTheme="minorEastAsia" w:eastAsiaTheme="minorEastAsia" w:cstheme="minorEastAsia"/>
          <w:b/>
          <w:bCs w:val="0"/>
          <w:color w:val="auto"/>
          <w:sz w:val="21"/>
          <w:szCs w:val="21"/>
        </w:rPr>
      </w:pPr>
      <w:bookmarkStart w:id="3" w:name="_GoBack"/>
      <w:r>
        <w:rPr>
          <w:rFonts w:hint="eastAsia" w:asciiTheme="minorEastAsia" w:hAnsiTheme="minorEastAsia" w:eastAsiaTheme="minorEastAsia" w:cstheme="minorEastAsia"/>
          <w:b/>
          <w:bCs w:val="0"/>
          <w:color w:val="auto"/>
          <w:sz w:val="21"/>
          <w:szCs w:val="21"/>
        </w:rPr>
        <w:t>二、多观点展示</w:t>
      </w:r>
    </w:p>
    <w:bookmarkEnd w:id="3"/>
    <w:p w14:paraId="2DC4F1E3">
      <w:pPr>
        <w:widowControl/>
        <w:spacing w:line="384" w:lineRule="exact"/>
        <w:ind w:firstLine="420" w:firstLineChars="200"/>
        <w:rPr>
          <w:rFonts w:hint="eastAsia" w:asciiTheme="minorEastAsia" w:hAnsiTheme="minorEastAsia" w:eastAsiaTheme="minorEastAsia" w:cstheme="minorEastAsia"/>
          <w:sz w:val="21"/>
          <w:szCs w:val="21"/>
        </w:rPr>
      </w:pPr>
      <w:bookmarkStart w:id="1" w:name="_Toc337364336"/>
    </w:p>
    <w:p w14:paraId="5D80D0F3">
      <w:pPr>
        <w:widowControl/>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（一）地方金融机构是否属于刑法中的“金融机构”</w:t>
      </w:r>
    </w:p>
    <w:p w14:paraId="406F701C">
      <w:pPr>
        <w:widowControl/>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观点一：“蚂蚁金服”等不属于刑法中的金融机构，据此冒用他人花呗账户，构成盗窃罪、诈骗罪或合同诈骗罪。</w:t>
      </w:r>
    </w:p>
    <w:p w14:paraId="1A93C477">
      <w:pPr>
        <w:widowControl/>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观点二：“蚂蚁金服”等属于刑法中的金融机构，据此冒用他人花呗账户，构成贷款诈骗罪。</w:t>
      </w:r>
    </w:p>
    <w:p w14:paraId="587EB1D8">
      <w:pPr>
        <w:widowControl/>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（二）盗窃手机后，利用手机支付宝绑定的银行卡消费</w:t>
      </w:r>
    </w:p>
    <w:p w14:paraId="13FFB6F1">
      <w:pPr>
        <w:widowControl/>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观点一：盗窃罪（手机）与信用卡诈骗罪。理由是司法解释规定，窃取信用卡资料，并在互联网上使用，构成信用卡诈骗罪。</w:t>
      </w:r>
    </w:p>
    <w:p w14:paraId="5A21FCDA">
      <w:pPr>
        <w:widowControl/>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观点二：盗窃罪（手机+信用卡内消费数额）。理由是未使用信用卡支付密码，而是使用的第三方账户的支付密码，属于秘密窃取，构成盗窃罪。</w:t>
      </w:r>
    </w:p>
    <w:p w14:paraId="49016657">
      <w:pPr>
        <w:widowControl/>
        <w:spacing w:line="384" w:lineRule="exact"/>
        <w:rPr>
          <w:rFonts w:hint="eastAsia" w:asciiTheme="minorEastAsia" w:hAnsiTheme="minorEastAsia" w:eastAsiaTheme="minorEastAsia" w:cstheme="minorEastAsia"/>
          <w:sz w:val="21"/>
          <w:szCs w:val="21"/>
        </w:rPr>
      </w:pPr>
    </w:p>
    <w:p w14:paraId="3BEEF8B5">
      <w:pPr>
        <w:widowControl/>
        <w:spacing w:line="384" w:lineRule="exact"/>
        <w:rPr>
          <w:rFonts w:hint="eastAsia" w:asciiTheme="minorEastAsia" w:hAnsiTheme="minorEastAsia" w:eastAsiaTheme="minorEastAsia" w:cstheme="minorEastAsia"/>
          <w:sz w:val="21"/>
          <w:szCs w:val="21"/>
        </w:rPr>
      </w:pPr>
    </w:p>
    <w:p w14:paraId="4A1F0A0A">
      <w:pPr>
        <w:keepNext/>
        <w:keepLines/>
        <w:spacing w:line="440" w:lineRule="exact"/>
        <w:jc w:val="center"/>
        <w:outlineLvl w:val="0"/>
        <w:rPr>
          <w:rFonts w:hint="eastAsia" w:asciiTheme="minorEastAsia" w:hAnsiTheme="minorEastAsia" w:eastAsiaTheme="minorEastAsia" w:cstheme="minorEastAsia"/>
          <w:kern w:val="44"/>
          <w:sz w:val="21"/>
          <w:szCs w:val="21"/>
        </w:rPr>
      </w:pPr>
      <w:bookmarkStart w:id="2" w:name="_Toc230796556"/>
      <w:r>
        <w:rPr>
          <w:rFonts w:hint="eastAsia" w:asciiTheme="minorEastAsia" w:hAnsiTheme="minorEastAsia" w:eastAsiaTheme="minorEastAsia" w:cstheme="minorEastAsia"/>
          <w:b/>
          <w:bCs/>
          <w:color w:val="auto"/>
          <w:kern w:val="44"/>
          <w:sz w:val="21"/>
          <w:szCs w:val="21"/>
        </w:rPr>
        <w:t>专题十二  贿赂犯罪</w:t>
      </w:r>
      <w:bookmarkEnd w:id="1"/>
      <w:bookmarkEnd w:id="2"/>
      <w:r>
        <w:rPr>
          <w:rFonts w:hint="eastAsia" w:asciiTheme="minorEastAsia" w:hAnsiTheme="minorEastAsia" w:eastAsiaTheme="minorEastAsia" w:cstheme="minorEastAsia"/>
          <w:b/>
          <w:bCs/>
          <w:color w:val="auto"/>
          <w:kern w:val="44"/>
          <w:sz w:val="21"/>
          <w:szCs w:val="21"/>
          <w:lang w:eastAsia="zh-CN"/>
        </w:rPr>
        <w:t>（</w:t>
      </w:r>
      <w:r>
        <w:rPr>
          <w:rFonts w:hint="eastAsia" w:asciiTheme="minorEastAsia" w:hAnsiTheme="minorEastAsia" w:eastAsiaTheme="minorEastAsia" w:cstheme="minorEastAsia"/>
          <w:b/>
          <w:bCs/>
          <w:color w:val="auto"/>
          <w:kern w:val="44"/>
          <w:sz w:val="21"/>
          <w:szCs w:val="21"/>
          <w:lang w:val="en-US" w:eastAsia="zh-CN"/>
        </w:rPr>
        <w:t>21:27—22:51</w:t>
      </w:r>
      <w:r>
        <w:rPr>
          <w:rFonts w:hint="eastAsia" w:asciiTheme="minorEastAsia" w:hAnsiTheme="minorEastAsia" w:eastAsiaTheme="minorEastAsia" w:cstheme="minorEastAsia"/>
          <w:b/>
          <w:bCs/>
          <w:color w:val="auto"/>
          <w:kern w:val="44"/>
          <w:sz w:val="21"/>
          <w:szCs w:val="21"/>
          <w:lang w:eastAsia="zh-CN"/>
        </w:rPr>
        <w:t>）</w:t>
      </w:r>
    </w:p>
    <w:p w14:paraId="10C4DDE5">
      <w:pPr>
        <w:spacing w:line="384" w:lineRule="exact"/>
        <w:rPr>
          <w:rFonts w:hint="eastAsia" w:asciiTheme="minorEastAsia" w:hAnsiTheme="minorEastAsia" w:eastAsiaTheme="minorEastAsia" w:cstheme="minorEastAsia"/>
          <w:sz w:val="21"/>
          <w:szCs w:val="21"/>
        </w:rPr>
      </w:pPr>
    </w:p>
    <w:p w14:paraId="6B8144D3">
      <w:pPr>
        <w:spacing w:line="384" w:lineRule="exact"/>
        <w:jc w:val="left"/>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一、受贿罪</w:t>
      </w:r>
    </w:p>
    <w:p w14:paraId="593A3A0D">
      <w:pPr>
        <w:spacing w:line="384" w:lineRule="exact"/>
        <w:ind w:firstLine="420" w:firstLineChars="200"/>
        <w:rPr>
          <w:rFonts w:hint="eastAsia" w:asciiTheme="minorEastAsia" w:hAnsiTheme="minorEastAsia" w:eastAsiaTheme="minorEastAsia" w:cstheme="minorEastAsia"/>
          <w:b/>
          <w:bCs/>
          <w:color w:val="FF0000"/>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注意：贿赂犯罪+数额，一定要答数额</w:t>
      </w:r>
    </w:p>
    <w:p w14:paraId="060D8D8A">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（一）普通受贿罪</w:t>
      </w:r>
    </w:p>
    <w:p w14:paraId="2CBF814D">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主体：国家工作人员，包括国家机关工作人员，国有公司、企业、事业单位、人民团体中从事公务的人员，国家机关、国有公司、企业、事业单位委派到非国有公司、企业、事业单位、社会团体从事公务的人员，其他依照法律从事公务的人员（如依法履行职责的各级人民代表大会代表，依法履行审判职责的人民陪审员，协助乡镇人民政府、街道办事处从事行政管理工作的村民委员会、居民委员会等农村和城市基层组织人员），</w:t>
      </w:r>
      <w:r>
        <w:rPr>
          <w:rFonts w:hint="eastAsia" w:asciiTheme="minorEastAsia" w:hAnsiTheme="minorEastAsia" w:eastAsiaTheme="minorEastAsia" w:cstheme="minorEastAsia"/>
          <w:b/>
          <w:bCs/>
          <w:sz w:val="21"/>
          <w:szCs w:val="21"/>
          <w:lang w:val="en-US" w:eastAsia="zh-CN"/>
        </w:rPr>
        <w:t>不包括受委托管理、经营国有财产的人员（</w:t>
      </w:r>
      <w:r>
        <w:rPr>
          <w:rFonts w:hint="eastAsia" w:asciiTheme="minorEastAsia" w:hAnsiTheme="minorEastAsia" w:eastAsiaTheme="minorEastAsia" w:cstheme="minorEastAsia"/>
          <w:b/>
          <w:bCs/>
          <w:color w:val="FF0000"/>
          <w:sz w:val="21"/>
          <w:szCs w:val="21"/>
          <w:lang w:val="en-US" w:eastAsia="zh-CN"/>
        </w:rPr>
        <w:t>但是可以构成贪污罪</w:t>
      </w:r>
      <w:r>
        <w:rPr>
          <w:rFonts w:hint="eastAsia" w:asciiTheme="minorEastAsia" w:hAnsiTheme="minorEastAsia" w:eastAsiaTheme="minorEastAsia" w:cstheme="minorEastAsia"/>
          <w:b/>
          <w:bCs/>
          <w:sz w:val="21"/>
          <w:szCs w:val="21"/>
          <w:lang w:val="en-US" w:eastAsia="zh-CN"/>
        </w:rPr>
        <w:t>）。</w:t>
      </w:r>
    </w:p>
    <w:p w14:paraId="15B3F941">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行为对象：贿赂。贿赂不仅可以是有经济价值的有体物，也可以是无形的财产性利益；但是非财产性利益，不构成受贿罪中的财物。不仅包括合法的财物，非法的财物（有价值）也成立受贿罪。</w:t>
      </w:r>
    </w:p>
    <w:p w14:paraId="1DA8DF93">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利用职务上的便利：①利用本人职务范围内的权力，即自己职务上主管、负责或者承办某项公共事务的职权及其所形成的便利条件；②既包括利用本人职权的情形，也包括利用职务上有隶属、制约关系的其他工作人员的职权（职务上的隶属、制约关系，不限于主管关系，也不限于直接上下级关系）；③只要国家工作人员所索取或者收受的财物与其职务行为有关，就可以认定其利用了职务上的便利。</w:t>
      </w:r>
    </w:p>
    <w:p w14:paraId="0695D68C">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行为方式：主动索取与被动收受。索取贿赂只需要利用职务上的便利，不要求为他人谋取利益。为他人谋取利益，国家工作人员只要许诺为他人谋取利益即可，其中的“利益”不仅可以是正当利益，也可以是不正当利益。</w:t>
      </w:r>
    </w:p>
    <w:p w14:paraId="04645BE2">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（二）斡旋型受贿罪</w:t>
      </w:r>
      <w:r>
        <w:rPr>
          <w:rFonts w:hint="eastAsia" w:asciiTheme="minorEastAsia" w:hAnsiTheme="minorEastAsia" w:eastAsiaTheme="minorEastAsia" w:cstheme="minorEastAsia"/>
          <w:sz w:val="21"/>
          <w:szCs w:val="21"/>
        </w:rPr>
        <w:t xml:space="preserve"> </w:t>
      </w:r>
    </w:p>
    <w:p w14:paraId="64704EBE">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主体：国家工作人员。</w:t>
      </w:r>
    </w:p>
    <w:p w14:paraId="07BF0EEA">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行为对象：贿赂。</w:t>
      </w:r>
    </w:p>
    <w:p w14:paraId="7643AA1D">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利用本人职权或者地位形成便利条件，即要利用自己的“官位”，给其他官员“打招呼”会听从，包括影响（同级同事关系、上下级关系）关系、工作联系。</w:t>
      </w:r>
    </w:p>
    <w:p w14:paraId="0A14D718">
      <w:pPr>
        <w:spacing w:line="384" w:lineRule="exact"/>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接受他人请托，使其他国家工作人员实施（包括放弃）职务上的行为，为请托人谋取不正当利益，向请托人索取财物或者收受请托人的财物。如果谋取的是正当利益，即使行为人向请托人索取了财物，或者非法收受了请托人的财物，也不能以斡旋型受贿罪定罪处罚。向请托人承诺通过其他国家工作人员职务上的行为为请托人谋取不正当利益，就成立为请托人谋取不正当利益。明知请托人有不正当的具体请托事项而收受财物的，视为承诺为请托人谋取不正当利益。国家工作人员是否向其他国家工作人员转达请托事项，不影响斡旋型受贿罪的认定。</w:t>
      </w:r>
    </w:p>
    <w:p w14:paraId="5FE18FBC">
      <w:pPr>
        <w:spacing w:line="384" w:lineRule="exact"/>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注意：下级求上级，斡旋，靠的是便利条件，不是职务制约隶属</w:t>
      </w:r>
    </w:p>
    <w:p w14:paraId="296C44BC">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（三）常考情形 </w:t>
      </w:r>
    </w:p>
    <w:p w14:paraId="3352530A">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离职后收受贿赂：国家工作人员利用职务上的便利为请托人谋取利益，并与请托人事先约定，在其离退休后收受财物，构成犯罪的，以受贿罪定罪处罚；</w:t>
      </w:r>
      <w:r>
        <w:rPr>
          <w:rFonts w:hint="eastAsia" w:asciiTheme="minorEastAsia" w:hAnsiTheme="minorEastAsia" w:eastAsiaTheme="minorEastAsia" w:cstheme="minorEastAsia"/>
          <w:b/>
          <w:bCs/>
          <w:color w:val="FF0000"/>
          <w:sz w:val="21"/>
          <w:szCs w:val="21"/>
          <w:lang w:val="en-US" w:eastAsia="zh-CN"/>
        </w:rPr>
        <w:t>如果没有事先约定，在职时利用职务上的便利为请托人谋取利益，而在离退休后收受原请托人财物的，不构成本罪</w:t>
      </w:r>
      <w:r>
        <w:rPr>
          <w:rFonts w:hint="eastAsia" w:asciiTheme="minorEastAsia" w:hAnsiTheme="minorEastAsia" w:eastAsiaTheme="minorEastAsia" w:cstheme="minorEastAsia"/>
          <w:sz w:val="21"/>
          <w:szCs w:val="21"/>
          <w:lang w:val="en-US" w:eastAsia="zh-CN"/>
        </w:rPr>
        <w:t>。</w:t>
      </w:r>
    </w:p>
    <w:p w14:paraId="2AEAA702">
      <w:pPr>
        <w:spacing w:line="384" w:lineRule="exact"/>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收受股份型受贿：国家工作人员利用职务上的便利为请托人谋取利益，收受请托人提供的干股（未出资而获得的股份），以受贿论处。进行了股权转让登记，或者相关证据证明股份发生了实际转让的，受贿数额按转让行为时股份价值计算，所分红利按受贿孳息处理。股份未实际转让，以股份分红名义获取利益的，实际获利数额应当认定为受贿数额。受贿数额一般按照收受财物时的财物价值认定。以收受股票、股权的预期收益作为贿赂形式，构成犯罪的，受贿数额按照案发时实际获利认定；案发时尚未实际获利的，受贿数额一般按照案发时涉案资产的市场价格与支付价格的溢价认定。</w:t>
      </w:r>
    </w:p>
    <w:p w14:paraId="690597EF">
      <w:pPr>
        <w:spacing w:line="384" w:lineRule="exact"/>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【注意】名人字画等“雅贿”：指定购买，按指定价格；鉴定，按鉴定价格</w:t>
      </w:r>
    </w:p>
    <w:p w14:paraId="1DBE24B8">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既遂标准：取得控制贿赂。收受财物后，是将财物归自己支配，还是由自己或直接指示行贿人将其交付给第三人，均不影响收受的认定。</w:t>
      </w:r>
    </w:p>
    <w:p w14:paraId="2361E33B">
      <w:pPr>
        <w:spacing w:line="384" w:lineRule="exact"/>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与贪污罪区分：不仅要考虑财物的来源，还要考虑国家工作人员的职务权限，双方共谋的内容，侵害的具体法益等，</w:t>
      </w:r>
      <w:r>
        <w:rPr>
          <w:rFonts w:hint="eastAsia" w:asciiTheme="minorEastAsia" w:hAnsiTheme="minorEastAsia" w:eastAsiaTheme="minorEastAsia" w:cstheme="minorEastAsia"/>
          <w:b/>
          <w:bCs/>
          <w:sz w:val="21"/>
          <w:szCs w:val="21"/>
          <w:lang w:val="en-US" w:eastAsia="zh-CN"/>
        </w:rPr>
        <w:t>不排除存在成立贪污罪与受贿罪想象竞合犯的情况</w:t>
      </w:r>
      <w:r>
        <w:rPr>
          <w:rFonts w:hint="eastAsia" w:asciiTheme="minorEastAsia" w:hAnsiTheme="minorEastAsia" w:eastAsiaTheme="minorEastAsia" w:cstheme="minorEastAsia"/>
          <w:sz w:val="21"/>
          <w:szCs w:val="21"/>
          <w:lang w:val="en-US" w:eastAsia="zh-CN"/>
        </w:rPr>
        <w:t>。</w:t>
      </w:r>
    </w:p>
    <w:p w14:paraId="6B147312">
      <w:pPr>
        <w:spacing w:line="384" w:lineRule="exact"/>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举例：二小是国有公司总经理，三丰是财务处长，三丰用公款行贿二小，二小构成受贿罪、贪污罪的想象竞合。</w:t>
      </w:r>
    </w:p>
    <w:p w14:paraId="0CBFE517">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罪数：受贿罪+办事行为（渎职罪）＝数罪并罚；</w:t>
      </w:r>
      <w:r>
        <w:rPr>
          <w:rFonts w:hint="eastAsia" w:asciiTheme="minorEastAsia" w:hAnsiTheme="minorEastAsia" w:eastAsiaTheme="minorEastAsia" w:cstheme="minorEastAsia"/>
          <w:b/>
          <w:bCs/>
          <w:sz w:val="21"/>
          <w:szCs w:val="21"/>
          <w:lang w:val="en-US" w:eastAsia="zh-CN"/>
        </w:rPr>
        <w:t>例外情形是受贿罪+（徇私枉法罪；民事、行政枉法裁判罪；执行判决、裁定失职罪；执行判决、裁定滥用职权罪）等四罪，成立牵连犯，择一重罪论处。（第399条第4款）</w:t>
      </w:r>
    </w:p>
    <w:p w14:paraId="44D48436">
      <w:pPr>
        <w:spacing w:line="384" w:lineRule="exact"/>
        <w:rPr>
          <w:rFonts w:hint="eastAsia" w:asciiTheme="minorEastAsia" w:hAnsiTheme="minorEastAsia" w:eastAsiaTheme="minorEastAsia" w:cstheme="minorEastAsia"/>
          <w:sz w:val="21"/>
          <w:szCs w:val="21"/>
        </w:rPr>
      </w:pPr>
    </w:p>
    <w:p w14:paraId="2A0CC2B2">
      <w:pPr>
        <w:spacing w:line="384" w:lineRule="exact"/>
        <w:jc w:val="left"/>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二、利用影响力受贿罪</w:t>
      </w:r>
    </w:p>
    <w:p w14:paraId="0F1BE172">
      <w:pPr>
        <w:spacing w:line="384" w:lineRule="exact"/>
        <w:ind w:firstLine="420" w:firstLineChars="200"/>
        <w:rPr>
          <w:rFonts w:hint="eastAsia" w:asciiTheme="minorEastAsia" w:hAnsiTheme="minorEastAsia" w:eastAsiaTheme="minorEastAsia" w:cstheme="minorEastAsia"/>
          <w:sz w:val="21"/>
          <w:szCs w:val="21"/>
        </w:rPr>
      </w:pPr>
    </w:p>
    <w:p w14:paraId="3D92DC59">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主体：有影响力的人，即国家工作人员的近亲属或者其他与该国家工作人员关系密切的人。其中，近亲属指夫、妻、父、母、子、女、同胞兄弟姐妹；有密切关系的人指与（离职）国家工作人员具有共同利益关系，容易使国家工作人员为其不当行使职权的人，如情人关系、恋人关系、前妻前夫关系、密切的上下级关系（秘书、司机等）、密切的姻亲或血亲关系等。</w:t>
      </w:r>
    </w:p>
    <w:p w14:paraId="16033AC9">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为请托人谋取不正当利益：最低要求是</w:t>
      </w:r>
      <w:r>
        <w:rPr>
          <w:rFonts w:hint="eastAsia" w:asciiTheme="minorEastAsia" w:hAnsiTheme="minorEastAsia" w:eastAsiaTheme="minorEastAsia" w:cstheme="minorEastAsia"/>
          <w:b/>
          <w:bCs/>
          <w:color w:val="FF0000"/>
          <w:sz w:val="21"/>
          <w:szCs w:val="21"/>
          <w:u w:val="single"/>
          <w:lang w:val="en-US" w:eastAsia="zh-CN"/>
        </w:rPr>
        <w:t>有影响力的人许诺为他人谋取不正当利益，但不要求国家工作人员对特定关系人的行为知情</w:t>
      </w:r>
      <w:r>
        <w:rPr>
          <w:rFonts w:hint="eastAsia" w:asciiTheme="minorEastAsia" w:hAnsiTheme="minorEastAsia" w:eastAsiaTheme="minorEastAsia" w:cstheme="minorEastAsia"/>
          <w:b/>
          <w:bCs/>
          <w:color w:val="FF0000"/>
          <w:sz w:val="21"/>
          <w:szCs w:val="21"/>
          <w:lang w:val="en-US" w:eastAsia="zh-CN"/>
        </w:rPr>
        <w:t>（非常重要）</w:t>
      </w:r>
      <w:r>
        <w:rPr>
          <w:rFonts w:hint="eastAsia" w:asciiTheme="minorEastAsia" w:hAnsiTheme="minorEastAsia" w:eastAsiaTheme="minorEastAsia" w:cstheme="minorEastAsia"/>
          <w:sz w:val="21"/>
          <w:szCs w:val="21"/>
          <w:lang w:val="en-US" w:eastAsia="zh-CN"/>
        </w:rPr>
        <w:t>。如果国家工作人员知情并许诺为请托人谋取不正当利益的，国家工作人员成立受贿罪，特定关系人构成受贿罪（共犯）。</w:t>
      </w:r>
    </w:p>
    <w:p w14:paraId="60E4CD9B">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行为类型：①国家工作人员的近亲属或者其他与该国家工作人员关系密切的人，通过该国家工作人员职务上的行为，为请托人谋取不正当利益；②国家工作人员的近亲属或者其他与该国家工作人员关系密切的人，利用该国家工作人员职权或者地位形成的便利条件，通过其他国家工作人员职务上的行为，为请托人谋取不正当利益；③离职的国家工作人员或者其他近亲属以及其他与其关系密切的人，利用自己（离职的国家工作人员）或者该离职的国家工作人员原职权或者地位形成的便利条件，通过其他国家工作人员职务上的行为，为请托人谋取不正当利益。</w:t>
      </w:r>
    </w:p>
    <w:p w14:paraId="5CB99432">
      <w:pPr>
        <w:spacing w:line="384" w:lineRule="exact"/>
        <w:rPr>
          <w:rFonts w:hint="eastAsia" w:asciiTheme="minorEastAsia" w:hAnsiTheme="minorEastAsia" w:eastAsiaTheme="minorEastAsia" w:cstheme="minorEastAsia"/>
          <w:sz w:val="21"/>
          <w:szCs w:val="21"/>
        </w:rPr>
      </w:pPr>
    </w:p>
    <w:p w14:paraId="3BA49939">
      <w:pPr>
        <w:spacing w:line="384" w:lineRule="exact"/>
        <w:jc w:val="left"/>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三、行贿罪</w:t>
      </w:r>
    </w:p>
    <w:p w14:paraId="1CEDB8AF">
      <w:pPr>
        <w:spacing w:line="384"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行贿罪，是指为谋取不正当利益，给予国家工作人员以财物的行为。</w:t>
      </w:r>
    </w:p>
    <w:p w14:paraId="66D2CD5D">
      <w:pPr>
        <w:spacing w:line="384"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行贿罪与受贿罪的关系：</w:t>
      </w:r>
    </w:p>
    <w:p w14:paraId="401D670A">
      <w:pPr>
        <w:spacing w:line="384"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1．行贿罪与受贿罪属于对向犯，通常情况下行贿方与受贿方的行为均构成犯罪。</w:t>
      </w:r>
    </w:p>
    <w:p w14:paraId="4306C6F2">
      <w:pPr>
        <w:spacing w:line="384"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2．但一方成立犯罪的情况也是大量存在的。</w:t>
      </w:r>
    </w:p>
    <w:p w14:paraId="760B035C">
      <w:pPr>
        <w:spacing w:line="384"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（1）因被勒索而给予财物，没有获取不正当利益的，行贿人不成立行贿罪，受贿人仍成立受贿罪。</w:t>
      </w:r>
    </w:p>
    <w:p w14:paraId="1F8CCB46">
      <w:pPr>
        <w:spacing w:line="384"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（2）行贿者谋取正当利益的，行贿人不成立行贿罪，受贿人仍成立受贿罪。</w:t>
      </w:r>
    </w:p>
    <w:p w14:paraId="775EF0CD">
      <w:pPr>
        <w:spacing w:line="384"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（3）国家工作人员接受贿赂后立即送交有关部门处理的，行贿人构成行贿罪，受贿人不构成受贿罪。</w:t>
      </w:r>
    </w:p>
    <w:p w14:paraId="1048E768">
      <w:pPr>
        <w:spacing w:line="384"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下列情形之一的，从重处罚：①多次行贿或者向多人行贿的；②国家工作人员行贿的；③在国家重点工程、重大项目中行贿的；④为谋取职务、职级晋升、调整行贿的；⑤对监察、行政执法、司法工作人员行贿的；⑥在生态环境、财政金融、安全生产、食品药品、防灾救灾、社会保障、教育、医疗等领域行贿，实施违法犯罪活动的；⑦将违法所得用于行贿的。</w:t>
      </w:r>
    </w:p>
    <w:p w14:paraId="57E228DE">
      <w:pPr>
        <w:spacing w:line="384"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行贿人在被追诉前主动交待行贿行为的，可以从轻或者减轻处罚。其中，犯罪较轻的，对调查突破、侦破重大案件起关键作用的，或者有重大立功表现的，可以减轻或者免除处罚。</w:t>
      </w:r>
    </w:p>
    <w:p w14:paraId="1A46AD4F">
      <w:pPr>
        <w:spacing w:line="384" w:lineRule="exact"/>
        <w:ind w:firstLine="420" w:firstLineChars="200"/>
        <w:rPr>
          <w:rFonts w:hint="eastAsia" w:asciiTheme="minorEastAsia" w:hAnsiTheme="minorEastAsia" w:eastAsiaTheme="minorEastAsia" w:cstheme="minorEastAsia"/>
          <w:sz w:val="21"/>
          <w:szCs w:val="21"/>
        </w:rPr>
      </w:pPr>
    </w:p>
    <w:p w14:paraId="24736F51">
      <w:pPr>
        <w:spacing w:line="384" w:lineRule="exact"/>
        <w:jc w:val="left"/>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四、多观点展示</w:t>
      </w:r>
    </w:p>
    <w:p w14:paraId="5E2E8B0C">
      <w:pPr>
        <w:spacing w:line="384" w:lineRule="exact"/>
        <w:ind w:firstLine="420" w:firstLineChars="200"/>
        <w:rPr>
          <w:rFonts w:hint="eastAsia" w:asciiTheme="minorEastAsia" w:hAnsiTheme="minorEastAsia" w:eastAsiaTheme="minorEastAsia" w:cstheme="minorEastAsia"/>
          <w:sz w:val="21"/>
          <w:szCs w:val="21"/>
        </w:rPr>
      </w:pPr>
    </w:p>
    <w:p w14:paraId="62CDB385">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（一）索贿和徇私枉法的罪数 </w:t>
      </w:r>
    </w:p>
    <w:p w14:paraId="720EEBB6">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观点一：徇私枉法罪和受贿罪，择一重罪论处。理由是二者属于牵连犯，适用刑法第399条第4款的特别规定。</w:t>
      </w:r>
    </w:p>
    <w:p w14:paraId="4FA1AB09">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观点二：徇私枉法罪和受贿罪，数罪并罚。理由是索取型受贿罪不以为他人谋取利益为要件，司法工作人员“索取贿赂”后有徇私枉法等行为的，不应适用第399条第4款。</w:t>
      </w:r>
    </w:p>
    <w:p w14:paraId="0AB78922">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（二）利用影响力受贿罪的成立是否需要办事的国家工作人员知情并允诺 </w:t>
      </w:r>
    </w:p>
    <w:p w14:paraId="2890B4F7">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一（不需要）：只要有影响力的人允诺即可成立本罪。理由是行为人只要利用了其近亲属职务上的影响，非法收受他人财物，即使未实际为他人谋取不正当利益，也成立本罪；若国家工作人员对特定关系人向请托人收取财物的情况知情，仍允诺为请托人谋取不正当利益，此时则构成受贿罪共犯。</w:t>
      </w:r>
    </w:p>
    <w:p w14:paraId="07B9FCB2">
      <w:pPr>
        <w:spacing w:line="384"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观点二（需要）：若国家工作人员不知情或者拒绝，有影响力的人不成立本罪。理由是由于利用影响力受贿罪的主体不是国家工作人员，没有职务行为，故财物与职务行为之间的对价关系并不明显，只有当国家工作人员至少许诺了为请托人谋取不正当利益时，行为人所索取、收受的财物才与国家工作人员的职务行为之间形成对价关系，所收受的财物才具有贿赂性质。</w:t>
      </w:r>
    </w:p>
    <w:p w14:paraId="35199414">
      <w:pPr>
        <w:spacing w:line="384" w:lineRule="exact"/>
        <w:ind w:firstLine="420" w:firstLineChars="200"/>
        <w:rPr>
          <w:rFonts w:hint="eastAsia" w:asciiTheme="minorEastAsia" w:hAnsiTheme="minorEastAsia" w:eastAsiaTheme="minorEastAsia" w:cstheme="minorEastAsia"/>
          <w:sz w:val="21"/>
          <w:szCs w:val="21"/>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Heiti SC Medium">
    <w:panose1 w:val="00000000000000000000"/>
    <w:charset w:val="86"/>
    <w:family w:val="auto"/>
    <w:pitch w:val="default"/>
    <w:sig w:usb0="8000002F" w:usb1="0800004A" w:usb2="00000000" w:usb3="00000000" w:csb0="203E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rial">
    <w:panose1 w:val="020B0704020202020204"/>
    <w:charset w:val="00"/>
    <w:family w:val="auto"/>
    <w:pitch w:val="default"/>
    <w:sig w:usb0="E0002AFF" w:usb1="C0007843" w:usb2="00000009" w:usb3="00000000" w:csb0="400001FF" w:csb1="FFFF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66CD7">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ABE6C">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65ABE6C">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DF13C1"/>
    <w:rsid w:val="168E5B6C"/>
    <w:rsid w:val="1BBF70E2"/>
    <w:rsid w:val="2AF7C8CD"/>
    <w:rsid w:val="36D9F92A"/>
    <w:rsid w:val="3F7F5DA9"/>
    <w:rsid w:val="3F7F7ECA"/>
    <w:rsid w:val="4FE95433"/>
    <w:rsid w:val="5CFB3F7D"/>
    <w:rsid w:val="5EFAAAB9"/>
    <w:rsid w:val="6C7F76AD"/>
    <w:rsid w:val="6DDBAADE"/>
    <w:rsid w:val="6EE522D3"/>
    <w:rsid w:val="6EFE29C1"/>
    <w:rsid w:val="6F8FA3B3"/>
    <w:rsid w:val="6FBB933F"/>
    <w:rsid w:val="72F761A6"/>
    <w:rsid w:val="74DFD339"/>
    <w:rsid w:val="79FDC846"/>
    <w:rsid w:val="7BCD6F0B"/>
    <w:rsid w:val="7EFFB018"/>
    <w:rsid w:val="7F3FFC2E"/>
    <w:rsid w:val="7F6622FE"/>
    <w:rsid w:val="7F6BD37E"/>
    <w:rsid w:val="7F7F0F4B"/>
    <w:rsid w:val="7F7F6E4C"/>
    <w:rsid w:val="7FABE4D7"/>
    <w:rsid w:val="7FD1DCDA"/>
    <w:rsid w:val="7FEE38E8"/>
    <w:rsid w:val="7FEF23FB"/>
    <w:rsid w:val="7FFD9AD4"/>
    <w:rsid w:val="97FF832B"/>
    <w:rsid w:val="99A3A1EC"/>
    <w:rsid w:val="99EA4491"/>
    <w:rsid w:val="A4DD46C6"/>
    <w:rsid w:val="A6D28C62"/>
    <w:rsid w:val="ADFFF9D7"/>
    <w:rsid w:val="B5BF7C0A"/>
    <w:rsid w:val="BAF71A8F"/>
    <w:rsid w:val="BB7E0E7B"/>
    <w:rsid w:val="BF7776E4"/>
    <w:rsid w:val="BF7A0F55"/>
    <w:rsid w:val="BFD12C51"/>
    <w:rsid w:val="BFF6562D"/>
    <w:rsid w:val="BFFB877F"/>
    <w:rsid w:val="D7ECBF0C"/>
    <w:rsid w:val="DF5BF195"/>
    <w:rsid w:val="E3B950FA"/>
    <w:rsid w:val="EB4DBBBD"/>
    <w:rsid w:val="F24360F6"/>
    <w:rsid w:val="FAFE5E34"/>
    <w:rsid w:val="FBEF0D47"/>
    <w:rsid w:val="FBFA3727"/>
    <w:rsid w:val="FBFBEE4F"/>
    <w:rsid w:val="FBFE51EA"/>
    <w:rsid w:val="FD9F4AC9"/>
    <w:rsid w:val="FE9EBB32"/>
    <w:rsid w:val="FEE5D0F5"/>
    <w:rsid w:val="FF2ECC6C"/>
    <w:rsid w:val="FF9B4D92"/>
    <w:rsid w:val="FFDF13C1"/>
    <w:rsid w:val="FFEFB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color w:val="000000" w:themeColor="text1"/>
      <w:kern w:val="2"/>
      <w:sz w:val="21"/>
      <w:szCs w:val="21"/>
      <w:lang w:val="en-US" w:eastAsia="zh-CN" w:bidi="ar-SA"/>
      <w14:textFill>
        <w14:solidFill>
          <w14:schemeClr w14:val="tx1"/>
        </w14:solidFill>
      </w14:textFill>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一级标题"/>
    <w:basedOn w:val="1"/>
    <w:uiPriority w:val="0"/>
    <w:pPr>
      <w:jc w:val="center"/>
    </w:pPr>
    <w:rPr>
      <w:rFonts w:ascii="Times New Roman" w:hAnsi="Times New Roman" w:eastAsia="Heiti SC Medium"/>
      <w:sz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149</TotalTime>
  <ScaleCrop>false</ScaleCrop>
  <LinksUpToDate>false</LinksUpToDate>
  <CharactersWithSpaces>0</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2026-07-19T19:38:00Z</dcterms:created>
  <dc:creator>ANXIOUS  YZH</dc:creator>
  <cp:lastModifiedBy>ANXIOUS  YZH</cp:lastModifiedBy>
  <dcterms:modified xsi:type="dcterms:W3CDTF">2026-07-20T22:54:43Z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8E110FF376DF1048A9465C6AFF4360A3_41</vt:lpwstr>
  </property>
</Properties>
</file>