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DBF8A">
      <w:pP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上节课重点内容回顾：</w:t>
      </w:r>
    </w:p>
    <w:p w14:paraId="170600FC"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绑架罪是三方结构，与非法拘禁罪是法条竞合，绑架罪是整体法。</w:t>
      </w:r>
    </w:p>
    <w:p w14:paraId="1E0EDF0B">
      <w:pPr>
        <w:numPr>
          <w:ilvl w:val="0"/>
          <w:numId w:val="1"/>
        </w:numPr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非法拘禁罪：罪数问题。</w:t>
      </w:r>
    </w:p>
    <w:p w14:paraId="3A88E0AA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7FBC94F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CFA801F">
      <w:pPr>
        <w:jc w:val="center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（上接）专题八 抢劫罪 （08:40—09:34）</w:t>
      </w:r>
    </w:p>
    <w:p w14:paraId="6BA170C1">
      <w:pPr>
        <w:spacing w:line="384" w:lineRule="exact"/>
        <w:jc w:val="left"/>
        <w:rPr>
          <w:rFonts w:hint="eastAsia" w:ascii="宋体" w:hAnsi="宋体" w:eastAsia="宋体" w:cs="宋体"/>
          <w:b/>
          <w:bCs w:val="0"/>
          <w:color w:val="auto"/>
          <w:sz w:val="21"/>
          <w:szCs w:val="21"/>
        </w:rPr>
      </w:pPr>
    </w:p>
    <w:p w14:paraId="17C14C30">
      <w:pPr>
        <w:spacing w:line="384" w:lineRule="exact"/>
        <w:jc w:val="left"/>
        <w:rPr>
          <w:rFonts w:hint="eastAsia" w:ascii="宋体" w:hAnsi="宋体" w:eastAsia="宋体" w:cs="宋体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</w:rPr>
        <w:t>三、抢劫罪的加重犯</w:t>
      </w:r>
    </w:p>
    <w:p w14:paraId="692FD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1.入户抢劫：①“户”是指供他人家庭生活、与外界相对隔离的住所。②入户的目的必须具有非法性，行为人必须是为了实施犯罪行为进入他人家庭住所。③为抢劫所实施的强制手段必须发生在户内。转化型抢劫同样如此。</w:t>
      </w:r>
    </w:p>
    <w:p w14:paraId="3DF88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2.在公共交通工具上抢劫：限于运营中、从事旅客运输的各种大型或中型公共交通工具。可以是对乘客，也可以是对乘务人员进行抢劫。</w:t>
      </w:r>
    </w:p>
    <w:p w14:paraId="1932F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3.抢劫银行或者其他金融机构（的钱）：包括银行或者其他金融机构的经营资金、有价证券或客户资金。抢劫运送上述资金的运钞车的，也构成本项。</w:t>
      </w:r>
    </w:p>
    <w:p w14:paraId="55D7B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4.多次抢劫或者抢劫数额巨大：三次以上。每次抢劫行为必须单独构成犯罪，并且每次抢劫行为之间应当具有明显的时间、空间间隔，不要求每次都既遂。</w:t>
      </w:r>
    </w:p>
    <w:p w14:paraId="64C3C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exact"/>
        <w:ind w:firstLine="420" w:firstLineChars="200"/>
        <w:jc w:val="left"/>
        <w:textAlignment w:val="auto"/>
        <w:rPr>
          <w:rFonts w:hint="default" w:ascii="宋体" w:hAnsi="宋体" w:eastAsia="宋体" w:cs="宋体"/>
          <w:b/>
          <w:bCs w:val="0"/>
          <w:color w:val="FF0000"/>
          <w:sz w:val="21"/>
          <w:szCs w:val="21"/>
          <w:lang w:val="en-US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5.抢劫致人重伤、死亡：既包括故意，也包括过失。行为人为劫取财物而预谋故意杀人，或者在劫取财物过程中，为制服被害人反抗而故意杀人的，以抢劫罪定罪处罚。</w:t>
      </w:r>
      <w:r>
        <w:rPr>
          <w:rFonts w:hint="eastAsia" w:cs="宋体"/>
          <w:b/>
          <w:bCs w:val="0"/>
          <w:color w:val="FF0000"/>
          <w:sz w:val="21"/>
          <w:szCs w:val="21"/>
          <w:lang w:val="en-US" w:eastAsia="zh-CN"/>
        </w:rPr>
        <w:t>注意：取财 结果加重犯；其他目的 数罪并罚</w:t>
      </w:r>
    </w:p>
    <w:p w14:paraId="5AC85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exact"/>
        <w:ind w:firstLine="420" w:firstLineChars="200"/>
        <w:jc w:val="left"/>
        <w:textAlignment w:val="auto"/>
        <w:rPr>
          <w:rFonts w:hint="default" w:ascii="宋体" w:hAnsi="宋体" w:eastAsia="宋体" w:cs="宋体"/>
          <w:bCs/>
          <w:color w:val="auto"/>
          <w:sz w:val="21"/>
          <w:szCs w:val="21"/>
          <w:lang w:val="en-US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6.冒充军警人员抢劫：军警人员利用自身的真实身份实施抢劫的，不认定为“冒充军警人员抢劫”，但应依法从重处罚。</w:t>
      </w:r>
      <w:r>
        <w:rPr>
          <w:rFonts w:hint="eastAsia" w:cs="宋体"/>
          <w:b/>
          <w:bCs w:val="0"/>
          <w:color w:val="FF0000"/>
          <w:sz w:val="21"/>
          <w:szCs w:val="21"/>
          <w:lang w:val="en-US" w:eastAsia="zh-CN"/>
        </w:rPr>
        <w:t>注意：片警冒充武警，可以构成冒充军警人员抢劫。</w:t>
      </w:r>
    </w:p>
    <w:p w14:paraId="655C0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7.持枪抢劫：仅限于能发射子弹的真枪；行为人使用或者向被害人展示枪支。</w:t>
      </w:r>
    </w:p>
    <w:p w14:paraId="5B244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8.抢劫军用物资或者抢险、救灾、救济物资：“军用物资”仅包括供武装部队（包括武警）使用的物资。行为人必须对上述物资的特殊用途有所认识。</w:t>
      </w:r>
    </w:p>
    <w:p w14:paraId="3E89A845">
      <w:pPr>
        <w:spacing w:line="384" w:lineRule="exact"/>
        <w:jc w:val="left"/>
        <w:rPr>
          <w:rFonts w:hint="eastAsia" w:ascii="宋体" w:hAnsi="宋体" w:eastAsia="宋体" w:cs="宋体"/>
          <w:b/>
          <w:bCs w:val="0"/>
          <w:color w:val="auto"/>
          <w:sz w:val="21"/>
          <w:szCs w:val="21"/>
        </w:rPr>
      </w:pPr>
    </w:p>
    <w:p w14:paraId="2E457894">
      <w:pPr>
        <w:spacing w:line="384" w:lineRule="exact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</w:rPr>
        <w:t>四、多观点展示</w:t>
      </w:r>
    </w:p>
    <w:p w14:paraId="6DA99C49">
      <w:pPr>
        <w:spacing w:line="384" w:lineRule="exact"/>
        <w:ind w:firstLine="273" w:firstLineChars="13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（一）转化型抢劫的对象</w:t>
      </w:r>
    </w:p>
    <w:p w14:paraId="7BA86924">
      <w:pPr>
        <w:spacing w:line="384" w:lineRule="exact"/>
        <w:ind w:firstLine="273" w:firstLineChars="130"/>
        <w:rPr>
          <w:rFonts w:hint="eastAsia" w:ascii="宋体" w:hAnsi="宋体" w:eastAsia="宋体" w:cs="宋体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观点一（对象为一切人，无限制）：主观上误认为是原占有人或抓捕者，客观上不存在对应的原占有人或抓捕者，依然可以成立转化型抢劫罪。</w:t>
      </w:r>
    </w:p>
    <w:p w14:paraId="446B4A7A">
      <w:pPr>
        <w:spacing w:line="384" w:lineRule="exact"/>
        <w:ind w:firstLine="273" w:firstLineChars="130"/>
        <w:rPr>
          <w:rFonts w:hint="eastAsia" w:ascii="宋体" w:hAnsi="宋体" w:eastAsia="宋体" w:cs="宋体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观点二（对象限于原占有人，具有抓捕意思的人）：主观上误认为是原占有人或抓捕者，客观上不存在对应的原占有人或抓捕者，不能成立转化型抢劫罪，只能成立盗窃罪/诈骗罪/抢夺罪+故意伤害罪，数罪并罚。</w:t>
      </w:r>
    </w:p>
    <w:p w14:paraId="5633EE67">
      <w:pPr>
        <w:spacing w:line="384" w:lineRule="exact"/>
        <w:ind w:firstLine="273" w:firstLineChars="13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（二）犯盗窃、诈骗、抢夺的定性</w:t>
      </w:r>
    </w:p>
    <w:p w14:paraId="72F6CD23">
      <w:pPr>
        <w:spacing w:line="384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主观目的要素：只要主观上为了帮助实施盗窃、诈骗、抢夺就可成立转化型抢劫。</w:t>
      </w:r>
    </w:p>
    <w:p w14:paraId="2B8C6178">
      <w:pPr>
        <w:spacing w:line="384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客观行为要素：成立转化型抢劫必须实施盗窃、诈骗、抢夺行为。</w:t>
      </w:r>
    </w:p>
    <w:p w14:paraId="6489419A">
      <w:pPr>
        <w:spacing w:line="384" w:lineRule="exact"/>
        <w:ind w:firstLine="273" w:firstLineChars="130"/>
        <w:rPr>
          <w:rFonts w:hint="eastAsia" w:ascii="宋体" w:hAnsi="宋体" w:eastAsia="宋体" w:cs="宋体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（三）抢劫罪中暴力的对象人</w:t>
      </w:r>
    </w:p>
    <w:p w14:paraId="67C7737B">
      <w:pPr>
        <w:spacing w:line="384" w:lineRule="exact"/>
        <w:ind w:firstLine="482" w:firstLineChars="230"/>
        <w:rPr>
          <w:rFonts w:hint="default" w:ascii="宋体" w:hAnsi="宋体" w:eastAsia="宋体" w:cs="宋体"/>
          <w:bCs/>
          <w:color w:val="auto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bCs/>
          <w:color w:val="auto"/>
          <w:sz w:val="21"/>
          <w:szCs w:val="21"/>
          <w:lang w:val="en-US" w:eastAsia="zh-CN"/>
        </w:rPr>
        <w:t>观点一（不需要具有处分能力）：对不具有民事行为能力的儿童实施暴力或威胁取财，构成抢劫罪。</w:t>
      </w:r>
    </w:p>
    <w:p w14:paraId="4160D21A">
      <w:pPr>
        <w:spacing w:line="384" w:lineRule="exact"/>
        <w:ind w:firstLine="482" w:firstLineChars="230"/>
        <w:rPr>
          <w:rFonts w:hint="default" w:ascii="宋体" w:hAnsi="宋体" w:eastAsia="宋体" w:cs="宋体"/>
          <w:bCs/>
          <w:color w:val="auto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bCs/>
          <w:color w:val="auto"/>
          <w:sz w:val="21"/>
          <w:szCs w:val="21"/>
          <w:lang w:val="en-US" w:eastAsia="zh-CN"/>
        </w:rPr>
        <w:t>观点二（需要处分能力）：对不具有民事行为能力的儿童实施暴力或威胁取财，被害人是家长，构成盗窃罪。</w:t>
      </w:r>
    </w:p>
    <w:p w14:paraId="5CA4997A">
      <w:pPr>
        <w:keepNext/>
        <w:keepLines/>
        <w:spacing w:line="440" w:lineRule="exact"/>
        <w:jc w:val="both"/>
        <w:outlineLvl w:val="0"/>
        <w:rPr>
          <w:rFonts w:hint="eastAsia" w:asciiTheme="minorEastAsia" w:hAnsiTheme="minorEastAsia" w:eastAsiaTheme="minorEastAsia" w:cstheme="minorEastAsia"/>
          <w:b/>
          <w:bCs/>
          <w:color w:val="auto"/>
          <w:kern w:val="44"/>
          <w:sz w:val="21"/>
          <w:szCs w:val="21"/>
        </w:rPr>
      </w:pPr>
      <w:bookmarkStart w:id="0" w:name="_Toc230796553"/>
    </w:p>
    <w:p w14:paraId="3E1433D8">
      <w:pPr>
        <w:keepNext/>
        <w:keepLines/>
        <w:spacing w:line="440" w:lineRule="exact"/>
        <w:jc w:val="both"/>
        <w:outlineLvl w:val="0"/>
        <w:rPr>
          <w:rFonts w:hint="eastAsia" w:asciiTheme="minorEastAsia" w:hAnsiTheme="minorEastAsia" w:eastAsiaTheme="minorEastAsia" w:cstheme="minorEastAsia"/>
          <w:b/>
          <w:bCs/>
          <w:color w:val="auto"/>
          <w:kern w:val="44"/>
          <w:sz w:val="21"/>
          <w:szCs w:val="21"/>
        </w:rPr>
      </w:pPr>
    </w:p>
    <w:p w14:paraId="75D38D50">
      <w:pPr>
        <w:keepNext/>
        <w:keepLines/>
        <w:spacing w:line="440" w:lineRule="exact"/>
        <w:jc w:val="center"/>
        <w:outlineLvl w:val="0"/>
        <w:rPr>
          <w:rFonts w:hint="eastAsia" w:asciiTheme="minorEastAsia" w:hAnsiTheme="minorEastAsia" w:eastAsiaTheme="minorEastAsia" w:cstheme="minorEastAsia"/>
          <w:kern w:val="44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44"/>
          <w:sz w:val="21"/>
          <w:szCs w:val="21"/>
        </w:rPr>
        <w:t>专题九  盗窃罪  诈骗罪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44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44"/>
          <w:sz w:val="21"/>
          <w:szCs w:val="21"/>
          <w:lang w:val="en-US" w:eastAsia="zh-CN"/>
        </w:rPr>
        <w:t>09:40—11:28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44"/>
          <w:sz w:val="21"/>
          <w:szCs w:val="21"/>
          <w:lang w:eastAsia="zh-CN"/>
        </w:rPr>
        <w:t>）</w:t>
      </w:r>
    </w:p>
    <w:p w14:paraId="40224459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0631DCA">
      <w:pPr>
        <w:spacing w:line="384" w:lineRule="exact"/>
        <w:jc w:val="left"/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一、盗窃罪</w:t>
      </w:r>
    </w:p>
    <w:p w14:paraId="151B08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保护客体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公私财物的所有权。</w:t>
      </w:r>
    </w:p>
    <w:p w14:paraId="455E91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行为对象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他人占有的财物，包括财产性利益。这与侵占罪相区别，侵占罪的对象是代为保管物、他人遗忘物以及埋藏物。此处“他人占有的财物”范围较广，既包括他人合法占有的财物，也包括行为人自己所有的但被他人合法占有的财物，甚至包括毒品等违禁品。</w:t>
      </w:r>
    </w:p>
    <w:p w14:paraId="612C8C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客观行为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秘密窃取，即破除他人对物的占有并且建立起新的占有，且行为人自认为被害人没有察觉。这区别于抢夺罪的公然夺取，也区别于诈骗罪所要求的处分行为与处分意识。</w:t>
      </w:r>
    </w:p>
    <w:p w14:paraId="0DB6CD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主观要件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故意，且具有非法占有目的（包含排除意思与利用意思）。这区别于故意毁坏财物罪（缺少占有意思）以及不可罚的使用盗窃（缺少排除意思）。特别注意，所有权人偷回被他人合法占有（如质押、借用、扣押等）的财物，若事后没有索赔或使他人遭受损失，推定不具有非法占有目的。</w:t>
      </w:r>
    </w:p>
    <w:p w14:paraId="03291A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其他要求：达到数额较大标准，或符合“多次盗窃”（2年内3次）、“入户盗窃”（进入相对隔离的家庭生活场所且以非法目的入户）、“携带凶器盗窃”（不要求显示或暗示）、“扒窃”（公共场所）四种情形之一。这四种情形虽不要求窃取数额较大的财物，但也必须窃取了值得刑法保护的财物。这与抢劫罪（使用凶器压制被害人反抗）有所区别。</w:t>
      </w:r>
    </w:p>
    <w:p w14:paraId="57649A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1"/>
          <w:szCs w:val="21"/>
          <w:lang w:val="en-US" w:eastAsia="zh-CN" w:bidi="ar"/>
        </w:rPr>
        <w:t>注意：即便符合多次盗窃，如果数额特别少，一般认为也不构成盗窃罪。（比如，多次割韭菜）</w:t>
      </w:r>
    </w:p>
    <w:p w14:paraId="66A47A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既遂标准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控制说。根据司法解释，盗窃未遂作为犯罪处理的情形主要有：以数额巨大的财物为盗窃目标的，以珍贵文物为盗窃目标的，或者有其他严重情节的情形。</w:t>
      </w:r>
    </w:p>
    <w:p w14:paraId="42DA4F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常考情形：</w:t>
      </w:r>
    </w:p>
    <w:p w14:paraId="1408DE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第一，偷开机动车。若偷开机动车导致车辆丢失的，以盗窃罪定罪处罚。若为盗窃其他财物，偷开机动车作为犯罪工具使用后非法占有车辆，或者将车辆遗弃导致丢失的，被盗车辆的价值计入盗窃数额。若为实施其他犯罪，偷开机动车作为犯罪工具使用后非法占有车辆，或者将车辆遗弃导致丢失的，以盗窃罪和其他犯罪数罪并罚；若将车辆送回未造成丢失的，按照其所实施的其他犯罪从重处罚。</w:t>
      </w:r>
    </w:p>
    <w:p w14:paraId="035267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第二，盗窃后销赃。原则上仅成立盗窃罪一罪。但如果盗窃的是违禁品（如枪支、弹药、毒品、淫秽物品等）并进行销售的，要数罪并罚。</w:t>
      </w:r>
    </w:p>
    <w:p w14:paraId="4850FC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FF0000"/>
          <w:kern w:val="0"/>
          <w:sz w:val="21"/>
          <w:szCs w:val="21"/>
          <w:lang w:val="en-US" w:eastAsia="zh-CN" w:bidi="ar"/>
        </w:rPr>
        <w:t>第三，通过第三方平台秘密窃取他人财物。</w:t>
      </w:r>
      <w:r>
        <w:rPr>
          <w:rFonts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使用他人第三方支付账户秘密窃取账户内资金的行为，构成盗窃罪；秘密窃取他人第三方支付账户套取已绑定的银行卡内资金的行为，构成信用卡诈骗罪；将他人银行卡绑定至他人第三方支付账户，再套取卡内资金的行为，构成信用卡诈骗罪。</w:t>
      </w:r>
    </w:p>
    <w:p w14:paraId="5339CD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65F41D62">
      <w:pPr>
        <w:spacing w:line="384" w:lineRule="exact"/>
        <w:jc w:val="left"/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二、诈骗罪</w:t>
      </w:r>
    </w:p>
    <w:p w14:paraId="09498FAC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保护客体：公私财物的所有权</w:t>
      </w:r>
    </w:p>
    <w:p w14:paraId="44B43F4F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行为对象：他人占有的财物，包括财产性利益，但不包括名誉、情感等非财产性精神利益。</w:t>
      </w:r>
    </w:p>
    <w:p w14:paraId="49549C65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客观行为：完整的因果链条：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行为人实施欺骗行为（虚构事实或隐瞒真相）→被骗人陷入认识错误（欺骗行为引起或者维持了被害人的认识错误）→处分财产（被骗人将自已占有的财产交给行为人独自地、排他性地占有）→行为人或第三人取得财产→被害人遭受财产损失。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财产处分以被害人具有处分意思为前提，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不要求对财产的数量、价格等具有完全的认识，但要求认识到财物的性质、种类。（法考官方立场）</w:t>
      </w:r>
    </w:p>
    <w:p w14:paraId="6B9D514E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主观要件：故意，且具有非法占有目的（排除+利用）</w:t>
      </w:r>
    </w:p>
    <w:p w14:paraId="145B5A61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既遂标准：控制说</w:t>
      </w:r>
    </w:p>
    <w:p w14:paraId="4113B457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常考情形主要包括两类：</w:t>
      </w:r>
    </w:p>
    <w:p w14:paraId="598F919C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第一，三角诈骗。指被骗人（财产处分人）与被害人并非同一人的情况。成立三角诈骗要求被骗人有处分被害人财物的权限，否则可能构成盗窃罪。典型案例如偷换二维码案，存在盗窃罪与新型三角诈骗的观点争议。</w:t>
      </w:r>
    </w:p>
    <w:p w14:paraId="077E73C5">
      <w:pPr>
        <w:spacing w:line="384" w:lineRule="exact"/>
        <w:ind w:firstLine="420" w:firstLineChars="200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注意：“三角诈骗”是否成立，主要看被骗的这个人能否成为受损失的人的“化身”。</w:t>
      </w:r>
    </w:p>
    <w:p w14:paraId="0F5445A4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第二，食宿诈骗。伪装具有支付费用的意思，欺骗对方，使对方提供饮食、住宿的，应认定为诈骗罪；但在饮食、住宿之后才产生逃费的意思，并采取欺骗手段不支付费用的，不构成诈骗罪。</w:t>
      </w:r>
    </w:p>
    <w:p w14:paraId="386F7D93">
      <w:pPr>
        <w:spacing w:line="384" w:lineRule="exac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030105E">
      <w:pPr>
        <w:spacing w:line="384" w:lineRule="exact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三、多观点展示</w:t>
      </w:r>
    </w:p>
    <w:p w14:paraId="2EF0BD84">
      <w:pPr>
        <w:spacing w:line="384" w:lineRule="exact"/>
        <w:ind w:firstLine="273" w:firstLineChars="130"/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  <w:t>（一）盗窃罪与抢夺罪的区分</w:t>
      </w:r>
    </w:p>
    <w:p w14:paraId="67C20ADC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观点一：以“秘密窃取vs公然夺取”为区分标准，认为只要行为人主观上认为是秘密的，即使客观上有人知晓，也属于秘密窃取。这是由“盗窃”和“抢夺”的字面含义得出的当然结论，符合文理解释和体系解释，具有科学合理性。</w:t>
      </w:r>
    </w:p>
    <w:p w14:paraId="51FB508E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观点二：以“平和转移占有vs迅猛夺取”为区分标准，即以是否对物使用暴力而夺取被害人紧密占有的财物作为区分标准。该观点认为，将公开取财行为认定为抢夺罪并不会导致司法困扰，我国刑法具体规定决定在我国没有必要提倡“平和窃取说”。</w:t>
      </w:r>
    </w:p>
    <w:p w14:paraId="1E1E863B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4103ADC">
      <w:pPr>
        <w:spacing w:line="384" w:lineRule="exact"/>
        <w:ind w:firstLine="273" w:firstLineChars="130"/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  <w:t>（二）诈骗罪中“处分意识”的认定</w:t>
      </w:r>
    </w:p>
    <w:p w14:paraId="5E26ED4F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【例】“甲在超市购物，在一个相机盒里偷偷多装入一台相机，收银员只收了一台钱”。</w:t>
      </w:r>
    </w:p>
    <w:p w14:paraId="27B36A9E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抽象处分意识必要说认为，对于转移占有事实，只需对财物性质有认识，无需对财物数量有认识，因此本案成立诈骗罪，认为收银员有处分意识。</w:t>
      </w:r>
    </w:p>
    <w:p w14:paraId="593534CD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具体处分意识必要说认为，对于转移占有事实，财物的性质、数量均要有认识，因此本案成立盗窃罪，认为收银员没有认识到数量，没有处分意识。</w:t>
      </w:r>
    </w:p>
    <w:p w14:paraId="329025FB">
      <w:pPr>
        <w:spacing w:line="384" w:lineRule="exac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70600F8">
      <w:pPr>
        <w:spacing w:line="384" w:lineRule="exact"/>
        <w:ind w:firstLine="252" w:firstLineChars="120"/>
        <w:jc w:val="left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（三）诈骗罪中财产损失的认定</w:t>
      </w:r>
    </w:p>
    <w:p w14:paraId="5F0724F3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bookmarkStart w:id="1" w:name="_Toc1065255864"/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【例】“甲谎称古董为明代真品，售价1万元；实为仿品，但市价也1万元”。</w:t>
      </w:r>
    </w:p>
    <w:p w14:paraId="3F70EFFB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整体财产说以被害人整体财产状况是否减少为判断标准。该观点认为，即使行为人实施了欺骗行为，只要被害人通过交易获得了等值或接近等值的对价，就不认为存在财产损失，不构成诈骗罪。因此本案中被害人无财产损失（对价等值）。</w:t>
      </w:r>
    </w:p>
    <w:p w14:paraId="72E72CC1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个别财产说认为，只要被害人因受骗而交付了特定财产，即使获得了对价，也构成财产损失，成立诈骗罪。因此本案中被害人有财产损失（交付了1万元）。</w:t>
      </w:r>
    </w:p>
    <w:p w14:paraId="3AF9E4A0">
      <w:pPr>
        <w:spacing w:line="384" w:lineRule="exac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979233E">
      <w:pPr>
        <w:spacing w:line="384" w:lineRule="exac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3972C82">
      <w:pPr>
        <w:keepNext/>
        <w:keepLines/>
        <w:spacing w:line="440" w:lineRule="exact"/>
        <w:jc w:val="center"/>
        <w:outlineLvl w:val="0"/>
        <w:rPr>
          <w:rFonts w:hint="eastAsia" w:asciiTheme="minorEastAsia" w:hAnsiTheme="minorEastAsia" w:eastAsiaTheme="minorEastAsia" w:cstheme="minorEastAsia"/>
          <w:kern w:val="44"/>
          <w:sz w:val="21"/>
          <w:szCs w:val="21"/>
        </w:rPr>
      </w:pPr>
      <w:bookmarkStart w:id="2" w:name="_Toc230796554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44"/>
          <w:sz w:val="21"/>
          <w:szCs w:val="21"/>
        </w:rPr>
        <w:t>专题十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44"/>
          <w:sz w:val="21"/>
          <w:szCs w:val="21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kern w:val="44"/>
          <w:sz w:val="21"/>
          <w:szCs w:val="21"/>
        </w:rPr>
        <w:t>敲诈勒索罪  侵占罪</w:t>
      </w:r>
      <w:bookmarkEnd w:id="1"/>
      <w:bookmarkEnd w:id="2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44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44"/>
          <w:sz w:val="21"/>
          <w:szCs w:val="21"/>
          <w:lang w:val="en-US" w:eastAsia="zh-CN"/>
        </w:rPr>
        <w:t>11:28—11:42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44"/>
          <w:sz w:val="21"/>
          <w:szCs w:val="21"/>
          <w:lang w:eastAsia="zh-CN"/>
        </w:rPr>
        <w:t>）</w:t>
      </w:r>
    </w:p>
    <w:p w14:paraId="7E775998">
      <w:pPr>
        <w:spacing w:line="200" w:lineRule="exac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3B52723">
      <w:pPr>
        <w:spacing w:line="384" w:lineRule="exact"/>
        <w:jc w:val="left"/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</w:pPr>
      <w:bookmarkStart w:id="3" w:name="_GoBack"/>
      <w:bookmarkEnd w:id="3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敲诈勒索罪</w:t>
      </w:r>
    </w:p>
    <w:p w14:paraId="13AC5208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2586CABD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客观行为：暴力能够成为敲诈勒索罪中的恐吓行为，暴力行为要能够足以造成被害人的恐惧心理，不能是完全压制被害人反抗的绝对暴力（后者属于抢劫罪）。还包括胁迫，即以恶害相通告，使对方产生恐惧心理；恶害的种类没有限制，包括对被害人的生命、身体、自由、名誉等进行胁迫。单纯使被害人产生困惑的行为或者使被害人感觉麻烦的行为，没有使被害人产生恐惧心理，不构成本罪。恶害既可以由行为人自己实现，也可以由其他第三人实现，但行为人必须表达出自己可以控制恶害是否发生。值得注意的是，合法手段配合非法目的，也可能构成本罪。</w:t>
      </w:r>
    </w:p>
    <w:p w14:paraId="2A7E2834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主观要件：故意，且具有非法占有目的（排除+利用）。</w:t>
      </w:r>
    </w:p>
    <w:p w14:paraId="5DE220A9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成立要求：数额较大或者多次敲诈勒索。</w:t>
      </w:r>
    </w:p>
    <w:p w14:paraId="0B9D8F4D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既遂标准：控制说。</w:t>
      </w:r>
    </w:p>
    <w:p w14:paraId="57447C29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常考情形：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（区分问题）</w:t>
      </w:r>
    </w:p>
    <w:p w14:paraId="038950F4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第一，权利行使。对于权利行使案件，应考虑手段与目的是否具有正当性：行为人采取的手段具有正当性的，不构成敲诈勒索罪；行为人采取的手段不具有正当性，但具有正当目的的，不构成敲诈勒索罪（但胁迫手段本身构成其他犯罪的，对胁迫手段按其他犯罪论处）；手段与目的均不具有正当性的，构成敲诈勒索罪。</w:t>
      </w:r>
    </w:p>
    <w:p w14:paraId="46DF022E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第二，与抢劫罪的区分。形式上，满足“两个当场”的是抢劫，只满足一个的是敲诈勒索；实质上，利用被害人恐惧心理是敲诈勒索，压制被害人反抗是抢劫。</w:t>
      </w:r>
    </w:p>
    <w:p w14:paraId="343D8931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第三，与绑架罪的区分。客观上没有绑架他人，但谎称绑架了他人进而勒索财物的，仅成立敲诈勒索罪；实施绑架行为，向被绑架人近亲属勒索财物的，以绑架罪论处。</w:t>
      </w:r>
    </w:p>
    <w:p w14:paraId="3DCDFD97">
      <w:pPr>
        <w:spacing w:line="384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第四，与诈骗罪的区分。首先判断行为性质是欺骗还是敲诈，如果能得出确定结论，则分别成立诈骗罪或者敲诈勒索罪；如果行为既具有欺骗的性质又具有恐吓的性质，则根据对方是陷入错误认识还是恐惧心理，分别认定为诈骗罪或者敲诈勒索罪；如果行为既具有欺骗的性质又具有恐吓的性质，而对方也既陷入错误认识又有恐惧心理，则行为成立诈骗罪与敲诈勒索罪，从一重罪处罚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iti SC Medium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大宋简">
    <w:altName w:val="汉仪书宋二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汉仪书宋二简">
    <w:altName w:val="华文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汉仪大黑简">
    <w:altName w:val="汉仪中黑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汉仪中黑简">
    <w:altName w:val="汉仪中黑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一简">
    <w:altName w:val="华文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汉仪粗黑简">
    <w:altName w:val="汉仪中黑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altName w:val="仿宋-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31E5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C25720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C25720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FF9B1D"/>
    <w:multiLevelType w:val="singleLevel"/>
    <w:tmpl w:val="DDFF9B1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E7B36"/>
    <w:rsid w:val="1FFD3A95"/>
    <w:rsid w:val="38B767AB"/>
    <w:rsid w:val="3DE76E8A"/>
    <w:rsid w:val="3E7F4F8F"/>
    <w:rsid w:val="3EDE7F82"/>
    <w:rsid w:val="45BFBD7F"/>
    <w:rsid w:val="4AC7E918"/>
    <w:rsid w:val="4FFD5F2C"/>
    <w:rsid w:val="5FED00E3"/>
    <w:rsid w:val="67AF6466"/>
    <w:rsid w:val="68BED242"/>
    <w:rsid w:val="69FE3FD2"/>
    <w:rsid w:val="6BBDC8CC"/>
    <w:rsid w:val="6CEEC9D3"/>
    <w:rsid w:val="71D6A7CB"/>
    <w:rsid w:val="71FFC205"/>
    <w:rsid w:val="734F7A7C"/>
    <w:rsid w:val="73F38145"/>
    <w:rsid w:val="79FDC846"/>
    <w:rsid w:val="7BB57A2A"/>
    <w:rsid w:val="7DF5547A"/>
    <w:rsid w:val="7E2E7B36"/>
    <w:rsid w:val="7E3D042D"/>
    <w:rsid w:val="7E3FF98F"/>
    <w:rsid w:val="7EFEA5BA"/>
    <w:rsid w:val="7F233BFB"/>
    <w:rsid w:val="7F6B2E08"/>
    <w:rsid w:val="7F8FBE4F"/>
    <w:rsid w:val="7FC41F10"/>
    <w:rsid w:val="7FF722A0"/>
    <w:rsid w:val="89FDCE37"/>
    <w:rsid w:val="AF7E08E7"/>
    <w:rsid w:val="B67E2A81"/>
    <w:rsid w:val="BB7FD3CB"/>
    <w:rsid w:val="BBFD7BD8"/>
    <w:rsid w:val="BBFFF559"/>
    <w:rsid w:val="BDFFD52A"/>
    <w:rsid w:val="BFBF37C2"/>
    <w:rsid w:val="BFBF8CDB"/>
    <w:rsid w:val="CDDF3E2C"/>
    <w:rsid w:val="CDFA74BB"/>
    <w:rsid w:val="CEB976F1"/>
    <w:rsid w:val="D75BDA91"/>
    <w:rsid w:val="DEC77F17"/>
    <w:rsid w:val="DFFB6E42"/>
    <w:rsid w:val="EF9FF177"/>
    <w:rsid w:val="EFB56B8C"/>
    <w:rsid w:val="EFCEC0CB"/>
    <w:rsid w:val="EFFB89BD"/>
    <w:rsid w:val="F3F7293A"/>
    <w:rsid w:val="F9DEA47C"/>
    <w:rsid w:val="FDDAD507"/>
    <w:rsid w:val="FDDFD2AE"/>
    <w:rsid w:val="FEA75F3D"/>
    <w:rsid w:val="FEBFE5D7"/>
    <w:rsid w:val="FEE1A764"/>
    <w:rsid w:val="FF6F9136"/>
    <w:rsid w:val="FF7BB9B3"/>
    <w:rsid w:val="FFFFDB7C"/>
    <w:rsid w:val="FFFFE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color w:val="000000" w:themeColor="text1"/>
      <w:kern w:val="2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一级标题"/>
    <w:basedOn w:val="1"/>
    <w:uiPriority w:val="0"/>
    <w:pPr>
      <w:jc w:val="center"/>
    </w:pPr>
    <w:rPr>
      <w:rFonts w:ascii="Times New Roman" w:hAnsi="Times New Roman" w:eastAsia="Heiti SC Medium"/>
      <w:sz w:val="36"/>
    </w:rPr>
  </w:style>
  <w:style w:type="table" w:customStyle="1" w:styleId="8">
    <w:name w:val="网格型31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123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2026-07-18T20:39:00Z</dcterms:created>
  <dc:creator>ANXIOUS  YZH</dc:creator>
  <cp:lastModifiedBy>ANXIOUS  YZH</cp:lastModifiedBy>
  <dcterms:modified xsi:type="dcterms:W3CDTF">2026-07-19T11:44:30Z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D87D82A38CA524A9ED735B6AAD45A78D_41</vt:lpwstr>
  </property>
</Properties>
</file>