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A3502E">
      <w:pPr>
        <w:keepNext w:val="0"/>
        <w:keepLines w:val="0"/>
        <w:pageBreakBefore w:val="0"/>
        <w:widowControl w:val="0"/>
        <w:kinsoku/>
        <w:wordWrap/>
        <w:overflowPunct/>
        <w:topLinePunct w:val="0"/>
        <w:autoSpaceDE/>
        <w:autoSpaceDN/>
        <w:bidi w:val="0"/>
        <w:adjustRightInd/>
        <w:snapToGrid/>
        <w:spacing w:line="364" w:lineRule="exact"/>
        <w:jc w:val="center"/>
        <w:textAlignment w:val="auto"/>
        <w:rPr>
          <w:rFonts w:hint="eastAsia" w:ascii="Times New Roman" w:hAnsi="Times New Roman" w:eastAsia="宋体" w:cs="宋体"/>
          <w:b/>
          <w:bCs/>
          <w:sz w:val="24"/>
          <w:szCs w:val="24"/>
          <w:lang w:val="en-US" w:eastAsia="zh-CN"/>
        </w:rPr>
      </w:pPr>
      <w:r>
        <w:rPr>
          <w:rFonts w:hint="eastAsia" w:ascii="Times New Roman" w:hAnsi="Times New Roman" w:eastAsia="宋体" w:cs="宋体"/>
          <w:b/>
          <w:bCs/>
          <w:sz w:val="24"/>
          <w:szCs w:val="24"/>
          <w:lang w:val="en-US" w:eastAsia="zh-CN"/>
        </w:rPr>
        <w:t>三国法第一讲课堂笔记</w:t>
      </w:r>
    </w:p>
    <w:p w14:paraId="2BD22CED">
      <w:pPr>
        <w:keepNext w:val="0"/>
        <w:keepLines w:val="0"/>
        <w:pageBreakBefore w:val="0"/>
        <w:widowControl w:val="0"/>
        <w:kinsoku/>
        <w:wordWrap/>
        <w:overflowPunct/>
        <w:topLinePunct w:val="0"/>
        <w:autoSpaceDE/>
        <w:autoSpaceDN/>
        <w:bidi w:val="0"/>
        <w:adjustRightInd/>
        <w:snapToGrid/>
        <w:spacing w:line="364" w:lineRule="exact"/>
        <w:jc w:val="center"/>
        <w:textAlignment w:val="auto"/>
        <w:rPr>
          <w:rFonts w:hint="eastAsia" w:ascii="Times New Roman" w:hAnsi="Times New Roman" w:eastAsia="宋体" w:cs="宋体"/>
          <w:b/>
          <w:bCs/>
          <w:sz w:val="24"/>
          <w:szCs w:val="24"/>
          <w:lang w:val="en-US" w:eastAsia="zh-CN"/>
        </w:rPr>
      </w:pPr>
      <w:r>
        <w:rPr>
          <w:rFonts w:hint="eastAsia" w:ascii="Times New Roman" w:hAnsi="Times New Roman" w:eastAsia="宋体" w:cs="宋体"/>
          <w:b/>
          <w:bCs/>
          <w:sz w:val="24"/>
          <w:szCs w:val="24"/>
          <w:lang w:val="en-US" w:eastAsia="zh-CN"/>
        </w:rPr>
        <w:t>国际法</w:t>
      </w:r>
    </w:p>
    <w:p w14:paraId="01294B97">
      <w:pPr>
        <w:keepNext w:val="0"/>
        <w:keepLines w:val="0"/>
        <w:pageBreakBefore w:val="0"/>
        <w:widowControl w:val="0"/>
        <w:kinsoku/>
        <w:wordWrap/>
        <w:overflowPunct/>
        <w:topLinePunct w:val="0"/>
        <w:autoSpaceDE/>
        <w:autoSpaceDN/>
        <w:bidi w:val="0"/>
        <w:adjustRightInd/>
        <w:snapToGrid/>
        <w:spacing w:line="364" w:lineRule="exact"/>
        <w:ind w:firstLine="420" w:firstLineChars="0"/>
        <w:jc w:val="center"/>
        <w:textAlignment w:val="auto"/>
        <w:rPr>
          <w:rFonts w:hint="eastAsia" w:ascii="Times New Roman" w:hAnsi="Times New Roman" w:eastAsia="宋体" w:cs="宋体"/>
          <w:b/>
          <w:bCs/>
          <w:sz w:val="24"/>
          <w:szCs w:val="24"/>
          <w:lang w:val="en-US" w:eastAsia="zh-CN"/>
        </w:rPr>
      </w:pPr>
      <w:r>
        <w:rPr>
          <w:rFonts w:hint="eastAsia" w:ascii="Times New Roman" w:hAnsi="Times New Roman" w:eastAsia="宋体" w:cs="宋体"/>
          <w:b/>
          <w:bCs/>
          <w:sz w:val="24"/>
          <w:szCs w:val="24"/>
          <w:lang w:val="en-US" w:eastAsia="zh-CN"/>
        </w:rPr>
        <w:t>考点1 国际法的渊源与基本原则（19：30-19：40）</w:t>
      </w:r>
    </w:p>
    <w:p w14:paraId="63961FEF">
      <w:pPr>
        <w:keepNext w:val="0"/>
        <w:keepLines w:val="0"/>
        <w:pageBreakBefore w:val="0"/>
        <w:widowControl w:val="0"/>
        <w:numPr>
          <w:ilvl w:val="0"/>
          <w:numId w:val="0"/>
        </w:numPr>
        <w:kinsoku/>
        <w:wordWrap/>
        <w:overflowPunct/>
        <w:topLinePunct w:val="0"/>
        <w:autoSpaceDE/>
        <w:autoSpaceDN/>
        <w:bidi w:val="0"/>
        <w:adjustRightInd/>
        <w:snapToGrid/>
        <w:spacing w:line="364" w:lineRule="exact"/>
        <w:textAlignment w:val="auto"/>
        <w:rPr>
          <w:rFonts w:hint="eastAsia" w:ascii="Times New Roman" w:hAnsi="Times New Roman" w:eastAsia="宋体" w:cs="宋体"/>
          <w:b/>
          <w:bCs/>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一、国际法渊源</w:t>
      </w:r>
    </w:p>
    <w:p w14:paraId="7D9E673A">
      <w:pPr>
        <w:keepNext w:val="0"/>
        <w:keepLines w:val="0"/>
        <w:pageBreakBefore w:val="0"/>
        <w:widowControl w:val="0"/>
        <w:numPr>
          <w:ilvl w:val="0"/>
          <w:numId w:val="0"/>
        </w:numPr>
        <w:kinsoku/>
        <w:wordWrap/>
        <w:overflowPunct/>
        <w:topLinePunct w:val="0"/>
        <w:autoSpaceDE/>
        <w:autoSpaceDN/>
        <w:bidi w:val="0"/>
        <w:adjustRightInd/>
        <w:snapToGrid/>
        <w:spacing w:line="364" w:lineRule="exact"/>
        <w:ind w:firstLine="420" w:firstLineChars="200"/>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依《国际法院规约》第38条，主要分为国际条约、国际习惯和一般法律原则</w:t>
      </w:r>
    </w:p>
    <w:p w14:paraId="46F89B6F">
      <w:pPr>
        <w:keepNext w:val="0"/>
        <w:keepLines w:val="0"/>
        <w:pageBreakBefore w:val="0"/>
        <w:widowControl w:val="0"/>
        <w:numPr>
          <w:ilvl w:val="0"/>
          <w:numId w:val="0"/>
        </w:numPr>
        <w:kinsoku/>
        <w:wordWrap/>
        <w:overflowPunct/>
        <w:topLinePunct w:val="0"/>
        <w:autoSpaceDE/>
        <w:autoSpaceDN/>
        <w:bidi w:val="0"/>
        <w:adjustRightInd/>
        <w:snapToGrid/>
        <w:spacing w:line="364" w:lineRule="exact"/>
        <w:textAlignment w:val="auto"/>
        <w:rPr>
          <w:rFonts w:hint="eastAsia" w:ascii="Times New Roman" w:hAnsi="Times New Roman" w:eastAsia="宋体" w:cs="宋体"/>
          <w:b w:val="0"/>
          <w:bCs w:val="0"/>
          <w:color w:val="C00000"/>
          <w:kern w:val="0"/>
          <w:sz w:val="21"/>
          <w:szCs w:val="21"/>
          <w:lang w:val="en-US" w:eastAsia="zh-CN"/>
        </w:rPr>
      </w:pPr>
      <w:r>
        <w:rPr>
          <w:rFonts w:hint="eastAsia" w:ascii="Times New Roman" w:hAnsi="Times New Roman" w:eastAsia="宋体" w:cs="宋体"/>
          <w:b w:val="0"/>
          <w:bCs w:val="0"/>
          <w:color w:val="C00000"/>
          <w:kern w:val="0"/>
          <w:sz w:val="21"/>
          <w:szCs w:val="21"/>
          <w:lang w:val="en-US" w:eastAsia="zh-CN"/>
        </w:rPr>
        <w:tab/>
      </w:r>
      <w:r>
        <w:rPr>
          <w:rFonts w:hint="eastAsia" w:ascii="Times New Roman" w:hAnsi="Times New Roman" w:eastAsia="宋体" w:cs="宋体"/>
          <w:b/>
          <w:bCs/>
          <w:color w:val="C00000"/>
          <w:kern w:val="0"/>
          <w:sz w:val="21"/>
          <w:szCs w:val="21"/>
          <w:lang w:val="en-US" w:eastAsia="zh-CN"/>
        </w:rPr>
        <w:t>※ 注意：国际法院判决、联大决议、学说仅为辅助资料；安理会特定决议有拘束力，但属于法律适用而非渊源本身。</w:t>
      </w:r>
    </w:p>
    <w:p w14:paraId="7784F2BE">
      <w:pPr>
        <w:keepNext w:val="0"/>
        <w:keepLines w:val="0"/>
        <w:pageBreakBefore w:val="0"/>
        <w:widowControl w:val="0"/>
        <w:numPr>
          <w:ilvl w:val="0"/>
          <w:numId w:val="0"/>
        </w:numPr>
        <w:kinsoku/>
        <w:wordWrap/>
        <w:overflowPunct/>
        <w:topLinePunct w:val="0"/>
        <w:autoSpaceDE/>
        <w:autoSpaceDN/>
        <w:bidi w:val="0"/>
        <w:adjustRightInd/>
        <w:snapToGrid/>
        <w:spacing w:line="364" w:lineRule="exact"/>
        <w:textAlignment w:val="auto"/>
        <w:rPr>
          <w:rFonts w:hint="eastAsia" w:ascii="Times New Roman" w:hAnsi="Times New Roman" w:eastAsia="宋体" w:cs="宋体"/>
          <w:b/>
          <w:bCs/>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二、国际法基本原则</w:t>
      </w:r>
      <w:r>
        <w:rPr>
          <w:rFonts w:hint="eastAsia" w:ascii="Times New Roman" w:hAnsi="Times New Roman" w:eastAsia="宋体" w:cs="宋体"/>
          <w:b w:val="0"/>
          <w:bCs w:val="0"/>
          <w:color w:val="auto"/>
          <w:kern w:val="0"/>
          <w:sz w:val="21"/>
          <w:szCs w:val="21"/>
          <w:lang w:val="en-US" w:eastAsia="zh-CN"/>
        </w:rPr>
        <w:t>：具有强行法性质，条约不得排除其适用，</w:t>
      </w:r>
      <w:r>
        <w:rPr>
          <w:rFonts w:hint="eastAsia" w:ascii="Times New Roman" w:hAnsi="Times New Roman" w:eastAsia="宋体" w:cs="宋体"/>
          <w:b/>
          <w:bCs/>
          <w:color w:val="C00000"/>
          <w:kern w:val="0"/>
          <w:sz w:val="21"/>
          <w:szCs w:val="21"/>
          <w:lang w:val="en-US" w:eastAsia="zh-CN"/>
        </w:rPr>
        <w:t>不是第四种法律渊源</w:t>
      </w:r>
      <w:r>
        <w:rPr>
          <w:rFonts w:hint="eastAsia" w:ascii="Times New Roman" w:hAnsi="Times New Roman" w:eastAsia="宋体" w:cs="宋体"/>
          <w:b w:val="0"/>
          <w:bCs w:val="0"/>
          <w:color w:val="4874CB" w:themeColor="accent1"/>
          <w:kern w:val="0"/>
          <w:sz w:val="21"/>
          <w:szCs w:val="21"/>
          <w:lang w:val="en-US" w:eastAsia="zh-CN"/>
          <w14:textFill>
            <w14:solidFill>
              <w14:schemeClr w14:val="accent1"/>
            </w14:solidFill>
          </w14:textFill>
        </w:rPr>
        <w:t>。</w:t>
      </w:r>
    </w:p>
    <w:p w14:paraId="42B16258">
      <w:pPr>
        <w:keepNext w:val="0"/>
        <w:keepLines w:val="0"/>
        <w:pageBreakBefore w:val="0"/>
        <w:widowControl w:val="0"/>
        <w:numPr>
          <w:ilvl w:val="0"/>
          <w:numId w:val="0"/>
        </w:numPr>
        <w:kinsoku/>
        <w:wordWrap/>
        <w:overflowPunct/>
        <w:topLinePunct w:val="0"/>
        <w:autoSpaceDE/>
        <w:autoSpaceDN/>
        <w:bidi w:val="0"/>
        <w:adjustRightInd/>
        <w:snapToGri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ab/>
      </w:r>
      <w:r>
        <w:rPr>
          <w:rFonts w:hint="eastAsia" w:ascii="Times New Roman" w:hAnsi="Times New Roman" w:eastAsia="宋体" w:cs="宋体"/>
          <w:b w:val="0"/>
          <w:bCs w:val="0"/>
          <w:color w:val="auto"/>
          <w:kern w:val="0"/>
          <w:sz w:val="21"/>
          <w:szCs w:val="21"/>
          <w:lang w:val="en-US" w:eastAsia="zh-CN"/>
        </w:rPr>
        <w:t>国家主权平等原则、不干涉内政原则、禁止使用武力原则、和平解决国际争端</w:t>
      </w:r>
    </w:p>
    <w:p w14:paraId="30C276AC">
      <w:pPr>
        <w:keepNext w:val="0"/>
        <w:keepLines w:val="0"/>
        <w:pageBreakBefore w:val="0"/>
        <w:widowControl w:val="0"/>
        <w:kinsoku/>
        <w:wordWrap/>
        <w:overflowPunct/>
        <w:topLinePunct w:val="0"/>
        <w:autoSpaceDE/>
        <w:autoSpaceDN/>
        <w:bidi w:val="0"/>
        <w:adjustRightInd/>
        <w:snapToGrid/>
        <w:spacing w:line="364" w:lineRule="exact"/>
        <w:ind w:firstLine="420" w:firstLineChars="0"/>
        <w:jc w:val="center"/>
        <w:textAlignment w:val="auto"/>
        <w:rPr>
          <w:rFonts w:hint="eastAsia" w:ascii="Times New Roman" w:hAnsi="Times New Roman" w:eastAsia="宋体" w:cs="宋体"/>
          <w:b/>
          <w:bCs/>
          <w:sz w:val="24"/>
          <w:szCs w:val="24"/>
          <w:lang w:val="en-US" w:eastAsia="zh-CN"/>
        </w:rPr>
      </w:pPr>
      <w:r>
        <w:rPr>
          <w:rFonts w:hint="eastAsia" w:ascii="Times New Roman" w:hAnsi="Times New Roman" w:eastAsia="宋体" w:cs="宋体"/>
          <w:b/>
          <w:bCs/>
          <w:sz w:val="24"/>
          <w:szCs w:val="24"/>
          <w:lang w:val="en-US" w:eastAsia="zh-CN"/>
        </w:rPr>
        <w:t>考点2 国家的管辖权与主权豁免（19：41-：20:01）</w:t>
      </w:r>
    </w:p>
    <w:p w14:paraId="2518409E">
      <w:pPr>
        <w:keepNext w:val="0"/>
        <w:keepLines w:val="0"/>
        <w:pageBreakBefore w:val="0"/>
        <w:widowControl w:val="0"/>
        <w:tabs>
          <w:tab w:val="left" w:pos="279"/>
        </w:tabs>
        <w:kinsoku/>
        <w:wordWrap/>
        <w:overflowPunct/>
        <w:topLinePunct w:val="0"/>
        <w:autoSpaceDE/>
        <w:autoSpaceDN/>
        <w:bidi w:val="0"/>
        <w:adjustRightInd/>
        <w:snapToGrid/>
        <w:spacing w:line="364" w:lineRule="exact"/>
        <w:ind w:left="0" w:leftChars="0" w:firstLine="0" w:firstLineChars="0"/>
        <w:textAlignment w:val="auto"/>
        <w:rPr>
          <w:rFonts w:hint="eastAsia" w:ascii="Times New Roman" w:hAnsi="Times New Roman" w:eastAsia="宋体" w:cs="宋体"/>
          <w:b/>
          <w:bCs/>
          <w:color w:val="auto"/>
          <w:kern w:val="0"/>
          <w:sz w:val="22"/>
          <w:szCs w:val="22"/>
          <w:lang w:val="en-US" w:eastAsia="zh-CN"/>
        </w:rPr>
      </w:pPr>
      <w:r>
        <w:rPr>
          <w:rFonts w:hint="eastAsia" w:ascii="Times New Roman" w:hAnsi="Times New Roman" w:eastAsia="宋体" w:cs="宋体"/>
          <w:b/>
          <w:bCs/>
          <w:color w:val="auto"/>
          <w:kern w:val="0"/>
          <w:sz w:val="22"/>
          <w:szCs w:val="22"/>
          <w:lang w:val="en-US" w:eastAsia="zh-CN"/>
        </w:rPr>
        <w:t>一、国家的管辖权</w:t>
      </w:r>
    </w:p>
    <w:p w14:paraId="059B8A01">
      <w:pPr>
        <w:keepNext w:val="0"/>
        <w:keepLines w:val="0"/>
        <w:pageBreakBefore w:val="0"/>
        <w:widowControl w:val="0"/>
        <w:kinsoku/>
        <w:wordWrap/>
        <w:overflowPunct/>
        <w:topLinePunct w:val="0"/>
        <w:autoSpaceDE/>
        <w:autoSpaceDN/>
        <w:bidi w:val="0"/>
        <w:adjustRightInd/>
        <w:snapToGrid/>
        <w:spacing w:line="364" w:lineRule="exact"/>
        <w:ind w:firstLine="420" w:firstLineChars="0"/>
        <w:textAlignment w:val="auto"/>
        <w:rPr>
          <w:rFonts w:hint="eastAsia" w:ascii="Times New Roman" w:hAnsi="Times New Roman" w:eastAsia="宋体" w:cs="宋体"/>
          <w:b w:val="0"/>
          <w:bCs w:val="0"/>
          <w:color w:val="auto"/>
          <w:kern w:val="0"/>
          <w:sz w:val="22"/>
          <w:szCs w:val="22"/>
          <w:lang w:val="en-US" w:eastAsia="zh-CN"/>
        </w:rPr>
      </w:pPr>
      <w:r>
        <w:rPr>
          <w:rFonts w:hint="eastAsia" w:ascii="Times New Roman" w:hAnsi="Times New Roman" w:eastAsia="宋体" w:cs="宋体"/>
          <w:b w:val="0"/>
          <w:bCs w:val="0"/>
          <w:color w:val="auto"/>
          <w:kern w:val="0"/>
          <w:sz w:val="22"/>
          <w:szCs w:val="22"/>
          <w:lang w:val="en-US" w:eastAsia="zh-CN"/>
        </w:rPr>
        <w:t>国家管辖权是对特定人、物和事件进行管辖的权利，分为四类：</w:t>
      </w:r>
    </w:p>
    <w:p w14:paraId="34BCB7C4">
      <w:pPr>
        <w:keepNext w:val="0"/>
        <w:keepLines w:val="0"/>
        <w:pageBreakBefore w:val="0"/>
        <w:widowControl w:val="0"/>
        <w:kinsoku/>
        <w:wordWrap/>
        <w:overflowPunct/>
        <w:topLinePunct w:val="0"/>
        <w:autoSpaceDE/>
        <w:autoSpaceDN/>
        <w:bidi w:val="0"/>
        <w:adjustRightInd/>
        <w:snapToGrid/>
        <w:spacing w:line="364" w:lineRule="exact"/>
        <w:ind w:firstLine="420" w:firstLineChars="0"/>
        <w:textAlignment w:val="auto"/>
        <w:rPr>
          <w:rFonts w:hint="eastAsia" w:ascii="Times New Roman" w:hAnsi="Times New Roman" w:eastAsia="宋体" w:cs="宋体"/>
          <w:b w:val="0"/>
          <w:bCs w:val="0"/>
          <w:color w:val="auto"/>
          <w:kern w:val="0"/>
          <w:sz w:val="22"/>
          <w:szCs w:val="22"/>
          <w:lang w:val="en-US" w:eastAsia="zh-CN"/>
        </w:rPr>
      </w:pPr>
      <w:r>
        <w:rPr>
          <w:rFonts w:hint="eastAsia" w:ascii="Times New Roman" w:hAnsi="Times New Roman" w:eastAsia="宋体" w:cs="宋体"/>
          <w:b/>
          <w:bCs/>
          <w:color w:val="auto"/>
          <w:kern w:val="0"/>
          <w:sz w:val="22"/>
          <w:szCs w:val="22"/>
          <w:lang w:val="en-US" w:eastAsia="zh-CN"/>
        </w:rPr>
        <w:t>1.属地管辖权：</w:t>
      </w:r>
      <w:r>
        <w:rPr>
          <w:rFonts w:hint="eastAsia" w:ascii="Times New Roman" w:hAnsi="Times New Roman" w:eastAsia="宋体" w:cs="宋体"/>
          <w:b w:val="0"/>
          <w:bCs w:val="0"/>
          <w:color w:val="auto"/>
          <w:kern w:val="0"/>
          <w:sz w:val="22"/>
          <w:szCs w:val="22"/>
          <w:lang w:val="en-US" w:eastAsia="zh-CN"/>
        </w:rPr>
        <w:t>基于领土，</w:t>
      </w:r>
      <w:r>
        <w:rPr>
          <w:rFonts w:hint="eastAsia" w:ascii="Times New Roman" w:hAnsi="Times New Roman" w:eastAsia="宋体" w:cs="宋体"/>
          <w:b/>
          <w:bCs/>
          <w:color w:val="C00000"/>
          <w:kern w:val="0"/>
          <w:sz w:val="22"/>
          <w:szCs w:val="22"/>
          <w:lang w:val="en-US" w:eastAsia="zh-CN"/>
        </w:rPr>
        <w:t>优先适用</w:t>
      </w:r>
      <w:r>
        <w:rPr>
          <w:rFonts w:hint="eastAsia" w:ascii="Times New Roman" w:hAnsi="Times New Roman" w:eastAsia="宋体" w:cs="宋体"/>
          <w:b w:val="0"/>
          <w:bCs w:val="0"/>
          <w:color w:val="auto"/>
          <w:kern w:val="0"/>
          <w:sz w:val="22"/>
          <w:szCs w:val="22"/>
          <w:lang w:val="en-US" w:eastAsia="zh-CN"/>
        </w:rPr>
        <w:t>，不适用于享有特权与豁免的外国人或外国财产。</w:t>
      </w:r>
    </w:p>
    <w:p w14:paraId="7D28FF5A">
      <w:pPr>
        <w:keepNext w:val="0"/>
        <w:keepLines w:val="0"/>
        <w:pageBreakBefore w:val="0"/>
        <w:widowControl w:val="0"/>
        <w:kinsoku/>
        <w:wordWrap/>
        <w:overflowPunct/>
        <w:topLinePunct w:val="0"/>
        <w:autoSpaceDE/>
        <w:autoSpaceDN/>
        <w:bidi w:val="0"/>
        <w:adjustRightInd/>
        <w:snapToGrid/>
        <w:spacing w:line="364" w:lineRule="exact"/>
        <w:ind w:firstLine="420" w:firstLineChars="0"/>
        <w:textAlignment w:val="auto"/>
        <w:rPr>
          <w:rFonts w:hint="eastAsia" w:ascii="Times New Roman" w:hAnsi="Times New Roman" w:eastAsia="宋体" w:cs="宋体"/>
          <w:b w:val="0"/>
          <w:bCs w:val="0"/>
          <w:color w:val="auto"/>
          <w:kern w:val="0"/>
          <w:sz w:val="22"/>
          <w:szCs w:val="22"/>
          <w:lang w:val="en-US" w:eastAsia="zh-CN"/>
        </w:rPr>
      </w:pPr>
      <w:r>
        <w:rPr>
          <w:rFonts w:hint="eastAsia" w:ascii="Times New Roman" w:hAnsi="Times New Roman" w:eastAsia="宋体" w:cs="宋体"/>
          <w:b/>
          <w:bCs/>
          <w:color w:val="auto"/>
          <w:kern w:val="0"/>
          <w:sz w:val="22"/>
          <w:szCs w:val="22"/>
          <w:lang w:val="en-US" w:eastAsia="zh-CN"/>
        </w:rPr>
        <w:t>2.属人管辖权：</w:t>
      </w:r>
      <w:r>
        <w:rPr>
          <w:rFonts w:hint="eastAsia" w:ascii="Times New Roman" w:hAnsi="Times New Roman" w:eastAsia="宋体" w:cs="宋体"/>
          <w:b w:val="0"/>
          <w:bCs w:val="0"/>
          <w:color w:val="auto"/>
          <w:kern w:val="0"/>
          <w:sz w:val="22"/>
          <w:szCs w:val="22"/>
          <w:lang w:val="en-US" w:eastAsia="zh-CN"/>
        </w:rPr>
        <w:t>基于国籍，及于本国法人、船舶、航空器或航天器等获得国籍的特定物。</w:t>
      </w:r>
    </w:p>
    <w:p w14:paraId="0543291F">
      <w:pPr>
        <w:keepNext w:val="0"/>
        <w:keepLines w:val="0"/>
        <w:pageBreakBefore w:val="0"/>
        <w:widowControl w:val="0"/>
        <w:kinsoku/>
        <w:wordWrap/>
        <w:overflowPunct/>
        <w:topLinePunct w:val="0"/>
        <w:autoSpaceDE/>
        <w:autoSpaceDN/>
        <w:bidi w:val="0"/>
        <w:adjustRightInd/>
        <w:snapToGrid/>
        <w:spacing w:line="364" w:lineRule="exact"/>
        <w:ind w:firstLine="420" w:firstLineChars="0"/>
        <w:textAlignment w:val="auto"/>
        <w:rPr>
          <w:rFonts w:hint="eastAsia" w:ascii="Times New Roman" w:hAnsi="Times New Roman" w:eastAsia="宋体" w:cs="宋体"/>
          <w:b w:val="0"/>
          <w:bCs w:val="0"/>
          <w:color w:val="auto"/>
          <w:kern w:val="0"/>
          <w:sz w:val="22"/>
          <w:szCs w:val="22"/>
          <w:lang w:val="en-US" w:eastAsia="zh-CN"/>
        </w:rPr>
      </w:pPr>
      <w:r>
        <w:rPr>
          <w:rFonts w:hint="eastAsia" w:ascii="Times New Roman" w:hAnsi="Times New Roman" w:eastAsia="宋体" w:cs="宋体"/>
          <w:b/>
          <w:bCs/>
          <w:color w:val="auto"/>
          <w:kern w:val="0"/>
          <w:sz w:val="22"/>
          <w:szCs w:val="22"/>
          <w:lang w:val="en-US" w:eastAsia="zh-CN"/>
        </w:rPr>
        <w:t>3.保护性管辖权：</w:t>
      </w:r>
      <w:r>
        <w:rPr>
          <w:rFonts w:hint="eastAsia" w:ascii="Times New Roman" w:hAnsi="Times New Roman" w:eastAsia="宋体" w:cs="宋体"/>
          <w:b w:val="0"/>
          <w:bCs w:val="0"/>
          <w:color w:val="auto"/>
          <w:kern w:val="0"/>
          <w:sz w:val="22"/>
          <w:szCs w:val="22"/>
          <w:lang w:val="en-US" w:eastAsia="zh-CN"/>
        </w:rPr>
        <w:t>对境外严重侵害本国或本国公民重大利益的外国人行使。</w:t>
      </w:r>
    </w:p>
    <w:p w14:paraId="49E897E3">
      <w:pPr>
        <w:keepNext w:val="0"/>
        <w:keepLines w:val="0"/>
        <w:pageBreakBefore w:val="0"/>
        <w:widowControl w:val="0"/>
        <w:kinsoku/>
        <w:wordWrap/>
        <w:overflowPunct/>
        <w:topLinePunct w:val="0"/>
        <w:autoSpaceDE/>
        <w:autoSpaceDN/>
        <w:bidi w:val="0"/>
        <w:adjustRightInd/>
        <w:snapToGrid/>
        <w:spacing w:line="364" w:lineRule="exact"/>
        <w:ind w:firstLine="420" w:firstLineChars="0"/>
        <w:textAlignment w:val="auto"/>
        <w:rPr>
          <w:rFonts w:hint="eastAsia" w:ascii="Times New Roman" w:hAnsi="Times New Roman" w:eastAsia="宋体" w:cs="宋体"/>
          <w:b w:val="0"/>
          <w:bCs w:val="0"/>
          <w:color w:val="auto"/>
          <w:kern w:val="0"/>
          <w:sz w:val="22"/>
          <w:szCs w:val="22"/>
          <w:lang w:val="en-US" w:eastAsia="zh-CN"/>
        </w:rPr>
      </w:pPr>
      <w:r>
        <w:rPr>
          <w:rFonts w:hint="eastAsia" w:ascii="Times New Roman" w:hAnsi="Times New Roman" w:eastAsia="宋体" w:cs="宋体"/>
          <w:b/>
          <w:bCs/>
          <w:color w:val="auto"/>
          <w:kern w:val="0"/>
          <w:sz w:val="22"/>
          <w:szCs w:val="22"/>
          <w:lang w:val="en-US" w:eastAsia="zh-CN"/>
        </w:rPr>
        <w:t>4.普遍性管辖权：</w:t>
      </w:r>
      <w:r>
        <w:rPr>
          <w:rFonts w:hint="eastAsia" w:ascii="Times New Roman" w:hAnsi="Times New Roman" w:eastAsia="宋体" w:cs="宋体"/>
          <w:b w:val="0"/>
          <w:bCs w:val="0"/>
          <w:color w:val="auto"/>
          <w:kern w:val="0"/>
          <w:sz w:val="22"/>
          <w:szCs w:val="22"/>
          <w:lang w:val="en-US" w:eastAsia="zh-CN"/>
        </w:rPr>
        <w:t>对海盗等危害全人类共同利益的国际罪行，各国均可管辖。</w:t>
      </w:r>
    </w:p>
    <w:p w14:paraId="38C548DE">
      <w:pPr>
        <w:keepNext w:val="0"/>
        <w:keepLines w:val="0"/>
        <w:pageBreakBefore w:val="0"/>
        <w:widowControl w:val="0"/>
        <w:kinsoku/>
        <w:wordWrap/>
        <w:overflowPunct/>
        <w:topLinePunct w:val="0"/>
        <w:autoSpaceDE/>
        <w:autoSpaceDN/>
        <w:bidi w:val="0"/>
        <w:adjustRightInd/>
        <w:snapToGrid/>
        <w:spacing w:line="364" w:lineRule="exact"/>
        <w:ind w:left="0" w:leftChars="0" w:firstLine="0" w:firstLineChars="0"/>
        <w:textAlignment w:val="auto"/>
        <w:rPr>
          <w:rFonts w:hint="eastAsia" w:ascii="Times New Roman" w:hAnsi="Times New Roman" w:eastAsia="宋体" w:cs="宋体"/>
          <w:b/>
          <w:bCs/>
          <w:color w:val="auto"/>
          <w:kern w:val="0"/>
          <w:sz w:val="22"/>
          <w:szCs w:val="22"/>
          <w:lang w:val="en-US" w:eastAsia="zh-CN"/>
        </w:rPr>
      </w:pPr>
      <w:r>
        <w:rPr>
          <w:rFonts w:hint="eastAsia" w:ascii="Times New Roman" w:hAnsi="Times New Roman" w:eastAsia="宋体" w:cs="宋体"/>
          <w:b/>
          <w:bCs/>
          <w:color w:val="auto"/>
          <w:kern w:val="0"/>
          <w:sz w:val="22"/>
          <w:szCs w:val="22"/>
          <w:lang w:val="en-US" w:eastAsia="zh-CN"/>
        </w:rPr>
        <w:t>二、主权豁免</w:t>
      </w:r>
    </w:p>
    <w:p w14:paraId="098AE358">
      <w:pPr>
        <w:keepNext w:val="0"/>
        <w:keepLines w:val="0"/>
        <w:pageBreakBefore w:val="0"/>
        <w:widowControl w:val="0"/>
        <w:kinsoku/>
        <w:wordWrap/>
        <w:overflowPunct/>
        <w:topLinePunct w:val="0"/>
        <w:autoSpaceDE/>
        <w:autoSpaceDN/>
        <w:bidi w:val="0"/>
        <w:adjustRightInd/>
        <w:snapToGrid/>
        <w:spacing w:line="364" w:lineRule="exact"/>
        <w:ind w:left="0" w:leftChars="0" w:firstLine="0" w:firstLineChars="0"/>
        <w:textAlignment w:val="auto"/>
        <w:rPr>
          <w:rFonts w:hint="eastAsia" w:ascii="Times New Roman" w:hAnsi="Times New Roman" w:eastAsia="宋体" w:cs="宋体"/>
          <w:b w:val="0"/>
          <w:bCs w:val="0"/>
          <w:color w:val="auto"/>
          <w:kern w:val="0"/>
          <w:sz w:val="22"/>
          <w:szCs w:val="22"/>
          <w:lang w:val="en-US" w:eastAsia="zh-CN"/>
        </w:rPr>
      </w:pPr>
      <w:r>
        <w:rPr>
          <w:rFonts w:hint="eastAsia" w:ascii="Times New Roman" w:hAnsi="Times New Roman" w:eastAsia="宋体" w:cs="宋体"/>
          <w:b/>
          <w:bCs/>
          <w:color w:val="auto"/>
          <w:kern w:val="0"/>
          <w:sz w:val="22"/>
          <w:szCs w:val="22"/>
          <w:lang w:val="en-US" w:eastAsia="zh-CN"/>
        </w:rPr>
        <w:t>（一）概述：</w:t>
      </w:r>
      <w:r>
        <w:rPr>
          <w:rFonts w:hint="eastAsia" w:ascii="Times New Roman" w:hAnsi="Times New Roman" w:eastAsia="宋体" w:cs="宋体"/>
          <w:b/>
          <w:bCs/>
          <w:color w:val="C00000"/>
          <w:kern w:val="0"/>
          <w:sz w:val="22"/>
          <w:szCs w:val="22"/>
          <w:lang w:val="en-US" w:eastAsia="zh-CN"/>
        </w:rPr>
        <w:t>国家行为及财产</w:t>
      </w:r>
      <w:r>
        <w:rPr>
          <w:rFonts w:hint="eastAsia" w:ascii="Times New Roman" w:hAnsi="Times New Roman" w:eastAsia="宋体" w:cs="宋体"/>
          <w:b w:val="0"/>
          <w:bCs w:val="0"/>
          <w:color w:val="auto"/>
          <w:kern w:val="0"/>
          <w:sz w:val="22"/>
          <w:szCs w:val="22"/>
          <w:lang w:val="en-US" w:eastAsia="zh-CN"/>
        </w:rPr>
        <w:t>不受或免受他国法院的管辖</w:t>
      </w:r>
      <w:r>
        <w:rPr>
          <w:rFonts w:hint="eastAsia" w:ascii="Times New Roman" w:hAnsi="Times New Roman" w:eastAsia="宋体" w:cs="宋体"/>
          <w:b/>
          <w:bCs/>
          <w:color w:val="auto"/>
          <w:kern w:val="0"/>
          <w:sz w:val="22"/>
          <w:szCs w:val="22"/>
          <w:lang w:val="en-US" w:eastAsia="zh-CN"/>
        </w:rPr>
        <w:t>。</w:t>
      </w:r>
    </w:p>
    <w:p w14:paraId="3E41F53F">
      <w:pPr>
        <w:keepNext w:val="0"/>
        <w:keepLines w:val="0"/>
        <w:pageBreakBefore w:val="0"/>
        <w:widowControl w:val="0"/>
        <w:kinsoku/>
        <w:wordWrap/>
        <w:overflowPunct/>
        <w:topLinePunct w:val="0"/>
        <w:autoSpaceDE/>
        <w:autoSpaceDN/>
        <w:bidi w:val="0"/>
        <w:adjustRightInd/>
        <w:snapToGrid/>
        <w:spacing w:line="364" w:lineRule="exact"/>
        <w:ind w:left="0" w:leftChars="0" w:firstLine="0" w:firstLineChars="0"/>
        <w:textAlignment w:val="auto"/>
        <w:rPr>
          <w:rFonts w:hint="eastAsia" w:ascii="Times New Roman" w:hAnsi="Times New Roman" w:eastAsia="宋体" w:cs="宋体"/>
          <w:b/>
          <w:bCs/>
          <w:color w:val="auto"/>
          <w:kern w:val="0"/>
          <w:sz w:val="22"/>
          <w:szCs w:val="22"/>
          <w:lang w:val="en-US" w:eastAsia="zh-CN"/>
        </w:rPr>
      </w:pPr>
      <w:r>
        <w:rPr>
          <w:rFonts w:hint="eastAsia" w:ascii="Times New Roman" w:hAnsi="Times New Roman" w:eastAsia="宋体" w:cs="宋体"/>
          <w:b/>
          <w:bCs/>
          <w:color w:val="auto"/>
          <w:kern w:val="0"/>
          <w:sz w:val="22"/>
          <w:szCs w:val="22"/>
          <w:lang w:val="en-US" w:eastAsia="zh-CN"/>
        </w:rPr>
        <w:t>（二）豁免的放弃</w:t>
      </w:r>
    </w:p>
    <w:p w14:paraId="5979E617">
      <w:pPr>
        <w:keepNext w:val="0"/>
        <w:keepLines w:val="0"/>
        <w:pageBreakBefore w:val="0"/>
        <w:widowControl w:val="0"/>
        <w:kinsoku/>
        <w:wordWrap/>
        <w:overflowPunct/>
        <w:topLinePunct w:val="0"/>
        <w:autoSpaceDE/>
        <w:autoSpaceDN/>
        <w:bidi w:val="0"/>
        <w:adjustRightInd/>
        <w:snapToGrid/>
        <w:spacing w:line="364" w:lineRule="exact"/>
        <w:ind w:firstLine="420" w:firstLineChars="0"/>
        <w:textAlignment w:val="auto"/>
        <w:rPr>
          <w:rFonts w:hint="eastAsia" w:ascii="Times New Roman" w:hAnsi="Times New Roman" w:eastAsia="宋体" w:cs="宋体"/>
          <w:b w:val="0"/>
          <w:bCs w:val="0"/>
          <w:color w:val="auto"/>
          <w:kern w:val="0"/>
          <w:sz w:val="22"/>
          <w:szCs w:val="22"/>
          <w:lang w:val="en-US" w:eastAsia="zh-CN"/>
        </w:rPr>
      </w:pPr>
      <w:r>
        <w:rPr>
          <w:rFonts w:hint="eastAsia" w:ascii="Times New Roman" w:hAnsi="Times New Roman" w:eastAsia="宋体" w:cs="宋体"/>
          <w:b w:val="0"/>
          <w:bCs w:val="0"/>
          <w:color w:val="auto"/>
          <w:kern w:val="0"/>
          <w:sz w:val="22"/>
          <w:szCs w:val="22"/>
          <w:lang w:val="en-US" w:eastAsia="zh-CN"/>
        </w:rPr>
        <w:t>明示放弃；默示放弃的本质是国家想利用诉讼解决问题（作为原告起诉、应诉答辩、提起反诉、作为第三人参加诉讼等）。但</w:t>
      </w:r>
      <w:r>
        <w:rPr>
          <w:rFonts w:hint="eastAsia" w:ascii="Times New Roman" w:hAnsi="Times New Roman" w:eastAsia="宋体" w:cs="宋体"/>
          <w:b/>
          <w:bCs/>
          <w:color w:val="C00000"/>
          <w:kern w:val="0"/>
          <w:sz w:val="22"/>
          <w:szCs w:val="22"/>
          <w:lang w:val="en-US" w:eastAsia="zh-CN"/>
        </w:rPr>
        <w:t>同意适用他国法律</w:t>
      </w:r>
      <w:r>
        <w:rPr>
          <w:rFonts w:hint="eastAsia" w:ascii="Times New Roman" w:hAnsi="Times New Roman" w:eastAsia="宋体" w:cs="宋体"/>
          <w:b w:val="0"/>
          <w:bCs w:val="0"/>
          <w:color w:val="auto"/>
          <w:kern w:val="0"/>
          <w:sz w:val="22"/>
          <w:szCs w:val="22"/>
          <w:lang w:val="en-US" w:eastAsia="zh-CN"/>
        </w:rPr>
        <w:t>、为主张豁免介入诉讼、出庭作证或未出庭，不构成默示放弃。</w:t>
      </w:r>
    </w:p>
    <w:p w14:paraId="13F867BB">
      <w:pPr>
        <w:keepNext w:val="0"/>
        <w:keepLines w:val="0"/>
        <w:pageBreakBefore w:val="0"/>
        <w:widowControl w:val="0"/>
        <w:kinsoku/>
        <w:wordWrap/>
        <w:overflowPunct/>
        <w:topLinePunct w:val="0"/>
        <w:autoSpaceDE/>
        <w:autoSpaceDN/>
        <w:bidi w:val="0"/>
        <w:adjustRightInd/>
        <w:snapToGrid/>
        <w:spacing w:line="364" w:lineRule="exact"/>
        <w:ind w:firstLine="420" w:firstLineChars="0"/>
        <w:textAlignment w:val="auto"/>
        <w:rPr>
          <w:rFonts w:hint="eastAsia" w:ascii="Times New Roman" w:hAnsi="Times New Roman" w:eastAsia="宋体" w:cs="宋体"/>
          <w:b/>
          <w:bCs/>
          <w:color w:val="C00000"/>
          <w:kern w:val="0"/>
          <w:sz w:val="22"/>
          <w:szCs w:val="22"/>
          <w:lang w:val="en-US" w:eastAsia="zh-CN"/>
        </w:rPr>
      </w:pPr>
      <w:r>
        <w:rPr>
          <w:rFonts w:hint="eastAsia" w:ascii="Times New Roman" w:hAnsi="Times New Roman" w:eastAsia="宋体" w:cs="宋体"/>
          <w:b/>
          <w:bCs/>
          <w:color w:val="C00000"/>
          <w:kern w:val="0"/>
          <w:sz w:val="22"/>
          <w:szCs w:val="22"/>
          <w:lang w:val="en-US" w:eastAsia="zh-CN"/>
        </w:rPr>
        <w:t>注意：放弃管辖豁免≠放弃执行豁免，财产不可直接强制执行。</w:t>
      </w:r>
    </w:p>
    <w:p w14:paraId="3DDB6DFA">
      <w:pPr>
        <w:keepNext w:val="0"/>
        <w:keepLines w:val="0"/>
        <w:pageBreakBefore w:val="0"/>
        <w:widowControl w:val="0"/>
        <w:tabs>
          <w:tab w:val="left" w:pos="225"/>
        </w:tabs>
        <w:kinsoku/>
        <w:wordWrap/>
        <w:overflowPunct/>
        <w:topLinePunct w:val="0"/>
        <w:autoSpaceDE/>
        <w:autoSpaceDN/>
        <w:bidi w:val="0"/>
        <w:adjustRightInd/>
        <w:snapToGrid/>
        <w:spacing w:line="364" w:lineRule="exact"/>
        <w:ind w:left="0" w:leftChars="0" w:firstLine="0" w:firstLineChars="0"/>
        <w:textAlignment w:val="auto"/>
        <w:rPr>
          <w:rFonts w:hint="eastAsia" w:ascii="Times New Roman" w:hAnsi="Times New Roman" w:eastAsia="宋体" w:cs="宋体"/>
          <w:b w:val="0"/>
          <w:bCs w:val="0"/>
          <w:color w:val="auto"/>
          <w:kern w:val="0"/>
          <w:sz w:val="22"/>
          <w:szCs w:val="22"/>
          <w:lang w:val="en-US" w:eastAsia="zh-CN"/>
        </w:rPr>
      </w:pPr>
      <w:r>
        <w:rPr>
          <w:rFonts w:hint="eastAsia" w:ascii="Times New Roman" w:hAnsi="Times New Roman" w:eastAsia="宋体" w:cs="宋体"/>
          <w:b/>
          <w:bCs/>
          <w:color w:val="auto"/>
          <w:kern w:val="0"/>
          <w:sz w:val="22"/>
          <w:szCs w:val="22"/>
          <w:lang w:val="en-US" w:eastAsia="zh-CN"/>
        </w:rPr>
        <w:t>（三）豁免的限制（“商仲劳人财产知”，</w:t>
      </w:r>
      <w:r>
        <w:rPr>
          <w:rFonts w:hint="eastAsia" w:ascii="Times New Roman" w:hAnsi="Times New Roman" w:eastAsia="宋体" w:cs="宋体"/>
          <w:b/>
          <w:bCs/>
          <w:color w:val="C00000"/>
          <w:kern w:val="0"/>
          <w:sz w:val="22"/>
          <w:szCs w:val="22"/>
          <w:lang w:val="en-US" w:eastAsia="zh-CN"/>
        </w:rPr>
        <w:t>中国法院可以行使管辖权</w:t>
      </w:r>
      <w:r>
        <w:rPr>
          <w:rFonts w:hint="eastAsia" w:ascii="Times New Roman" w:hAnsi="Times New Roman" w:eastAsia="宋体" w:cs="宋体"/>
          <w:b/>
          <w:bCs/>
          <w:color w:val="auto"/>
          <w:kern w:val="0"/>
          <w:sz w:val="22"/>
          <w:szCs w:val="22"/>
          <w:lang w:val="en-US" w:eastAsia="zh-CN"/>
        </w:rPr>
        <w:t>）</w:t>
      </w:r>
    </w:p>
    <w:p w14:paraId="4B8FB156">
      <w:pPr>
        <w:keepNext w:val="0"/>
        <w:keepLines w:val="0"/>
        <w:pageBreakBefore w:val="0"/>
        <w:widowControl w:val="0"/>
        <w:kinsoku/>
        <w:wordWrap/>
        <w:overflowPunct/>
        <w:topLinePunct w:val="0"/>
        <w:autoSpaceDE/>
        <w:autoSpaceDN/>
        <w:bidi w:val="0"/>
        <w:adjustRightInd/>
        <w:snapToGrid/>
        <w:spacing w:line="364" w:lineRule="exact"/>
        <w:ind w:left="0" w:leftChars="0" w:firstLine="440" w:firstLineChars="200"/>
        <w:textAlignment w:val="auto"/>
        <w:rPr>
          <w:rFonts w:hint="eastAsia" w:ascii="Times New Roman" w:hAnsi="Times New Roman" w:eastAsia="宋体" w:cs="宋体"/>
          <w:b w:val="0"/>
          <w:bCs w:val="0"/>
          <w:color w:val="auto"/>
          <w:kern w:val="0"/>
          <w:sz w:val="22"/>
          <w:szCs w:val="22"/>
          <w:lang w:val="en-US" w:eastAsia="zh-CN"/>
        </w:rPr>
      </w:pPr>
      <w:r>
        <w:rPr>
          <w:rFonts w:hint="eastAsia" w:ascii="Times New Roman" w:hAnsi="Times New Roman" w:eastAsia="宋体" w:cs="宋体"/>
          <w:b w:val="0"/>
          <w:bCs w:val="0"/>
          <w:color w:val="auto"/>
          <w:kern w:val="0"/>
          <w:sz w:val="22"/>
          <w:szCs w:val="22"/>
          <w:lang w:val="en-US" w:eastAsia="zh-CN"/>
        </w:rPr>
        <w:t>商业活动例外、仲裁例外、劳动合同例外、人身伤害与财产损失例外、财产事项例外、知识产权例外</w:t>
      </w:r>
    </w:p>
    <w:p w14:paraId="15C5DC19">
      <w:pPr>
        <w:keepNext w:val="0"/>
        <w:keepLines w:val="0"/>
        <w:pageBreakBefore w:val="0"/>
        <w:widowControl w:val="0"/>
        <w:kinsoku/>
        <w:wordWrap/>
        <w:overflowPunct/>
        <w:topLinePunct w:val="0"/>
        <w:autoSpaceDE/>
        <w:autoSpaceDN/>
        <w:bidi w:val="0"/>
        <w:adjustRightInd/>
        <w:snapToGrid/>
        <w:spacing w:line="364" w:lineRule="exact"/>
        <w:ind w:firstLine="420" w:firstLineChars="0"/>
        <w:jc w:val="center"/>
        <w:textAlignment w:val="auto"/>
        <w:rPr>
          <w:rFonts w:hint="eastAsia" w:ascii="Times New Roman" w:hAnsi="Times New Roman" w:eastAsia="宋体" w:cs="宋体"/>
          <w:b/>
          <w:bCs/>
          <w:sz w:val="28"/>
          <w:szCs w:val="28"/>
          <w:lang w:val="en-US" w:eastAsia="zh-CN"/>
        </w:rPr>
      </w:pPr>
      <w:r>
        <w:rPr>
          <w:rFonts w:hint="eastAsia" w:ascii="Times New Roman" w:hAnsi="Times New Roman" w:eastAsia="宋体" w:cs="宋体"/>
          <w:b/>
          <w:bCs/>
          <w:sz w:val="28"/>
          <w:szCs w:val="28"/>
          <w:lang w:val="en-US" w:eastAsia="zh-CN"/>
        </w:rPr>
        <w:t>考点3 国际组织及联合国体系（20：02-：20:25）</w:t>
      </w:r>
    </w:p>
    <w:p w14:paraId="3B22D7B0">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2"/>
          <w:szCs w:val="22"/>
          <w:lang w:val="en-US" w:eastAsia="zh-CN"/>
        </w:rPr>
      </w:pPr>
      <w:r>
        <w:rPr>
          <w:rFonts w:hint="eastAsia" w:ascii="Times New Roman" w:hAnsi="Times New Roman" w:eastAsia="宋体" w:cs="宋体"/>
          <w:b/>
          <w:bCs/>
          <w:color w:val="auto"/>
          <w:kern w:val="0"/>
          <w:sz w:val="22"/>
          <w:szCs w:val="22"/>
          <w:lang w:val="en-US" w:eastAsia="zh-CN"/>
        </w:rPr>
        <w:t>一、联合国体系</w:t>
      </w:r>
    </w:p>
    <w:p w14:paraId="7766DC10">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2"/>
          <w:szCs w:val="22"/>
          <w:lang w:val="en-US" w:eastAsia="zh-CN"/>
        </w:rPr>
      </w:pPr>
      <w:r>
        <w:rPr>
          <w:rFonts w:hint="eastAsia" w:ascii="Times New Roman" w:hAnsi="Times New Roman" w:eastAsia="宋体" w:cs="宋体"/>
          <w:b w:val="0"/>
          <w:bCs w:val="0"/>
          <w:color w:val="auto"/>
          <w:kern w:val="0"/>
          <w:sz w:val="22"/>
          <w:szCs w:val="22"/>
          <w:lang w:val="en-US" w:eastAsia="zh-CN"/>
        </w:rPr>
        <w:tab/>
      </w:r>
      <w:r>
        <w:rPr>
          <w:rFonts w:hint="eastAsia" w:ascii="Times New Roman" w:hAnsi="Times New Roman" w:eastAsia="宋体" w:cs="宋体"/>
          <w:b/>
          <w:bCs/>
          <w:color w:val="auto"/>
          <w:kern w:val="0"/>
          <w:sz w:val="22"/>
          <w:szCs w:val="22"/>
          <w:lang w:val="en-US" w:eastAsia="zh-CN"/>
        </w:rPr>
        <w:t>1.联合国大会：</w:t>
      </w:r>
      <w:r>
        <w:rPr>
          <w:rFonts w:hint="eastAsia" w:ascii="Times New Roman" w:hAnsi="Times New Roman" w:eastAsia="宋体" w:cs="宋体"/>
          <w:b w:val="0"/>
          <w:bCs w:val="0"/>
          <w:color w:val="auto"/>
          <w:kern w:val="0"/>
          <w:sz w:val="22"/>
          <w:szCs w:val="22"/>
          <w:lang w:val="en-US" w:eastAsia="zh-CN"/>
        </w:rPr>
        <w:t>（1）由全体会员国组成。可讨论宪章范围内任何问题，但</w:t>
      </w:r>
      <w:r>
        <w:rPr>
          <w:rFonts w:hint="eastAsia" w:ascii="Times New Roman" w:hAnsi="Times New Roman" w:eastAsia="宋体" w:cs="宋体"/>
          <w:b/>
          <w:bCs/>
          <w:color w:val="C00000"/>
          <w:kern w:val="0"/>
          <w:sz w:val="22"/>
          <w:szCs w:val="22"/>
          <w:lang w:val="en-US" w:eastAsia="zh-CN"/>
        </w:rPr>
        <w:t>安理会正在审议的除外</w:t>
      </w:r>
      <w:r>
        <w:rPr>
          <w:rFonts w:hint="eastAsia" w:ascii="Times New Roman" w:hAnsi="Times New Roman" w:eastAsia="宋体" w:cs="宋体"/>
          <w:b w:val="0"/>
          <w:bCs w:val="0"/>
          <w:color w:val="auto"/>
          <w:kern w:val="0"/>
          <w:sz w:val="22"/>
          <w:szCs w:val="22"/>
          <w:lang w:val="en-US" w:eastAsia="zh-CN"/>
        </w:rPr>
        <w:t>。（2）非立法机构，对联合国</w:t>
      </w:r>
      <w:r>
        <w:rPr>
          <w:rFonts w:hint="eastAsia" w:ascii="Times New Roman" w:hAnsi="Times New Roman" w:eastAsia="宋体" w:cs="宋体"/>
          <w:b/>
          <w:bCs/>
          <w:color w:val="C00000"/>
          <w:kern w:val="0"/>
          <w:sz w:val="22"/>
          <w:szCs w:val="22"/>
          <w:lang w:val="en-US" w:eastAsia="zh-CN"/>
        </w:rPr>
        <w:t>内部事务</w:t>
      </w:r>
      <w:r>
        <w:rPr>
          <w:rFonts w:hint="eastAsia" w:ascii="Times New Roman" w:hAnsi="Times New Roman" w:eastAsia="宋体" w:cs="宋体"/>
          <w:b w:val="0"/>
          <w:bCs w:val="0"/>
          <w:color w:val="auto"/>
          <w:kern w:val="0"/>
          <w:sz w:val="22"/>
          <w:szCs w:val="22"/>
          <w:lang w:val="en-US" w:eastAsia="zh-CN"/>
        </w:rPr>
        <w:t>的决议有</w:t>
      </w:r>
      <w:r>
        <w:rPr>
          <w:rFonts w:hint="eastAsia" w:ascii="Times New Roman" w:hAnsi="Times New Roman" w:eastAsia="宋体" w:cs="宋体"/>
          <w:b/>
          <w:bCs/>
          <w:color w:val="C00000"/>
          <w:kern w:val="0"/>
          <w:sz w:val="22"/>
          <w:szCs w:val="22"/>
          <w:lang w:val="en-US" w:eastAsia="zh-CN"/>
        </w:rPr>
        <w:t>拘束力</w:t>
      </w:r>
      <w:r>
        <w:rPr>
          <w:rFonts w:hint="eastAsia" w:ascii="Times New Roman" w:hAnsi="Times New Roman" w:eastAsia="宋体" w:cs="宋体"/>
          <w:b w:val="0"/>
          <w:bCs w:val="0"/>
          <w:color w:val="auto"/>
          <w:kern w:val="0"/>
          <w:sz w:val="22"/>
          <w:szCs w:val="22"/>
          <w:lang w:val="en-US" w:eastAsia="zh-CN"/>
        </w:rPr>
        <w:t>，</w:t>
      </w:r>
      <w:r>
        <w:rPr>
          <w:rFonts w:hint="eastAsia" w:ascii="Times New Roman" w:hAnsi="Times New Roman" w:eastAsia="宋体" w:cs="宋体"/>
          <w:b/>
          <w:bCs/>
          <w:color w:val="C00000"/>
          <w:kern w:val="0"/>
          <w:sz w:val="22"/>
          <w:szCs w:val="22"/>
          <w:lang w:val="en-US" w:eastAsia="zh-CN"/>
        </w:rPr>
        <w:t>其余仅为建议</w:t>
      </w:r>
      <w:r>
        <w:rPr>
          <w:rFonts w:hint="eastAsia" w:ascii="Times New Roman" w:hAnsi="Times New Roman" w:eastAsia="宋体" w:cs="宋体"/>
          <w:b w:val="0"/>
          <w:bCs w:val="0"/>
          <w:color w:val="auto"/>
          <w:kern w:val="0"/>
          <w:sz w:val="22"/>
          <w:szCs w:val="22"/>
          <w:lang w:val="en-US" w:eastAsia="zh-CN"/>
        </w:rPr>
        <w:t>。（3）表决</w:t>
      </w:r>
      <w:r>
        <w:rPr>
          <w:rFonts w:hint="eastAsia" w:ascii="Times New Roman" w:hAnsi="Times New Roman" w:eastAsia="宋体" w:cs="宋体"/>
          <w:b/>
          <w:bCs/>
          <w:color w:val="C00000"/>
          <w:kern w:val="0"/>
          <w:sz w:val="22"/>
          <w:szCs w:val="22"/>
          <w:lang w:val="en-US" w:eastAsia="zh-CN"/>
        </w:rPr>
        <w:t>一国一票</w:t>
      </w:r>
      <w:r>
        <w:rPr>
          <w:rFonts w:hint="eastAsia" w:ascii="Times New Roman" w:hAnsi="Times New Roman" w:eastAsia="宋体" w:cs="宋体"/>
          <w:b w:val="0"/>
          <w:bCs w:val="0"/>
          <w:color w:val="auto"/>
          <w:kern w:val="0"/>
          <w:sz w:val="22"/>
          <w:szCs w:val="22"/>
          <w:lang w:val="en-US" w:eastAsia="zh-CN"/>
        </w:rPr>
        <w:t>，一般问题简单多数，</w:t>
      </w:r>
      <w:r>
        <w:rPr>
          <w:rFonts w:hint="eastAsia" w:ascii="Times New Roman" w:hAnsi="Times New Roman" w:eastAsia="宋体" w:cs="宋体"/>
          <w:b/>
          <w:bCs/>
          <w:color w:val="C00000"/>
          <w:kern w:val="0"/>
          <w:sz w:val="22"/>
          <w:szCs w:val="22"/>
          <w:lang w:val="en-US" w:eastAsia="zh-CN"/>
        </w:rPr>
        <w:t>重要问题需2/3多数通过</w:t>
      </w:r>
      <w:r>
        <w:rPr>
          <w:rFonts w:hint="eastAsia" w:ascii="Times New Roman" w:hAnsi="Times New Roman" w:eastAsia="宋体" w:cs="宋体"/>
          <w:b w:val="0"/>
          <w:bCs w:val="0"/>
          <w:color w:val="auto"/>
          <w:kern w:val="0"/>
          <w:sz w:val="22"/>
          <w:szCs w:val="22"/>
          <w:lang w:val="en-US" w:eastAsia="zh-CN"/>
        </w:rPr>
        <w:t>。重要问题包括维和建议，重要机构选举，新会员接纳，会员国进出，托管问题，预算及会费分摊等。</w:t>
      </w:r>
    </w:p>
    <w:p w14:paraId="19A2BCF7">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2"/>
          <w:szCs w:val="22"/>
          <w:lang w:val="en-US" w:eastAsia="zh-CN"/>
        </w:rPr>
      </w:pPr>
      <w:r>
        <w:rPr>
          <w:rFonts w:hint="eastAsia" w:ascii="Times New Roman" w:hAnsi="Times New Roman" w:eastAsia="宋体" w:cs="宋体"/>
          <w:b w:val="0"/>
          <w:bCs w:val="0"/>
          <w:color w:val="auto"/>
          <w:kern w:val="0"/>
          <w:sz w:val="22"/>
          <w:szCs w:val="22"/>
          <w:lang w:val="en-US" w:eastAsia="zh-CN"/>
        </w:rPr>
        <w:tab/>
      </w:r>
      <w:r>
        <w:rPr>
          <w:rFonts w:hint="eastAsia" w:ascii="Times New Roman" w:hAnsi="Times New Roman" w:eastAsia="宋体" w:cs="宋体"/>
          <w:b/>
          <w:bCs/>
          <w:color w:val="auto"/>
          <w:kern w:val="0"/>
          <w:sz w:val="22"/>
          <w:szCs w:val="22"/>
          <w:lang w:val="en-US" w:eastAsia="zh-CN"/>
        </w:rPr>
        <w:t>2.安全理事会：</w:t>
      </w:r>
      <w:r>
        <w:rPr>
          <w:rFonts w:hint="eastAsia" w:ascii="Times New Roman" w:hAnsi="Times New Roman" w:eastAsia="宋体" w:cs="宋体"/>
          <w:b w:val="0"/>
          <w:bCs w:val="0"/>
          <w:color w:val="auto"/>
          <w:kern w:val="0"/>
          <w:sz w:val="22"/>
          <w:szCs w:val="22"/>
          <w:lang w:val="en-US" w:eastAsia="zh-CN"/>
        </w:rPr>
        <w:t>15个理事国（5常+10非常），非常任理事国任期2年不得连选连任。安理会是唯一有权采取强制行动维持国际和平与安全的机关，</w:t>
      </w:r>
      <w:r>
        <w:rPr>
          <w:rFonts w:hint="eastAsia" w:ascii="Times New Roman" w:hAnsi="Times New Roman" w:eastAsia="宋体" w:cs="宋体"/>
          <w:b/>
          <w:bCs/>
          <w:color w:val="C00000"/>
          <w:kern w:val="0"/>
          <w:sz w:val="22"/>
          <w:szCs w:val="22"/>
          <w:lang w:val="en-US" w:eastAsia="zh-CN"/>
        </w:rPr>
        <w:t>决议对当事国和所有会员国有法律拘束力</w:t>
      </w:r>
      <w:r>
        <w:rPr>
          <w:rFonts w:hint="eastAsia" w:ascii="Times New Roman" w:hAnsi="Times New Roman" w:eastAsia="宋体" w:cs="宋体"/>
          <w:b w:val="0"/>
          <w:bCs w:val="0"/>
          <w:color w:val="auto"/>
          <w:kern w:val="0"/>
          <w:sz w:val="22"/>
          <w:szCs w:val="22"/>
          <w:lang w:val="en-US" w:eastAsia="zh-CN"/>
        </w:rPr>
        <w:t>。表决</w:t>
      </w:r>
      <w:r>
        <w:rPr>
          <w:rFonts w:hint="eastAsia" w:ascii="Times New Roman" w:hAnsi="Times New Roman" w:eastAsia="宋体" w:cs="宋体"/>
          <w:b/>
          <w:bCs/>
          <w:color w:val="C00000"/>
          <w:kern w:val="0"/>
          <w:sz w:val="22"/>
          <w:szCs w:val="22"/>
          <w:lang w:val="en-US" w:eastAsia="zh-CN"/>
        </w:rPr>
        <w:t>一国一票</w:t>
      </w:r>
      <w:r>
        <w:rPr>
          <w:rFonts w:hint="eastAsia" w:ascii="Times New Roman" w:hAnsi="Times New Roman" w:eastAsia="宋体" w:cs="宋体"/>
          <w:b w:val="0"/>
          <w:bCs w:val="0"/>
          <w:color w:val="auto"/>
          <w:kern w:val="0"/>
          <w:sz w:val="22"/>
          <w:szCs w:val="22"/>
          <w:lang w:val="en-US" w:eastAsia="zh-CN"/>
        </w:rPr>
        <w:t>：程序性事项9同意票通过；</w:t>
      </w:r>
      <w:r>
        <w:rPr>
          <w:rFonts w:hint="eastAsia" w:ascii="Times New Roman" w:hAnsi="Times New Roman" w:eastAsia="宋体" w:cs="宋体"/>
          <w:b/>
          <w:bCs/>
          <w:color w:val="C00000"/>
          <w:kern w:val="0"/>
          <w:sz w:val="22"/>
          <w:szCs w:val="22"/>
          <w:lang w:val="en-US" w:eastAsia="zh-CN"/>
        </w:rPr>
        <w:t>非程序性事项9票+五常均不反对（大国一致原则）</w:t>
      </w:r>
      <w:r>
        <w:rPr>
          <w:rFonts w:hint="eastAsia" w:ascii="Times New Roman" w:hAnsi="Times New Roman" w:eastAsia="宋体" w:cs="宋体"/>
          <w:b w:val="0"/>
          <w:bCs w:val="0"/>
          <w:color w:val="auto"/>
          <w:kern w:val="0"/>
          <w:sz w:val="22"/>
          <w:szCs w:val="22"/>
          <w:lang w:val="en-US" w:eastAsia="zh-CN"/>
        </w:rPr>
        <w:t>。和平解决争端时，当事国不得投票（强制弃权）；采取强制行动时，当事国可投票，常任理事国即使为侵略国也可使用否决权。若对事项性质产生争议，先表决定性（适用大国一致+常任理事国不反对），再表决该事项（常任可第二次否决）。</w:t>
      </w:r>
    </w:p>
    <w:p w14:paraId="29920553">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bCs/>
          <w:color w:val="auto"/>
          <w:kern w:val="0"/>
          <w:sz w:val="22"/>
          <w:szCs w:val="22"/>
          <w:lang w:val="en-US" w:eastAsia="zh-CN"/>
        </w:rPr>
      </w:pPr>
      <w:r>
        <w:rPr>
          <w:rFonts w:hint="eastAsia" w:ascii="Times New Roman" w:hAnsi="Times New Roman" w:eastAsia="宋体" w:cs="宋体"/>
          <w:b/>
          <w:bCs/>
          <w:color w:val="auto"/>
          <w:kern w:val="0"/>
          <w:sz w:val="22"/>
          <w:szCs w:val="22"/>
          <w:lang w:val="en-US" w:eastAsia="zh-CN"/>
        </w:rPr>
        <w:t>二、联合国特殊决策程序</w:t>
      </w:r>
    </w:p>
    <w:p w14:paraId="4F2637CC">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2"/>
          <w:szCs w:val="22"/>
          <w:lang w:val="en-US" w:eastAsia="zh-CN"/>
        </w:rPr>
      </w:pPr>
      <w:r>
        <w:rPr>
          <w:rFonts w:hint="eastAsia" w:ascii="Times New Roman" w:hAnsi="Times New Roman" w:eastAsia="宋体" w:cs="宋体"/>
          <w:b/>
          <w:bCs/>
          <w:color w:val="auto"/>
          <w:kern w:val="0"/>
          <w:sz w:val="22"/>
          <w:szCs w:val="22"/>
          <w:lang w:val="en-US" w:eastAsia="zh-CN"/>
        </w:rPr>
        <w:t>（一）接纳新会员：</w:t>
      </w:r>
      <w:r>
        <w:rPr>
          <w:rFonts w:hint="eastAsia" w:ascii="Times New Roman" w:hAnsi="Times New Roman" w:eastAsia="宋体" w:cs="宋体"/>
          <w:b w:val="0"/>
          <w:bCs w:val="0"/>
          <w:color w:val="auto"/>
          <w:kern w:val="0"/>
          <w:sz w:val="22"/>
          <w:szCs w:val="22"/>
          <w:lang w:val="en-US" w:eastAsia="zh-CN"/>
        </w:rPr>
        <w:t>安理会推荐+大会2/3多数决定，五常有一票否决权。</w:t>
      </w:r>
    </w:p>
    <w:p w14:paraId="2AF0FBE3">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2"/>
          <w:szCs w:val="22"/>
          <w:lang w:val="en-US" w:eastAsia="zh-CN"/>
        </w:rPr>
      </w:pPr>
      <w:r>
        <w:rPr>
          <w:rFonts w:hint="eastAsia" w:ascii="Times New Roman" w:hAnsi="Times New Roman" w:eastAsia="宋体" w:cs="宋体"/>
          <w:b/>
          <w:bCs/>
          <w:color w:val="auto"/>
          <w:kern w:val="0"/>
          <w:sz w:val="22"/>
          <w:szCs w:val="22"/>
          <w:lang w:val="en-US" w:eastAsia="zh-CN"/>
        </w:rPr>
        <w:t>（二）秘书长任命：</w:t>
      </w:r>
      <w:r>
        <w:rPr>
          <w:rFonts w:hint="eastAsia" w:ascii="Times New Roman" w:hAnsi="Times New Roman" w:eastAsia="宋体" w:cs="宋体"/>
          <w:b w:val="0"/>
          <w:bCs w:val="0"/>
          <w:color w:val="auto"/>
          <w:kern w:val="0"/>
          <w:sz w:val="22"/>
          <w:szCs w:val="22"/>
          <w:lang w:val="en-US" w:eastAsia="zh-CN"/>
        </w:rPr>
        <w:t>安理会推荐+大会简单多数任命，五常拥有否决权。</w:t>
      </w:r>
    </w:p>
    <w:p w14:paraId="7D51B576">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default" w:ascii="Times New Roman" w:hAnsi="Times New Roman" w:eastAsia="宋体" w:cs="宋体"/>
          <w:b w:val="0"/>
          <w:bCs w:val="0"/>
          <w:color w:val="auto"/>
          <w:kern w:val="0"/>
          <w:sz w:val="22"/>
          <w:szCs w:val="22"/>
          <w:lang w:val="en-US" w:eastAsia="zh-CN"/>
        </w:rPr>
      </w:pPr>
      <w:r>
        <w:rPr>
          <w:rFonts w:hint="eastAsia" w:ascii="Times New Roman" w:hAnsi="Times New Roman" w:eastAsia="宋体" w:cs="宋体"/>
          <w:b/>
          <w:bCs/>
          <w:color w:val="auto"/>
          <w:kern w:val="0"/>
          <w:sz w:val="22"/>
          <w:szCs w:val="22"/>
          <w:lang w:val="en-US" w:eastAsia="zh-CN"/>
        </w:rPr>
        <w:t>（三）国际法院法官选举：</w:t>
      </w:r>
      <w:r>
        <w:rPr>
          <w:rFonts w:hint="eastAsia" w:ascii="Times New Roman" w:hAnsi="Times New Roman" w:eastAsia="宋体" w:cs="宋体"/>
          <w:b w:val="0"/>
          <w:bCs w:val="0"/>
          <w:color w:val="auto"/>
          <w:kern w:val="0"/>
          <w:sz w:val="22"/>
          <w:szCs w:val="22"/>
          <w:lang w:val="en-US" w:eastAsia="zh-CN"/>
        </w:rPr>
        <w:t>安理会与大会分别独立选举，需均获绝对多数，只要票数够就行，五常反对没用。</w:t>
      </w:r>
    </w:p>
    <w:p w14:paraId="518503FE">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2"/>
          <w:szCs w:val="22"/>
          <w:lang w:val="en-US" w:eastAsia="zh-CN"/>
        </w:rPr>
      </w:pPr>
      <w:r>
        <w:rPr>
          <w:rFonts w:hint="eastAsia" w:ascii="Times New Roman" w:hAnsi="Times New Roman" w:eastAsia="宋体" w:cs="宋体"/>
          <w:b/>
          <w:bCs/>
          <w:color w:val="auto"/>
          <w:kern w:val="0"/>
          <w:sz w:val="22"/>
          <w:szCs w:val="22"/>
          <w:lang w:val="en-US" w:eastAsia="zh-CN"/>
        </w:rPr>
        <w:t>（四）修改宪章：</w:t>
      </w:r>
      <w:r>
        <w:rPr>
          <w:rFonts w:hint="eastAsia" w:ascii="Times New Roman" w:hAnsi="Times New Roman" w:eastAsia="宋体" w:cs="宋体"/>
          <w:b w:val="0"/>
          <w:bCs w:val="0"/>
          <w:color w:val="auto"/>
          <w:kern w:val="0"/>
          <w:sz w:val="22"/>
          <w:szCs w:val="22"/>
          <w:lang w:val="en-US" w:eastAsia="zh-CN"/>
        </w:rPr>
        <w:t>大会2/3通过+2/3会员国批准（必须含全体常任理事国），五常握最终批准权。</w:t>
      </w:r>
    </w:p>
    <w:p w14:paraId="26E2E471">
      <w:pPr>
        <w:keepNext w:val="0"/>
        <w:keepLines w:val="0"/>
        <w:pageBreakBefore w:val="0"/>
        <w:widowControl w:val="0"/>
        <w:kinsoku/>
        <w:wordWrap/>
        <w:overflowPunct/>
        <w:topLinePunct w:val="0"/>
        <w:autoSpaceDE/>
        <w:autoSpaceDN/>
        <w:bidi w:val="0"/>
        <w:adjustRightInd/>
        <w:snapToGrid/>
        <w:spacing w:line="364" w:lineRule="exact"/>
        <w:ind w:firstLine="420" w:firstLineChars="0"/>
        <w:jc w:val="center"/>
        <w:textAlignment w:val="auto"/>
        <w:rPr>
          <w:rFonts w:hint="eastAsia" w:ascii="Times New Roman" w:hAnsi="Times New Roman" w:eastAsia="宋体" w:cs="宋体"/>
          <w:b/>
          <w:bCs/>
          <w:sz w:val="28"/>
          <w:szCs w:val="28"/>
          <w:lang w:val="en-US" w:eastAsia="zh-CN"/>
        </w:rPr>
      </w:pPr>
      <w:r>
        <w:rPr>
          <w:rFonts w:hint="eastAsia" w:ascii="Times New Roman" w:hAnsi="Times New Roman" w:eastAsia="宋体" w:cs="宋体"/>
          <w:b/>
          <w:bCs/>
          <w:sz w:val="28"/>
          <w:szCs w:val="28"/>
          <w:lang w:val="en-US" w:eastAsia="zh-CN"/>
        </w:rPr>
        <w:t>考点4 国际法上的空间划分（20：26-20：52</w:t>
      </w:r>
      <w:bookmarkStart w:id="5" w:name="_GoBack"/>
      <w:bookmarkEnd w:id="5"/>
      <w:r>
        <w:rPr>
          <w:rFonts w:hint="eastAsia" w:ascii="Times New Roman" w:hAnsi="Times New Roman" w:eastAsia="宋体" w:cs="宋体"/>
          <w:b/>
          <w:bCs/>
          <w:sz w:val="28"/>
          <w:szCs w:val="28"/>
          <w:lang w:val="en-US" w:eastAsia="zh-CN"/>
        </w:rPr>
        <w:t>）</w:t>
      </w:r>
    </w:p>
    <w:p w14:paraId="7087DE6E">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bCs/>
          <w:kern w:val="0"/>
          <w:sz w:val="22"/>
          <w:szCs w:val="22"/>
          <w:lang w:val="en-US" w:eastAsia="zh-CN"/>
        </w:rPr>
      </w:pPr>
      <w:r>
        <w:rPr>
          <w:rFonts w:hint="eastAsia" w:ascii="Times New Roman" w:hAnsi="Times New Roman" w:eastAsia="宋体" w:cs="宋体"/>
          <w:b/>
          <w:bCs/>
          <w:kern w:val="0"/>
          <w:sz w:val="22"/>
          <w:szCs w:val="22"/>
          <w:lang w:val="en-US" w:eastAsia="zh-CN"/>
        </w:rPr>
        <w:t>一、领土和领土主权</w:t>
      </w:r>
    </w:p>
    <w:p w14:paraId="432B3B50">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bCs/>
          <w:kern w:val="0"/>
          <w:sz w:val="22"/>
          <w:szCs w:val="22"/>
          <w:lang w:val="en-US" w:eastAsia="zh-CN"/>
        </w:rPr>
      </w:pPr>
      <w:r>
        <w:rPr>
          <w:rFonts w:hint="eastAsia" w:ascii="Times New Roman" w:hAnsi="Times New Roman" w:eastAsia="宋体" w:cs="宋体"/>
          <w:kern w:val="0"/>
          <w:sz w:val="22"/>
          <w:szCs w:val="22"/>
          <w:lang w:val="en-US" w:eastAsia="zh-CN"/>
        </w:rPr>
        <w:tab/>
      </w:r>
      <w:r>
        <w:rPr>
          <w:rFonts w:hint="eastAsia" w:ascii="Times New Roman" w:hAnsi="Times New Roman" w:eastAsia="宋体" w:cs="宋体"/>
          <w:b/>
          <w:bCs/>
          <w:kern w:val="0"/>
          <w:sz w:val="22"/>
          <w:szCs w:val="22"/>
          <w:lang w:val="en-US" w:eastAsia="zh-CN"/>
        </w:rPr>
        <w:t>1.组成与取得</w:t>
      </w:r>
    </w:p>
    <w:p w14:paraId="6562C2D8">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kern w:val="0"/>
          <w:sz w:val="22"/>
          <w:szCs w:val="22"/>
          <w:lang w:val="en-US" w:eastAsia="zh-CN"/>
        </w:rPr>
      </w:pPr>
      <w:r>
        <w:rPr>
          <w:rFonts w:hint="eastAsia" w:ascii="Times New Roman" w:hAnsi="Times New Roman" w:eastAsia="宋体" w:cs="宋体"/>
          <w:kern w:val="0"/>
          <w:sz w:val="22"/>
          <w:szCs w:val="22"/>
          <w:lang w:val="en-US" w:eastAsia="zh-CN"/>
        </w:rPr>
        <w:tab/>
      </w:r>
      <w:r>
        <w:rPr>
          <w:rFonts w:hint="eastAsia" w:ascii="Times New Roman" w:hAnsi="Times New Roman" w:eastAsia="宋体" w:cs="宋体"/>
          <w:b/>
          <w:bCs/>
          <w:kern w:val="0"/>
          <w:sz w:val="22"/>
          <w:szCs w:val="22"/>
          <w:lang w:val="en-US" w:eastAsia="zh-CN"/>
        </w:rPr>
        <w:t>2.边界与边境：</w:t>
      </w:r>
      <w:r>
        <w:rPr>
          <w:rFonts w:hint="eastAsia" w:ascii="Times New Roman" w:hAnsi="Times New Roman" w:eastAsia="宋体" w:cs="宋体"/>
          <w:b w:val="0"/>
          <w:bCs w:val="0"/>
          <w:kern w:val="0"/>
          <w:sz w:val="22"/>
          <w:szCs w:val="22"/>
          <w:lang w:val="en-US" w:eastAsia="zh-CN"/>
        </w:rPr>
        <w:t>界标的维护、边境土地的使用、界水的利用</w:t>
      </w:r>
    </w:p>
    <w:p w14:paraId="61CCB5DF">
      <w:pPr>
        <w:keepNext w:val="0"/>
        <w:keepLines w:val="0"/>
        <w:pageBreakBefore w:val="0"/>
        <w:widowControl w:val="0"/>
        <w:numPr>
          <w:ilvl w:val="0"/>
          <w:numId w:val="0"/>
        </w:numPr>
        <w:kinsoku/>
        <w:wordWrap/>
        <w:overflowPunct/>
        <w:topLinePunct w:val="0"/>
        <w:autoSpaceDE/>
        <w:autoSpaceDN/>
        <w:bidi w:val="0"/>
        <w:adjustRightInd/>
        <w:spacing w:line="364" w:lineRule="exact"/>
        <w:ind w:firstLine="440" w:firstLineChars="200"/>
        <w:textAlignment w:val="auto"/>
        <w:rPr>
          <w:rFonts w:hint="default" w:ascii="Times New Roman" w:hAnsi="Times New Roman" w:eastAsia="宋体" w:cs="宋体"/>
          <w:b w:val="0"/>
          <w:bCs w:val="0"/>
          <w:kern w:val="0"/>
          <w:sz w:val="22"/>
          <w:szCs w:val="22"/>
          <w:lang w:val="en-US" w:eastAsia="zh-CN"/>
        </w:rPr>
      </w:pPr>
      <w:r>
        <w:rPr>
          <w:rFonts w:hint="eastAsia" w:ascii="Times New Roman" w:hAnsi="Times New Roman" w:eastAsia="宋体" w:cs="宋体"/>
          <w:b w:val="0"/>
          <w:bCs w:val="0"/>
          <w:kern w:val="0"/>
          <w:sz w:val="22"/>
          <w:szCs w:val="22"/>
          <w:lang w:val="en-US" w:eastAsia="zh-CN"/>
        </w:rPr>
        <w:t>原则一：不能单独行动，无论任何理由都要充分尊重对方的领土主权，获得对方的同意；原则二：</w:t>
      </w:r>
      <w:r>
        <w:rPr>
          <w:rFonts w:hint="default" w:ascii="Times New Roman" w:hAnsi="Times New Roman" w:eastAsia="宋体" w:cs="宋体"/>
          <w:b w:val="0"/>
          <w:bCs w:val="0"/>
          <w:kern w:val="0"/>
          <w:sz w:val="22"/>
          <w:szCs w:val="22"/>
          <w:lang w:val="en-US" w:eastAsia="zh-CN"/>
        </w:rPr>
        <w:t>不得损害对方的利益</w:t>
      </w:r>
    </w:p>
    <w:p w14:paraId="6C212B66">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bCs/>
          <w:kern w:val="0"/>
          <w:sz w:val="22"/>
          <w:szCs w:val="22"/>
          <w:lang w:val="en-US" w:eastAsia="zh-CN"/>
        </w:rPr>
      </w:pPr>
      <w:r>
        <w:rPr>
          <w:rFonts w:hint="eastAsia" w:ascii="Times New Roman" w:hAnsi="Times New Roman" w:eastAsia="宋体" w:cs="宋体"/>
          <w:b/>
          <w:bCs/>
          <w:kern w:val="0"/>
          <w:sz w:val="22"/>
          <w:szCs w:val="22"/>
          <w:lang w:val="en-US" w:eastAsia="zh-CN"/>
        </w:rPr>
        <w:t>二、国际海洋法（依离岸距离由近及远记忆）</w:t>
      </w:r>
    </w:p>
    <w:p w14:paraId="3B149001">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bCs/>
          <w:kern w:val="0"/>
          <w:sz w:val="22"/>
          <w:szCs w:val="22"/>
          <w:lang w:val="en-US" w:eastAsia="zh-CN"/>
        </w:rPr>
      </w:pPr>
      <w:r>
        <w:rPr>
          <w:rFonts w:hint="eastAsia" w:ascii="Times New Roman" w:hAnsi="Times New Roman" w:eastAsia="宋体" w:cs="宋体"/>
          <w:kern w:val="0"/>
          <w:sz w:val="22"/>
          <w:szCs w:val="22"/>
          <w:lang w:val="en-US" w:eastAsia="zh-CN"/>
        </w:rPr>
        <w:tab/>
      </w:r>
      <w:r>
        <w:rPr>
          <w:rFonts w:hint="eastAsia" w:ascii="Times New Roman" w:hAnsi="Times New Roman" w:eastAsia="宋体" w:cs="宋体"/>
          <w:b/>
          <w:bCs/>
          <w:kern w:val="0"/>
          <w:sz w:val="22"/>
          <w:szCs w:val="22"/>
          <w:lang w:val="en-US" w:eastAsia="zh-CN"/>
        </w:rPr>
        <w:t>1.内水</w:t>
      </w:r>
      <w:r>
        <w:rPr>
          <w:rFonts w:hint="eastAsia" w:ascii="Times New Roman" w:hAnsi="Times New Roman" w:eastAsia="宋体" w:cs="宋体"/>
          <w:kern w:val="0"/>
          <w:sz w:val="22"/>
          <w:szCs w:val="22"/>
          <w:lang w:val="en-US" w:eastAsia="zh-CN"/>
        </w:rPr>
        <w:t>：完全主权，外国船舶</w:t>
      </w:r>
      <w:r>
        <w:rPr>
          <w:rFonts w:hint="eastAsia" w:ascii="Times New Roman" w:hAnsi="Times New Roman" w:eastAsia="宋体" w:cs="宋体"/>
          <w:b w:val="0"/>
          <w:bCs w:val="0"/>
          <w:kern w:val="0"/>
          <w:sz w:val="22"/>
          <w:szCs w:val="22"/>
          <w:lang w:val="en-US" w:eastAsia="zh-CN"/>
        </w:rPr>
        <w:t>没有</w:t>
      </w:r>
      <w:r>
        <w:rPr>
          <w:rFonts w:hint="eastAsia" w:ascii="Times New Roman" w:hAnsi="Times New Roman" w:eastAsia="宋体" w:cs="宋体"/>
          <w:b/>
          <w:bCs/>
          <w:kern w:val="0"/>
          <w:sz w:val="22"/>
          <w:szCs w:val="22"/>
          <w:lang w:val="en-US" w:eastAsia="zh-CN"/>
        </w:rPr>
        <w:t>无害通过权</w:t>
      </w:r>
      <w:r>
        <w:rPr>
          <w:rFonts w:hint="eastAsia" w:ascii="Times New Roman" w:hAnsi="Times New Roman" w:eastAsia="宋体" w:cs="宋体"/>
          <w:kern w:val="0"/>
          <w:sz w:val="22"/>
          <w:szCs w:val="22"/>
          <w:lang w:val="en-US" w:eastAsia="zh-CN"/>
        </w:rPr>
        <w:t>。</w:t>
      </w:r>
    </w:p>
    <w:p w14:paraId="4F478B02">
      <w:pPr>
        <w:keepNext w:val="0"/>
        <w:keepLines w:val="0"/>
        <w:pageBreakBefore w:val="0"/>
        <w:widowControl w:val="0"/>
        <w:numPr>
          <w:ilvl w:val="0"/>
          <w:numId w:val="0"/>
        </w:numPr>
        <w:kinsoku/>
        <w:wordWrap/>
        <w:overflowPunct/>
        <w:topLinePunct w:val="0"/>
        <w:autoSpaceDE/>
        <w:autoSpaceDN/>
        <w:bidi w:val="0"/>
        <w:adjustRightInd/>
        <w:spacing w:line="364" w:lineRule="exact"/>
        <w:ind w:firstLine="442" w:firstLineChars="200"/>
        <w:textAlignment w:val="auto"/>
        <w:rPr>
          <w:rFonts w:hint="default" w:ascii="Times New Roman" w:hAnsi="Times New Roman" w:eastAsia="宋体" w:cs="宋体"/>
          <w:kern w:val="0"/>
          <w:sz w:val="22"/>
          <w:szCs w:val="22"/>
          <w:lang w:val="en-US" w:eastAsia="zh-CN"/>
        </w:rPr>
      </w:pPr>
      <w:r>
        <w:rPr>
          <w:rFonts w:hint="eastAsia" w:ascii="Times New Roman" w:hAnsi="Times New Roman" w:eastAsia="宋体" w:cs="宋体"/>
          <w:b/>
          <w:bCs/>
          <w:kern w:val="0"/>
          <w:sz w:val="22"/>
          <w:szCs w:val="22"/>
          <w:lang w:val="en-US" w:eastAsia="zh-CN"/>
        </w:rPr>
        <w:t>2.领海</w:t>
      </w:r>
      <w:r>
        <w:rPr>
          <w:rFonts w:hint="eastAsia" w:ascii="Times New Roman" w:hAnsi="Times New Roman" w:eastAsia="宋体" w:cs="宋体"/>
          <w:kern w:val="0"/>
          <w:sz w:val="22"/>
          <w:szCs w:val="22"/>
          <w:lang w:val="en-US" w:eastAsia="zh-CN"/>
        </w:rPr>
        <w:t>：外国船舶享有</w:t>
      </w:r>
      <w:r>
        <w:rPr>
          <w:rFonts w:hint="eastAsia" w:ascii="Times New Roman" w:hAnsi="Times New Roman" w:eastAsia="宋体" w:cs="宋体"/>
          <w:b/>
          <w:bCs/>
          <w:color w:val="C00000"/>
          <w:kern w:val="0"/>
          <w:sz w:val="22"/>
          <w:szCs w:val="22"/>
          <w:lang w:val="en-US" w:eastAsia="zh-CN"/>
        </w:rPr>
        <w:t>无害通过权</w:t>
      </w:r>
      <w:r>
        <w:rPr>
          <w:rFonts w:hint="eastAsia" w:ascii="Times New Roman" w:hAnsi="Times New Roman" w:eastAsia="宋体" w:cs="宋体"/>
          <w:kern w:val="0"/>
          <w:sz w:val="22"/>
          <w:szCs w:val="22"/>
          <w:lang w:val="en-US" w:eastAsia="zh-CN"/>
        </w:rPr>
        <w:t>。例外：有害行为，如捕鱼、收集情报、起降飞机、军事演习、严重污染、科学考察。中国规定外国</w:t>
      </w:r>
      <w:r>
        <w:rPr>
          <w:rFonts w:hint="eastAsia" w:ascii="Times New Roman" w:hAnsi="Times New Roman" w:eastAsia="宋体" w:cs="宋体"/>
          <w:b/>
          <w:bCs/>
          <w:kern w:val="0"/>
          <w:sz w:val="22"/>
          <w:szCs w:val="22"/>
          <w:lang w:val="en-US" w:eastAsia="zh-CN"/>
        </w:rPr>
        <w:t>军舰</w:t>
      </w:r>
      <w:r>
        <w:rPr>
          <w:rFonts w:hint="eastAsia" w:ascii="Times New Roman" w:hAnsi="Times New Roman" w:eastAsia="宋体" w:cs="宋体"/>
          <w:kern w:val="0"/>
          <w:sz w:val="22"/>
          <w:szCs w:val="22"/>
          <w:lang w:val="en-US" w:eastAsia="zh-CN"/>
        </w:rPr>
        <w:t>通过领海须经批准。</w:t>
      </w:r>
    </w:p>
    <w:p w14:paraId="0F94A98D">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bCs/>
          <w:kern w:val="0"/>
          <w:sz w:val="22"/>
          <w:szCs w:val="22"/>
          <w:lang w:val="en-US" w:eastAsia="zh-CN"/>
        </w:rPr>
      </w:pPr>
      <w:r>
        <w:rPr>
          <w:rFonts w:hint="eastAsia" w:ascii="Times New Roman" w:hAnsi="Times New Roman" w:eastAsia="宋体" w:cs="宋体"/>
          <w:kern w:val="0"/>
          <w:sz w:val="22"/>
          <w:szCs w:val="22"/>
          <w:lang w:val="en-US" w:eastAsia="zh-CN"/>
        </w:rPr>
        <w:tab/>
      </w:r>
      <w:r>
        <w:rPr>
          <w:rFonts w:hint="eastAsia" w:ascii="Times New Roman" w:hAnsi="Times New Roman" w:eastAsia="宋体" w:cs="宋体"/>
          <w:kern w:val="0"/>
          <w:sz w:val="22"/>
          <w:szCs w:val="22"/>
          <w:lang w:val="en-US" w:eastAsia="zh-CN"/>
        </w:rPr>
        <w:t>3</w:t>
      </w:r>
      <w:r>
        <w:rPr>
          <w:rFonts w:hint="eastAsia" w:ascii="Times New Roman" w:hAnsi="Times New Roman" w:eastAsia="宋体" w:cs="宋体"/>
          <w:b/>
          <w:bCs/>
          <w:kern w:val="0"/>
          <w:sz w:val="22"/>
          <w:szCs w:val="22"/>
          <w:lang w:val="en-US" w:eastAsia="zh-CN"/>
        </w:rPr>
        <w:t>.毗连区：</w:t>
      </w:r>
      <w:r>
        <w:rPr>
          <w:rFonts w:hint="eastAsia" w:ascii="Times New Roman" w:hAnsi="Times New Roman" w:eastAsia="宋体" w:cs="宋体"/>
          <w:kern w:val="0"/>
          <w:sz w:val="22"/>
          <w:szCs w:val="22"/>
          <w:lang w:val="en-US" w:eastAsia="zh-CN"/>
        </w:rPr>
        <w:t>沿海国仅对</w:t>
      </w:r>
      <w:r>
        <w:rPr>
          <w:rFonts w:hint="eastAsia" w:ascii="Times New Roman" w:hAnsi="Times New Roman" w:eastAsia="宋体" w:cs="宋体"/>
          <w:b/>
          <w:bCs/>
          <w:color w:val="C00000"/>
          <w:kern w:val="0"/>
          <w:sz w:val="22"/>
          <w:szCs w:val="22"/>
          <w:lang w:val="en-US" w:eastAsia="zh-CN"/>
        </w:rPr>
        <w:t>海关、财政、移民、卫生事项</w:t>
      </w:r>
      <w:r>
        <w:rPr>
          <w:rFonts w:hint="eastAsia" w:ascii="Times New Roman" w:hAnsi="Times New Roman" w:eastAsia="宋体" w:cs="宋体"/>
          <w:kern w:val="0"/>
          <w:sz w:val="22"/>
          <w:szCs w:val="22"/>
          <w:lang w:val="en-US" w:eastAsia="zh-CN"/>
        </w:rPr>
        <w:t>有管制权。</w:t>
      </w:r>
    </w:p>
    <w:p w14:paraId="6EC0BCF0">
      <w:pPr>
        <w:keepNext w:val="0"/>
        <w:keepLines w:val="0"/>
        <w:pageBreakBefore w:val="0"/>
        <w:widowControl w:val="0"/>
        <w:numPr>
          <w:ilvl w:val="0"/>
          <w:numId w:val="0"/>
        </w:numPr>
        <w:kinsoku/>
        <w:wordWrap/>
        <w:overflowPunct/>
        <w:topLinePunct w:val="0"/>
        <w:autoSpaceDE/>
        <w:autoSpaceDN/>
        <w:bidi w:val="0"/>
        <w:adjustRightInd/>
        <w:spacing w:line="364" w:lineRule="exact"/>
        <w:ind w:firstLine="442" w:firstLineChars="200"/>
        <w:textAlignment w:val="auto"/>
        <w:rPr>
          <w:rFonts w:hint="default" w:ascii="Times New Roman" w:hAnsi="Times New Roman" w:eastAsia="宋体" w:cs="宋体"/>
          <w:b w:val="0"/>
          <w:bCs w:val="0"/>
          <w:kern w:val="0"/>
          <w:sz w:val="22"/>
          <w:szCs w:val="22"/>
          <w:lang w:val="en-US" w:eastAsia="zh-CN"/>
        </w:rPr>
      </w:pPr>
      <w:r>
        <w:rPr>
          <w:rFonts w:hint="eastAsia" w:ascii="Times New Roman" w:hAnsi="Times New Roman" w:eastAsia="宋体" w:cs="宋体"/>
          <w:b/>
          <w:bCs/>
          <w:kern w:val="0"/>
          <w:sz w:val="22"/>
          <w:szCs w:val="22"/>
          <w:lang w:val="en-US" w:eastAsia="zh-CN"/>
        </w:rPr>
        <w:t>4.专属经济区：</w:t>
      </w:r>
      <w:r>
        <w:rPr>
          <w:rFonts w:hint="eastAsia" w:ascii="Times New Roman" w:hAnsi="Times New Roman" w:eastAsia="宋体" w:cs="宋体"/>
          <w:b w:val="0"/>
          <w:bCs w:val="0"/>
          <w:kern w:val="0"/>
          <w:sz w:val="22"/>
          <w:szCs w:val="22"/>
          <w:lang w:val="en-US" w:eastAsia="zh-CN"/>
        </w:rPr>
        <w:t>仅能管辖与经济活动相关的行为，对于能够管辖的行为，都可以行使登临、检查、逮捕和进行司法程序。</w:t>
      </w:r>
    </w:p>
    <w:p w14:paraId="3A6B933F">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bCs/>
          <w:kern w:val="0"/>
          <w:sz w:val="22"/>
          <w:szCs w:val="22"/>
          <w:lang w:val="en-US" w:eastAsia="zh-CN"/>
        </w:rPr>
      </w:pPr>
      <w:r>
        <w:rPr>
          <w:rFonts w:hint="eastAsia" w:ascii="Times New Roman" w:hAnsi="Times New Roman" w:eastAsia="宋体" w:cs="宋体"/>
          <w:kern w:val="0"/>
          <w:sz w:val="22"/>
          <w:szCs w:val="22"/>
          <w:lang w:val="en-US" w:eastAsia="zh-CN"/>
        </w:rPr>
        <w:tab/>
      </w:r>
      <w:r>
        <w:rPr>
          <w:rFonts w:hint="eastAsia" w:ascii="Times New Roman" w:hAnsi="Times New Roman" w:eastAsia="宋体" w:cs="宋体"/>
          <w:kern w:val="0"/>
          <w:sz w:val="22"/>
          <w:szCs w:val="22"/>
          <w:lang w:val="en-US" w:eastAsia="zh-CN"/>
        </w:rPr>
        <w:t>5</w:t>
      </w:r>
      <w:r>
        <w:rPr>
          <w:rFonts w:hint="eastAsia" w:ascii="Times New Roman" w:hAnsi="Times New Roman" w:eastAsia="宋体" w:cs="宋体"/>
          <w:b/>
          <w:bCs/>
          <w:kern w:val="0"/>
          <w:sz w:val="22"/>
          <w:szCs w:val="22"/>
          <w:lang w:val="en-US" w:eastAsia="zh-CN"/>
        </w:rPr>
        <w:t>.大陆架：</w:t>
      </w:r>
      <w:r>
        <w:rPr>
          <w:rFonts w:hint="eastAsia" w:ascii="Times New Roman" w:hAnsi="Times New Roman" w:eastAsia="宋体" w:cs="宋体"/>
          <w:kern w:val="0"/>
          <w:sz w:val="22"/>
          <w:szCs w:val="22"/>
          <w:lang w:val="en-US" w:eastAsia="zh-CN"/>
        </w:rPr>
        <w:t>开发</w:t>
      </w:r>
      <w:r>
        <w:rPr>
          <w:rFonts w:hint="eastAsia" w:ascii="Times New Roman" w:hAnsi="Times New Roman" w:eastAsia="宋体" w:cs="宋体"/>
          <w:b/>
          <w:bCs/>
          <w:kern w:val="0"/>
          <w:sz w:val="22"/>
          <w:szCs w:val="22"/>
          <w:lang w:val="en-US" w:eastAsia="zh-CN"/>
        </w:rPr>
        <w:t>200海里外</w:t>
      </w:r>
      <w:r>
        <w:rPr>
          <w:rFonts w:hint="eastAsia" w:ascii="Times New Roman" w:hAnsi="Times New Roman" w:eastAsia="宋体" w:cs="宋体"/>
          <w:kern w:val="0"/>
          <w:sz w:val="22"/>
          <w:szCs w:val="22"/>
          <w:lang w:val="en-US" w:eastAsia="zh-CN"/>
        </w:rPr>
        <w:t>非生物资源需向国际海底管理局缴费。</w:t>
      </w:r>
    </w:p>
    <w:p w14:paraId="0FB5C449">
      <w:pPr>
        <w:keepNext w:val="0"/>
        <w:keepLines w:val="0"/>
        <w:pageBreakBefore w:val="0"/>
        <w:widowControl w:val="0"/>
        <w:numPr>
          <w:ilvl w:val="0"/>
          <w:numId w:val="0"/>
        </w:numPr>
        <w:kinsoku/>
        <w:wordWrap/>
        <w:overflowPunct/>
        <w:topLinePunct w:val="0"/>
        <w:autoSpaceDE/>
        <w:autoSpaceDN/>
        <w:bidi w:val="0"/>
        <w:adjustRightInd/>
        <w:spacing w:line="364" w:lineRule="exact"/>
        <w:ind w:firstLine="442" w:firstLineChars="200"/>
        <w:textAlignment w:val="auto"/>
        <w:rPr>
          <w:rFonts w:hint="eastAsia" w:ascii="Times New Roman" w:hAnsi="Times New Roman" w:eastAsia="宋体" w:cs="宋体"/>
          <w:b/>
          <w:bCs/>
          <w:kern w:val="0"/>
          <w:sz w:val="22"/>
          <w:szCs w:val="22"/>
          <w:lang w:val="en-US" w:eastAsia="zh-CN"/>
        </w:rPr>
      </w:pPr>
      <w:r>
        <w:rPr>
          <w:rFonts w:hint="eastAsia" w:ascii="Times New Roman" w:hAnsi="Times New Roman" w:eastAsia="宋体" w:cs="宋体"/>
          <w:b/>
          <w:bCs/>
          <w:kern w:val="0"/>
          <w:sz w:val="22"/>
          <w:szCs w:val="22"/>
          <w:lang w:val="en-US" w:eastAsia="zh-CN"/>
        </w:rPr>
        <w:t>6.公海：</w:t>
      </w:r>
    </w:p>
    <w:p w14:paraId="44F141EF">
      <w:pPr>
        <w:keepNext w:val="0"/>
        <w:keepLines w:val="0"/>
        <w:pageBreakBefore w:val="0"/>
        <w:widowControl w:val="0"/>
        <w:numPr>
          <w:ilvl w:val="0"/>
          <w:numId w:val="0"/>
        </w:numPr>
        <w:kinsoku/>
        <w:wordWrap/>
        <w:overflowPunct/>
        <w:topLinePunct w:val="0"/>
        <w:autoSpaceDE/>
        <w:autoSpaceDN/>
        <w:bidi w:val="0"/>
        <w:adjustRightInd/>
        <w:spacing w:line="364" w:lineRule="exact"/>
        <w:ind w:firstLine="442" w:firstLineChars="200"/>
        <w:textAlignment w:val="auto"/>
        <w:rPr>
          <w:rFonts w:hint="default" w:ascii="Times New Roman" w:hAnsi="Times New Roman" w:eastAsia="宋体" w:cs="宋体"/>
          <w:b/>
          <w:bCs/>
          <w:kern w:val="0"/>
          <w:sz w:val="22"/>
          <w:szCs w:val="22"/>
          <w:lang w:val="en-US" w:eastAsia="zh-CN"/>
        </w:rPr>
      </w:pPr>
      <w:r>
        <w:rPr>
          <w:rFonts w:hint="eastAsia" w:ascii="Times New Roman" w:hAnsi="Times New Roman" w:eastAsia="宋体" w:cs="宋体"/>
          <w:b/>
          <w:bCs/>
          <w:kern w:val="0"/>
          <w:sz w:val="22"/>
          <w:szCs w:val="22"/>
          <w:lang w:val="en-US" w:eastAsia="zh-CN"/>
        </w:rPr>
        <w:t>（1）一般规则：</w:t>
      </w:r>
      <w:r>
        <w:rPr>
          <w:rFonts w:hint="eastAsia" w:ascii="Times New Roman" w:hAnsi="Times New Roman" w:eastAsia="宋体" w:cs="宋体"/>
          <w:b w:val="0"/>
          <w:bCs w:val="0"/>
          <w:kern w:val="0"/>
          <w:sz w:val="22"/>
          <w:szCs w:val="22"/>
          <w:lang w:val="en-US" w:eastAsia="zh-CN"/>
        </w:rPr>
        <w:t>船旗国原则（必须且仅能悬挂一国旗帜，悬挂两国或两国以上或者视方便换旗的，视为无国籍船舶）；人工设施不具有自然岛屿的地位。</w:t>
      </w:r>
    </w:p>
    <w:p w14:paraId="7676AC89">
      <w:pPr>
        <w:keepNext w:val="0"/>
        <w:keepLines w:val="0"/>
        <w:pageBreakBefore w:val="0"/>
        <w:widowControl w:val="0"/>
        <w:numPr>
          <w:ilvl w:val="0"/>
          <w:numId w:val="0"/>
        </w:numPr>
        <w:kinsoku/>
        <w:wordWrap/>
        <w:overflowPunct/>
        <w:topLinePunct w:val="0"/>
        <w:autoSpaceDE/>
        <w:autoSpaceDN/>
        <w:bidi w:val="0"/>
        <w:adjustRightInd/>
        <w:spacing w:line="364" w:lineRule="exact"/>
        <w:ind w:firstLine="442" w:firstLineChars="200"/>
        <w:textAlignment w:val="auto"/>
        <w:rPr>
          <w:rFonts w:hint="default" w:ascii="Times New Roman" w:hAnsi="Times New Roman" w:eastAsia="宋体" w:cs="宋体"/>
          <w:b/>
          <w:bCs/>
          <w:kern w:val="0"/>
          <w:sz w:val="22"/>
          <w:szCs w:val="22"/>
          <w:lang w:val="en-US" w:eastAsia="zh-CN"/>
        </w:rPr>
      </w:pPr>
      <w:r>
        <w:rPr>
          <w:rFonts w:hint="eastAsia" w:ascii="Times New Roman" w:hAnsi="Times New Roman" w:eastAsia="宋体" w:cs="宋体"/>
          <w:b/>
          <w:bCs/>
          <w:kern w:val="0"/>
          <w:sz w:val="22"/>
          <w:szCs w:val="22"/>
          <w:lang w:val="en-US" w:eastAsia="zh-CN"/>
        </w:rPr>
        <w:t>（2）管辖权规则（针对碰撞）：</w:t>
      </w:r>
      <w:r>
        <w:rPr>
          <w:rFonts w:hint="eastAsia" w:ascii="Times New Roman" w:hAnsi="Times New Roman" w:eastAsia="宋体" w:cs="宋体"/>
          <w:b w:val="0"/>
          <w:bCs w:val="0"/>
          <w:kern w:val="0"/>
          <w:sz w:val="22"/>
          <w:szCs w:val="22"/>
          <w:lang w:val="en-US" w:eastAsia="zh-CN"/>
        </w:rPr>
        <w:t>船旗国管辖，</w:t>
      </w:r>
      <w:r>
        <w:rPr>
          <w:rFonts w:hint="eastAsia" w:ascii="Times New Roman" w:hAnsi="Times New Roman" w:eastAsia="宋体" w:cs="宋体"/>
          <w:b/>
          <w:bCs/>
          <w:color w:val="C00000"/>
          <w:kern w:val="0"/>
          <w:sz w:val="22"/>
          <w:szCs w:val="22"/>
          <w:lang w:val="en-US" w:eastAsia="zh-CN"/>
        </w:rPr>
        <w:t>公海船只碰撞涉及刑事责任或纪律责任仅船旗国或者人员的国籍国有管辖权。</w:t>
      </w:r>
      <w:r>
        <w:rPr>
          <w:rFonts w:hint="eastAsia" w:ascii="Times New Roman" w:hAnsi="Times New Roman" w:eastAsia="宋体" w:cs="宋体"/>
          <w:b w:val="0"/>
          <w:bCs w:val="0"/>
          <w:color w:val="auto"/>
          <w:kern w:val="0"/>
          <w:sz w:val="22"/>
          <w:szCs w:val="22"/>
          <w:lang w:val="en-US" w:eastAsia="zh-CN"/>
        </w:rPr>
        <w:t>在纪律事项上，船长证书或驾驶执照</w:t>
      </w:r>
      <w:r>
        <w:rPr>
          <w:rFonts w:hint="eastAsia" w:ascii="Times New Roman" w:hAnsi="Times New Roman" w:eastAsia="宋体" w:cs="宋体"/>
          <w:b/>
          <w:bCs/>
          <w:color w:val="auto"/>
          <w:kern w:val="0"/>
          <w:sz w:val="22"/>
          <w:szCs w:val="22"/>
          <w:lang w:val="en-US" w:eastAsia="zh-CN"/>
        </w:rPr>
        <w:t>只有其颁发国家才有权经过正当程序予以撤销</w:t>
      </w:r>
      <w:r>
        <w:rPr>
          <w:rFonts w:hint="eastAsia" w:ascii="Times New Roman" w:hAnsi="Times New Roman" w:eastAsia="宋体" w:cs="宋体"/>
          <w:b w:val="0"/>
          <w:bCs w:val="0"/>
          <w:color w:val="auto"/>
          <w:kern w:val="0"/>
          <w:sz w:val="22"/>
          <w:szCs w:val="22"/>
          <w:lang w:val="en-US" w:eastAsia="zh-CN"/>
        </w:rPr>
        <w:t>，而不论证书持有人的国籍。船旗国以外的任何当局，即使作为一种调查措施，也不得命令逮捕或扣押船舶；对于海盗行为、非法广播、贩运奴隶行为行使普遍管辖。</w:t>
      </w:r>
    </w:p>
    <w:p w14:paraId="60CE67A9">
      <w:pPr>
        <w:keepNext w:val="0"/>
        <w:keepLines w:val="0"/>
        <w:pageBreakBefore w:val="0"/>
        <w:widowControl w:val="0"/>
        <w:numPr>
          <w:ilvl w:val="0"/>
          <w:numId w:val="0"/>
        </w:numPr>
        <w:kinsoku/>
        <w:wordWrap/>
        <w:overflowPunct/>
        <w:topLinePunct w:val="0"/>
        <w:autoSpaceDE/>
        <w:autoSpaceDN/>
        <w:bidi w:val="0"/>
        <w:adjustRightInd/>
        <w:spacing w:line="364" w:lineRule="exact"/>
        <w:ind w:firstLine="442" w:firstLineChars="200"/>
        <w:textAlignment w:val="auto"/>
        <w:rPr>
          <w:rFonts w:hint="default" w:ascii="Times New Roman" w:hAnsi="Times New Roman" w:eastAsia="宋体" w:cs="宋体"/>
          <w:b/>
          <w:bCs/>
          <w:kern w:val="0"/>
          <w:sz w:val="22"/>
          <w:szCs w:val="22"/>
          <w:lang w:val="en-US" w:eastAsia="zh-CN"/>
        </w:rPr>
      </w:pPr>
      <w:r>
        <w:rPr>
          <w:rFonts w:hint="eastAsia" w:ascii="Times New Roman" w:hAnsi="Times New Roman" w:eastAsia="宋体" w:cs="宋体"/>
          <w:b/>
          <w:bCs/>
          <w:kern w:val="0"/>
          <w:sz w:val="22"/>
          <w:szCs w:val="22"/>
          <w:lang w:val="en-US" w:eastAsia="zh-CN"/>
        </w:rPr>
        <w:t>（3）两项特殊权力</w:t>
      </w:r>
    </w:p>
    <w:p w14:paraId="1F3C1011">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default" w:ascii="Times New Roman" w:hAnsi="Times New Roman" w:eastAsia="宋体" w:cs="宋体"/>
          <w:b w:val="0"/>
          <w:bCs w:val="0"/>
          <w:color w:val="auto"/>
          <w:kern w:val="0"/>
          <w:sz w:val="22"/>
          <w:szCs w:val="22"/>
          <w:lang w:val="en-US" w:eastAsia="zh-CN"/>
        </w:rPr>
      </w:pPr>
      <w:r>
        <w:rPr>
          <w:rFonts w:hint="eastAsia" w:ascii="Times New Roman" w:hAnsi="Times New Roman" w:eastAsia="宋体" w:cs="宋体"/>
          <w:b w:val="0"/>
          <w:bCs w:val="0"/>
          <w:color w:val="auto"/>
          <w:kern w:val="0"/>
          <w:sz w:val="22"/>
          <w:szCs w:val="22"/>
          <w:lang w:val="en-US" w:eastAsia="zh-CN"/>
        </w:rPr>
        <w:tab/>
      </w:r>
      <w:r>
        <w:rPr>
          <w:rFonts w:hint="eastAsia" w:ascii="Times New Roman" w:hAnsi="Times New Roman" w:eastAsia="宋体" w:cs="宋体"/>
          <w:b w:val="0"/>
          <w:bCs w:val="0"/>
          <w:color w:val="auto"/>
          <w:kern w:val="0"/>
          <w:sz w:val="22"/>
          <w:szCs w:val="22"/>
          <w:lang w:val="en-US" w:eastAsia="zh-CN"/>
        </w:rPr>
        <w:t>①</w:t>
      </w:r>
      <w:r>
        <w:rPr>
          <w:rFonts w:hint="eastAsia" w:ascii="Times New Roman" w:hAnsi="Times New Roman" w:eastAsia="宋体" w:cs="宋体"/>
          <w:b/>
          <w:bCs/>
          <w:color w:val="auto"/>
          <w:kern w:val="0"/>
          <w:sz w:val="22"/>
          <w:szCs w:val="22"/>
          <w:lang w:val="en-US" w:eastAsia="zh-CN"/>
        </w:rPr>
        <w:t>临检权：</w:t>
      </w:r>
      <w:r>
        <w:rPr>
          <w:rFonts w:hint="eastAsia" w:ascii="Times New Roman" w:hAnsi="Times New Roman" w:eastAsia="宋体" w:cs="宋体"/>
          <w:b w:val="0"/>
          <w:bCs w:val="0"/>
          <w:color w:val="auto"/>
          <w:kern w:val="0"/>
          <w:sz w:val="22"/>
          <w:szCs w:val="22"/>
          <w:lang w:val="en-US" w:eastAsia="zh-CN"/>
        </w:rPr>
        <w:t>又称登临权。对海盗、贩奴、非法广播、船舶无国籍、虽然该船悬挂外国旗或拒不展示船旗，但事实上与该船舰属于同一国籍。</w:t>
      </w:r>
    </w:p>
    <w:p w14:paraId="07AF07A6">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kern w:val="0"/>
          <w:sz w:val="22"/>
          <w:szCs w:val="22"/>
          <w:lang w:val="en-US" w:eastAsia="zh-CN"/>
        </w:rPr>
      </w:pPr>
      <w:r>
        <w:rPr>
          <w:rFonts w:hint="eastAsia" w:ascii="Times New Roman" w:hAnsi="Times New Roman" w:eastAsia="宋体" w:cs="宋体"/>
          <w:b w:val="0"/>
          <w:bCs w:val="0"/>
          <w:color w:val="auto"/>
          <w:kern w:val="0"/>
          <w:sz w:val="22"/>
          <w:szCs w:val="22"/>
          <w:lang w:val="en-US" w:eastAsia="zh-CN"/>
        </w:rPr>
        <w:tab/>
      </w:r>
      <w:r>
        <w:rPr>
          <w:rFonts w:hint="eastAsia" w:ascii="Times New Roman" w:hAnsi="Times New Roman" w:eastAsia="宋体" w:cs="宋体"/>
          <w:b w:val="0"/>
          <w:bCs w:val="0"/>
          <w:color w:val="auto"/>
          <w:kern w:val="0"/>
          <w:sz w:val="22"/>
          <w:szCs w:val="22"/>
          <w:lang w:val="en-US" w:eastAsia="zh-CN"/>
        </w:rPr>
        <w:t>②</w:t>
      </w:r>
      <w:r>
        <w:rPr>
          <w:rFonts w:hint="eastAsia" w:ascii="Times New Roman" w:hAnsi="Times New Roman" w:eastAsia="宋体" w:cs="宋体"/>
          <w:b/>
          <w:bCs/>
          <w:kern w:val="0"/>
          <w:sz w:val="22"/>
          <w:szCs w:val="22"/>
          <w:lang w:val="en-US" w:eastAsia="zh-CN"/>
        </w:rPr>
        <w:t>紧追权：</w:t>
      </w:r>
      <w:r>
        <w:rPr>
          <w:rFonts w:hint="eastAsia" w:ascii="Times New Roman" w:hAnsi="Times New Roman" w:eastAsia="宋体" w:cs="宋体"/>
          <w:kern w:val="0"/>
          <w:sz w:val="22"/>
          <w:szCs w:val="22"/>
          <w:lang w:val="en-US" w:eastAsia="zh-CN"/>
        </w:rPr>
        <w:t>军舰的</w:t>
      </w:r>
      <w:r>
        <w:rPr>
          <w:rFonts w:hint="eastAsia" w:ascii="Times New Roman" w:hAnsi="Times New Roman" w:eastAsia="宋体" w:cs="宋体"/>
          <w:b/>
          <w:bCs/>
          <w:kern w:val="0"/>
          <w:sz w:val="22"/>
          <w:szCs w:val="22"/>
          <w:lang w:val="en-US" w:eastAsia="zh-CN"/>
        </w:rPr>
        <w:t>紧追权</w:t>
      </w:r>
      <w:r>
        <w:rPr>
          <w:rFonts w:hint="eastAsia" w:ascii="Times New Roman" w:hAnsi="Times New Roman" w:eastAsia="宋体" w:cs="宋体"/>
          <w:kern w:val="0"/>
          <w:sz w:val="22"/>
          <w:szCs w:val="22"/>
          <w:lang w:val="en-US" w:eastAsia="zh-CN"/>
        </w:rPr>
        <w:t>始于管辖海域，止于被追船舶进入</w:t>
      </w:r>
      <w:r>
        <w:rPr>
          <w:rFonts w:hint="eastAsia" w:ascii="Times New Roman" w:hAnsi="Times New Roman" w:eastAsia="宋体" w:cs="宋体"/>
          <w:b/>
          <w:bCs/>
          <w:kern w:val="0"/>
          <w:sz w:val="22"/>
          <w:szCs w:val="22"/>
          <w:lang w:val="en-US" w:eastAsia="zh-CN"/>
        </w:rPr>
        <w:t>本国或第三国领海。</w:t>
      </w:r>
    </w:p>
    <w:p w14:paraId="1402545F">
      <w:pPr>
        <w:keepNext w:val="0"/>
        <w:keepLines w:val="0"/>
        <w:pageBreakBefore w:val="0"/>
        <w:widowControl w:val="0"/>
        <w:kinsoku/>
        <w:wordWrap/>
        <w:overflowPunct/>
        <w:topLinePunct w:val="0"/>
        <w:autoSpaceDE/>
        <w:autoSpaceDN/>
        <w:bidi w:val="0"/>
        <w:adjustRightInd/>
        <w:snapToGrid/>
        <w:spacing w:line="364" w:lineRule="exact"/>
        <w:ind w:firstLine="420" w:firstLineChars="0"/>
        <w:jc w:val="center"/>
        <w:textAlignment w:val="auto"/>
        <w:rPr>
          <w:rFonts w:hint="eastAsia" w:ascii="Times New Roman" w:hAnsi="Times New Roman" w:eastAsia="宋体" w:cs="宋体"/>
          <w:b/>
          <w:bCs/>
          <w:sz w:val="28"/>
          <w:szCs w:val="28"/>
          <w:lang w:val="en-US" w:eastAsia="zh-CN"/>
        </w:rPr>
      </w:pPr>
      <w:r>
        <w:rPr>
          <w:rFonts w:hint="eastAsia" w:ascii="Times New Roman" w:hAnsi="Times New Roman" w:eastAsia="宋体" w:cs="宋体"/>
          <w:b/>
          <w:bCs/>
          <w:sz w:val="28"/>
          <w:szCs w:val="28"/>
          <w:lang w:val="en-US" w:eastAsia="zh-CN"/>
        </w:rPr>
        <w:t>考点5 入境、居留和出境（20：53-20：50）</w:t>
      </w:r>
    </w:p>
    <w:p w14:paraId="2886109F">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bCs/>
          <w:kern w:val="0"/>
          <w:sz w:val="22"/>
          <w:szCs w:val="22"/>
          <w:lang w:val="en-US" w:eastAsia="zh-CN"/>
        </w:rPr>
      </w:pPr>
      <w:r>
        <w:rPr>
          <w:rFonts w:hint="eastAsia" w:ascii="Times New Roman" w:hAnsi="Times New Roman" w:eastAsia="宋体" w:cs="宋体"/>
          <w:b/>
          <w:bCs/>
          <w:kern w:val="0"/>
          <w:sz w:val="22"/>
          <w:szCs w:val="22"/>
          <w:lang w:val="en-US" w:eastAsia="zh-CN"/>
        </w:rPr>
        <w:t>一、外国人签证：</w:t>
      </w:r>
    </w:p>
    <w:p w14:paraId="70EE7F51">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kern w:val="0"/>
          <w:sz w:val="22"/>
          <w:szCs w:val="22"/>
          <w:lang w:val="en-US" w:eastAsia="zh-CN"/>
        </w:rPr>
      </w:pPr>
      <w:r>
        <w:rPr>
          <w:rFonts w:hint="eastAsia" w:ascii="Times New Roman" w:hAnsi="Times New Roman" w:eastAsia="宋体" w:cs="宋体"/>
          <w:kern w:val="0"/>
          <w:sz w:val="22"/>
          <w:szCs w:val="22"/>
          <w:lang w:val="en-US" w:eastAsia="zh-CN"/>
        </w:rPr>
        <w:tab/>
      </w:r>
      <w:r>
        <w:rPr>
          <w:rFonts w:hint="eastAsia" w:ascii="Times New Roman" w:hAnsi="Times New Roman" w:eastAsia="宋体" w:cs="宋体"/>
          <w:b/>
          <w:bCs/>
          <w:kern w:val="0"/>
          <w:sz w:val="22"/>
          <w:szCs w:val="22"/>
          <w:lang w:val="en-US" w:eastAsia="zh-CN"/>
        </w:rPr>
        <w:t>1.免签情形：</w:t>
      </w:r>
      <w:r>
        <w:rPr>
          <w:rFonts w:hint="eastAsia" w:ascii="Times New Roman" w:hAnsi="Times New Roman" w:eastAsia="宋体" w:cs="宋体"/>
          <w:kern w:val="0"/>
          <w:sz w:val="22"/>
          <w:szCs w:val="22"/>
          <w:lang w:val="en-US" w:eastAsia="zh-CN"/>
        </w:rPr>
        <w:t>（1）有互免协议；（2）持有效外国人居留证件；（3）持联程客票过境，停留不超过24小时且不离开口岸，或在国务院批准的特定区域停留不超规定时限；（4）国务院规定的其他情形。（了解即可）</w:t>
      </w:r>
    </w:p>
    <w:p w14:paraId="6F311CA0">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kern w:val="0"/>
          <w:sz w:val="22"/>
          <w:szCs w:val="22"/>
          <w:lang w:val="en-US" w:eastAsia="zh-CN"/>
        </w:rPr>
      </w:pPr>
      <w:r>
        <w:rPr>
          <w:rFonts w:hint="eastAsia" w:ascii="Times New Roman" w:hAnsi="Times New Roman" w:eastAsia="宋体" w:cs="宋体"/>
          <w:kern w:val="0"/>
          <w:sz w:val="22"/>
          <w:szCs w:val="22"/>
          <w:lang w:val="en-US" w:eastAsia="zh-CN"/>
        </w:rPr>
        <w:tab/>
      </w:r>
      <w:r>
        <w:rPr>
          <w:rFonts w:hint="eastAsia" w:ascii="Times New Roman" w:hAnsi="Times New Roman" w:eastAsia="宋体" w:cs="宋体"/>
          <w:b/>
          <w:bCs/>
          <w:kern w:val="0"/>
          <w:sz w:val="22"/>
          <w:szCs w:val="22"/>
          <w:lang w:val="en-US" w:eastAsia="zh-CN"/>
        </w:rPr>
        <w:t>2.拒签情形（签证机关可不说明理由）</w:t>
      </w:r>
      <w:r>
        <w:rPr>
          <w:rFonts w:hint="eastAsia" w:ascii="Times New Roman" w:hAnsi="Times New Roman" w:eastAsia="宋体" w:cs="宋体"/>
          <w:kern w:val="0"/>
          <w:sz w:val="22"/>
          <w:szCs w:val="22"/>
          <w:lang w:val="en-US" w:eastAsia="zh-CN"/>
        </w:rPr>
        <w:t>：（1）曾被驱逐/遣送，未满年限；（2）患特定严重疾病；（3）可能危害国家安全或从事违法活动；（4）办理签证过程中弄虚作假或无法保障在华费用；（5）材料不全；（6）其他不宜签发的情形。</w:t>
      </w:r>
    </w:p>
    <w:p w14:paraId="29C4EDC7">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default" w:ascii="Times New Roman" w:hAnsi="Times New Roman" w:eastAsia="宋体" w:cs="宋体"/>
          <w:b w:val="0"/>
          <w:bCs w:val="0"/>
          <w:kern w:val="0"/>
          <w:sz w:val="22"/>
          <w:szCs w:val="22"/>
          <w:lang w:val="en-US" w:eastAsia="zh-CN"/>
        </w:rPr>
      </w:pPr>
      <w:r>
        <w:rPr>
          <w:rFonts w:hint="eastAsia" w:ascii="Times New Roman" w:hAnsi="Times New Roman" w:eastAsia="宋体" w:cs="宋体"/>
          <w:b/>
          <w:bCs/>
          <w:kern w:val="0"/>
          <w:sz w:val="22"/>
          <w:szCs w:val="22"/>
          <w:lang w:val="en-US" w:eastAsia="zh-CN"/>
        </w:rPr>
        <w:t>二、外国人入境与出境：</w:t>
      </w:r>
      <w:r>
        <w:rPr>
          <w:rFonts w:hint="eastAsia" w:ascii="Times New Roman" w:hAnsi="Times New Roman" w:eastAsia="宋体" w:cs="宋体"/>
          <w:b w:val="0"/>
          <w:bCs w:val="0"/>
          <w:kern w:val="0"/>
          <w:sz w:val="22"/>
          <w:szCs w:val="22"/>
          <w:lang w:val="en-US" w:eastAsia="zh-CN"/>
        </w:rPr>
        <w:t>不准入境、不准出境、遣送出境、驱逐出境</w:t>
      </w:r>
    </w:p>
    <w:p w14:paraId="32B414F2">
      <w:pPr>
        <w:keepNext w:val="0"/>
        <w:keepLines w:val="0"/>
        <w:pageBreakBefore w:val="0"/>
        <w:widowControl w:val="0"/>
        <w:numPr>
          <w:ilvl w:val="0"/>
          <w:numId w:val="0"/>
        </w:numPr>
        <w:tabs>
          <w:tab w:val="left" w:pos="5820"/>
          <w:tab w:val="right" w:pos="7466"/>
        </w:tabs>
        <w:kinsoku/>
        <w:wordWrap/>
        <w:overflowPunct/>
        <w:topLinePunct w:val="0"/>
        <w:autoSpaceDE/>
        <w:autoSpaceDN/>
        <w:bidi w:val="0"/>
        <w:adjustRightInd/>
        <w:spacing w:line="364" w:lineRule="exact"/>
        <w:textAlignment w:val="auto"/>
        <w:rPr>
          <w:rFonts w:hint="default" w:ascii="Times New Roman" w:hAnsi="Times New Roman" w:eastAsia="宋体" w:cs="宋体"/>
          <w:b/>
          <w:bCs/>
          <w:color w:val="auto"/>
          <w:kern w:val="0"/>
          <w:sz w:val="22"/>
          <w:szCs w:val="22"/>
          <w:lang w:val="en-US" w:eastAsia="zh-CN"/>
        </w:rPr>
      </w:pPr>
      <w:r>
        <w:rPr>
          <w:rFonts w:hint="eastAsia" w:ascii="Times New Roman" w:hAnsi="Times New Roman" w:eastAsia="宋体" w:cs="宋体"/>
          <w:b/>
          <w:bCs/>
          <w:color w:val="auto"/>
          <w:kern w:val="0"/>
          <w:sz w:val="22"/>
          <w:szCs w:val="22"/>
          <w:lang w:val="en-US" w:eastAsia="zh-CN"/>
        </w:rPr>
        <w:t>三、外国人停留居留（随时报备，不能随便工作）</w:t>
      </w:r>
    </w:p>
    <w:p w14:paraId="295192B5">
      <w:pPr>
        <w:keepNext w:val="0"/>
        <w:keepLines w:val="0"/>
        <w:pageBreakBefore w:val="0"/>
        <w:widowControl w:val="0"/>
        <w:numPr>
          <w:ilvl w:val="0"/>
          <w:numId w:val="0"/>
        </w:numPr>
        <w:tabs>
          <w:tab w:val="left" w:pos="5820"/>
          <w:tab w:val="right" w:pos="7466"/>
        </w:tabs>
        <w:kinsoku/>
        <w:wordWrap/>
        <w:overflowPunct/>
        <w:topLinePunct w:val="0"/>
        <w:autoSpaceDE/>
        <w:autoSpaceDN/>
        <w:bidi w:val="0"/>
        <w:adjustRightInd/>
        <w:spacing w:line="364" w:lineRule="exact"/>
        <w:textAlignment w:val="auto"/>
        <w:rPr>
          <w:rFonts w:hint="eastAsia" w:ascii="Times New Roman" w:hAnsi="Times New Roman" w:eastAsia="宋体" w:cs="宋体"/>
          <w:b/>
          <w:bCs/>
          <w:color w:val="auto"/>
          <w:kern w:val="0"/>
          <w:sz w:val="22"/>
          <w:szCs w:val="22"/>
          <w:lang w:val="en-US" w:eastAsia="zh-CN"/>
        </w:rPr>
      </w:pPr>
      <w:r>
        <w:rPr>
          <w:rFonts w:hint="eastAsia" w:ascii="Times New Roman" w:hAnsi="Times New Roman" w:eastAsia="宋体" w:cs="宋体"/>
          <w:b/>
          <w:bCs/>
          <w:color w:val="auto"/>
          <w:kern w:val="0"/>
          <w:sz w:val="22"/>
          <w:szCs w:val="22"/>
          <w:lang w:val="en-US" w:eastAsia="zh-CN"/>
        </w:rPr>
        <w:t>四、公民不准出境情形</w:t>
      </w:r>
    </w:p>
    <w:p w14:paraId="3AC89039">
      <w:pPr>
        <w:keepNext w:val="0"/>
        <w:keepLines w:val="0"/>
        <w:pageBreakBefore w:val="0"/>
        <w:widowControl w:val="0"/>
        <w:numPr>
          <w:ilvl w:val="0"/>
          <w:numId w:val="0"/>
        </w:numPr>
        <w:tabs>
          <w:tab w:val="left" w:pos="5820"/>
          <w:tab w:val="right" w:pos="7466"/>
        </w:tabs>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2"/>
          <w:szCs w:val="22"/>
          <w:lang w:val="en-US" w:eastAsia="zh-CN"/>
        </w:rPr>
      </w:pPr>
      <w:r>
        <w:rPr>
          <w:rFonts w:hint="eastAsia" w:ascii="Times New Roman" w:hAnsi="Times New Roman" w:eastAsia="宋体" w:cs="宋体"/>
          <w:b w:val="0"/>
          <w:bCs w:val="0"/>
          <w:color w:val="auto"/>
          <w:kern w:val="0"/>
          <w:sz w:val="22"/>
          <w:szCs w:val="22"/>
          <w:lang w:val="en-US" w:eastAsia="zh-CN"/>
        </w:rPr>
        <w:tab/>
      </w:r>
      <w:r>
        <w:rPr>
          <w:rFonts w:hint="eastAsia" w:ascii="Times New Roman" w:hAnsi="Times New Roman" w:eastAsia="宋体" w:cs="宋体"/>
          <w:b w:val="0"/>
          <w:bCs w:val="0"/>
          <w:color w:val="auto"/>
          <w:kern w:val="0"/>
          <w:sz w:val="22"/>
          <w:szCs w:val="22"/>
          <w:lang w:val="en-US" w:eastAsia="zh-CN"/>
        </w:rPr>
        <w:t>1.无有效证件或逃避边防检查；2.刑罚未执行完毕或属刑事案被告人、犯罪嫌疑人；3.有未了结民事案件，被法院决定不准出境；4.因妨害国（边）境管理受刑罚，或因</w:t>
      </w:r>
      <w:r>
        <w:rPr>
          <w:rFonts w:hint="eastAsia" w:ascii="Times New Roman" w:hAnsi="Times New Roman" w:eastAsia="宋体" w:cs="宋体"/>
          <w:b/>
          <w:bCs/>
          <w:color w:val="auto"/>
          <w:kern w:val="0"/>
          <w:sz w:val="22"/>
          <w:szCs w:val="22"/>
          <w:lang w:val="en-US" w:eastAsia="zh-CN"/>
        </w:rPr>
        <w:t>非法出境、非法居留、非法就业</w:t>
      </w:r>
      <w:r>
        <w:rPr>
          <w:rFonts w:hint="eastAsia" w:ascii="Times New Roman" w:hAnsi="Times New Roman" w:eastAsia="宋体" w:cs="宋体"/>
          <w:b w:val="0"/>
          <w:bCs w:val="0"/>
          <w:color w:val="auto"/>
          <w:kern w:val="0"/>
          <w:sz w:val="22"/>
          <w:szCs w:val="22"/>
          <w:lang w:val="en-US" w:eastAsia="zh-CN"/>
        </w:rPr>
        <w:t>被遣返，未满年限；5.可能危害国家安全和利益，被国务院主管部门决定不准出境；6.其他法定情形。</w:t>
      </w:r>
    </w:p>
    <w:p w14:paraId="4CF04A0F">
      <w:pPr>
        <w:keepNext w:val="0"/>
        <w:keepLines w:val="0"/>
        <w:pageBreakBefore w:val="0"/>
        <w:widowControl w:val="0"/>
        <w:kinsoku/>
        <w:wordWrap/>
        <w:overflowPunct/>
        <w:topLinePunct w:val="0"/>
        <w:autoSpaceDE/>
        <w:autoSpaceDN/>
        <w:bidi w:val="0"/>
        <w:adjustRightInd/>
        <w:snapToGrid/>
        <w:spacing w:line="364" w:lineRule="exact"/>
        <w:ind w:firstLine="420" w:firstLineChars="0"/>
        <w:jc w:val="center"/>
        <w:textAlignment w:val="auto"/>
        <w:rPr>
          <w:rFonts w:hint="eastAsia" w:ascii="Times New Roman" w:hAnsi="Times New Roman" w:eastAsia="宋体" w:cs="宋体"/>
          <w:b/>
          <w:bCs/>
          <w:sz w:val="28"/>
          <w:szCs w:val="28"/>
          <w:lang w:val="en-US" w:eastAsia="zh-CN"/>
        </w:rPr>
      </w:pPr>
      <w:r>
        <w:rPr>
          <w:rFonts w:hint="eastAsia" w:ascii="Times New Roman" w:hAnsi="Times New Roman" w:eastAsia="宋体" w:cs="宋体"/>
          <w:b/>
          <w:bCs/>
          <w:sz w:val="28"/>
          <w:szCs w:val="28"/>
          <w:lang w:val="en-US" w:eastAsia="zh-CN"/>
        </w:rPr>
        <w:t>考点6 国籍（21：02-21：07）</w:t>
      </w:r>
    </w:p>
    <w:p w14:paraId="4786EA5B">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kern w:val="0"/>
          <w:sz w:val="22"/>
          <w:szCs w:val="22"/>
          <w:lang w:val="en-US" w:eastAsia="zh-CN"/>
        </w:rPr>
      </w:pPr>
      <w:r>
        <w:rPr>
          <w:rFonts w:hint="eastAsia" w:ascii="Times New Roman" w:hAnsi="Times New Roman" w:eastAsia="宋体" w:cs="宋体"/>
          <w:b/>
          <w:bCs/>
          <w:kern w:val="0"/>
          <w:sz w:val="22"/>
          <w:szCs w:val="22"/>
          <w:lang w:val="en-US" w:eastAsia="zh-CN"/>
        </w:rPr>
        <w:t>一、基本原则：</w:t>
      </w:r>
      <w:r>
        <w:rPr>
          <w:rFonts w:hint="eastAsia" w:ascii="Times New Roman" w:hAnsi="Times New Roman" w:eastAsia="宋体" w:cs="宋体"/>
          <w:kern w:val="0"/>
          <w:sz w:val="22"/>
          <w:szCs w:val="22"/>
          <w:lang w:val="en-US" w:eastAsia="zh-CN"/>
        </w:rPr>
        <w:t>中国不承认中国公民具有双重国籍</w:t>
      </w:r>
    </w:p>
    <w:p w14:paraId="75361478">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kern w:val="0"/>
          <w:sz w:val="22"/>
          <w:szCs w:val="22"/>
          <w:lang w:val="en-US" w:eastAsia="zh-CN"/>
        </w:rPr>
      </w:pPr>
      <w:r>
        <w:rPr>
          <w:rFonts w:hint="eastAsia" w:ascii="Times New Roman" w:hAnsi="Times New Roman" w:eastAsia="宋体" w:cs="宋体"/>
          <w:b/>
          <w:bCs/>
          <w:kern w:val="0"/>
          <w:sz w:val="22"/>
          <w:szCs w:val="22"/>
          <w:lang w:val="en-US" w:eastAsia="zh-CN"/>
        </w:rPr>
        <w:t>二、国籍的取得：</w:t>
      </w:r>
      <w:r>
        <w:rPr>
          <w:rFonts w:hint="eastAsia" w:ascii="Times New Roman" w:hAnsi="Times New Roman" w:eastAsia="宋体" w:cs="宋体"/>
          <w:kern w:val="0"/>
          <w:sz w:val="22"/>
          <w:szCs w:val="22"/>
          <w:lang w:val="en-US" w:eastAsia="zh-CN"/>
        </w:rPr>
        <w:t>1.父母一方以上为中国公民且出生在中国；2.父母一方以上为中国公民，出生在外国（定居外国且出生即具有外国国籍的除外）；3.父母无国籍，定居在中国且出生在中国；4.非中国公民，但是愿意遵守中国宪法和法律，同时是中国人近亲属，或定居中国，抑或有其他正当理由的，可以经申请批准加入</w:t>
      </w:r>
    </w:p>
    <w:p w14:paraId="27FA00CB">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default" w:ascii="Times New Roman" w:hAnsi="Times New Roman" w:eastAsia="宋体" w:cs="宋体"/>
          <w:kern w:val="0"/>
          <w:sz w:val="22"/>
          <w:szCs w:val="22"/>
          <w:lang w:val="en-US" w:eastAsia="zh-CN"/>
        </w:rPr>
      </w:pPr>
      <w:r>
        <w:rPr>
          <w:rFonts w:hint="eastAsia" w:ascii="Times New Roman" w:hAnsi="Times New Roman" w:eastAsia="宋体" w:cs="宋体"/>
          <w:b/>
          <w:bCs/>
          <w:kern w:val="0"/>
          <w:sz w:val="22"/>
          <w:szCs w:val="22"/>
          <w:lang w:val="en-US" w:eastAsia="zh-CN"/>
        </w:rPr>
        <w:t>三、国籍的丧失：</w:t>
      </w:r>
      <w:r>
        <w:rPr>
          <w:rFonts w:hint="eastAsia" w:ascii="Times New Roman" w:hAnsi="Times New Roman" w:eastAsia="宋体" w:cs="宋体"/>
          <w:kern w:val="0"/>
          <w:sz w:val="22"/>
          <w:szCs w:val="22"/>
          <w:lang w:val="en-US" w:eastAsia="zh-CN"/>
        </w:rPr>
        <w:t>自动丧失、申请退籍（国家工作人员和现役军人不得退出中国国籍）</w:t>
      </w:r>
    </w:p>
    <w:p w14:paraId="7502E612">
      <w:pPr>
        <w:keepNext w:val="0"/>
        <w:keepLines w:val="0"/>
        <w:pageBreakBefore w:val="0"/>
        <w:widowControl w:val="0"/>
        <w:kinsoku/>
        <w:wordWrap/>
        <w:overflowPunct/>
        <w:topLinePunct w:val="0"/>
        <w:autoSpaceDE/>
        <w:autoSpaceDN/>
        <w:bidi w:val="0"/>
        <w:adjustRightInd/>
        <w:snapToGrid/>
        <w:spacing w:line="364" w:lineRule="exact"/>
        <w:ind w:firstLine="420" w:firstLineChars="0"/>
        <w:jc w:val="center"/>
        <w:textAlignment w:val="auto"/>
        <w:rPr>
          <w:rFonts w:hint="eastAsia" w:ascii="Times New Roman" w:hAnsi="Times New Roman" w:eastAsia="宋体" w:cs="宋体"/>
          <w:b/>
          <w:bCs/>
          <w:sz w:val="28"/>
          <w:szCs w:val="28"/>
          <w:lang w:val="en-US" w:eastAsia="zh-CN"/>
        </w:rPr>
      </w:pPr>
      <w:r>
        <w:rPr>
          <w:rFonts w:hint="eastAsia" w:ascii="Times New Roman" w:hAnsi="Times New Roman" w:eastAsia="宋体" w:cs="宋体"/>
          <w:b/>
          <w:bCs/>
          <w:sz w:val="28"/>
          <w:szCs w:val="28"/>
          <w:lang w:val="en-US" w:eastAsia="zh-CN"/>
        </w:rPr>
        <w:t>考点7 引渡和庇护（21：08-21：18）</w:t>
      </w:r>
    </w:p>
    <w:p w14:paraId="433927AE">
      <w:pPr>
        <w:keepNext w:val="0"/>
        <w:keepLines w:val="0"/>
        <w:pageBreakBefore w:val="0"/>
        <w:widowControl w:val="0"/>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bCs/>
          <w:kern w:val="0"/>
          <w:sz w:val="22"/>
          <w:szCs w:val="22"/>
          <w:lang w:val="en-US" w:eastAsia="zh-CN"/>
        </w:rPr>
      </w:pPr>
      <w:r>
        <w:rPr>
          <w:rFonts w:hint="eastAsia" w:ascii="Times New Roman" w:hAnsi="Times New Roman" w:eastAsia="宋体" w:cs="宋体"/>
          <w:b/>
          <w:bCs/>
          <w:kern w:val="0"/>
          <w:sz w:val="22"/>
          <w:szCs w:val="22"/>
          <w:lang w:val="en-US" w:eastAsia="zh-CN"/>
        </w:rPr>
        <w:t>一、引渡</w:t>
      </w:r>
    </w:p>
    <w:p w14:paraId="6AF5D427">
      <w:pPr>
        <w:keepNext w:val="0"/>
        <w:keepLines w:val="0"/>
        <w:pageBreakBefore w:val="0"/>
        <w:widowControl w:val="0"/>
        <w:kinsoku/>
        <w:wordWrap/>
        <w:overflowPunct/>
        <w:topLinePunct w:val="0"/>
        <w:autoSpaceDE/>
        <w:autoSpaceDN/>
        <w:bidi w:val="0"/>
        <w:adjustRightInd/>
        <w:spacing w:line="364" w:lineRule="exact"/>
        <w:ind w:left="0" w:leftChars="0" w:firstLine="0" w:firstLineChars="0"/>
        <w:textAlignment w:val="auto"/>
        <w:rPr>
          <w:rFonts w:hint="default" w:ascii="Times New Roman" w:hAnsi="Times New Roman" w:eastAsia="宋体" w:cs="宋体"/>
          <w:b w:val="0"/>
          <w:bCs w:val="0"/>
          <w:kern w:val="0"/>
          <w:sz w:val="22"/>
          <w:szCs w:val="22"/>
          <w:lang w:val="en-US" w:eastAsia="zh-CN"/>
        </w:rPr>
      </w:pPr>
      <w:r>
        <w:rPr>
          <w:rFonts w:hint="eastAsia" w:ascii="Times New Roman" w:hAnsi="Times New Roman" w:eastAsia="宋体" w:cs="宋体"/>
          <w:b/>
          <w:bCs/>
          <w:kern w:val="0"/>
          <w:sz w:val="22"/>
          <w:szCs w:val="22"/>
          <w:lang w:val="en-US" w:eastAsia="zh-CN"/>
        </w:rPr>
        <w:t>（一）引渡的一般原则：</w:t>
      </w:r>
      <w:r>
        <w:rPr>
          <w:rFonts w:hint="eastAsia" w:ascii="Times New Roman" w:hAnsi="Times New Roman" w:eastAsia="宋体" w:cs="宋体"/>
          <w:b w:val="0"/>
          <w:bCs w:val="0"/>
          <w:kern w:val="0"/>
          <w:sz w:val="22"/>
          <w:szCs w:val="22"/>
          <w:lang w:val="en-US" w:eastAsia="zh-CN"/>
        </w:rPr>
        <w:t>无义务原则、双重犯罪原则、政治犯不引渡原则、罪名特定原则与转引渡</w:t>
      </w:r>
    </w:p>
    <w:p w14:paraId="6D52DB84">
      <w:pPr>
        <w:keepNext w:val="0"/>
        <w:keepLines w:val="0"/>
        <w:pageBreakBefore w:val="0"/>
        <w:widowControl w:val="0"/>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bCs/>
          <w:kern w:val="0"/>
          <w:sz w:val="22"/>
          <w:szCs w:val="22"/>
          <w:lang w:val="en-US" w:eastAsia="zh-CN"/>
        </w:rPr>
      </w:pPr>
      <w:r>
        <w:rPr>
          <w:rFonts w:hint="eastAsia" w:ascii="Times New Roman" w:hAnsi="Times New Roman" w:eastAsia="宋体" w:cs="宋体"/>
          <w:b/>
          <w:bCs/>
          <w:kern w:val="0"/>
          <w:sz w:val="22"/>
          <w:szCs w:val="22"/>
          <w:lang w:val="en-US" w:eastAsia="zh-CN"/>
        </w:rPr>
        <w:t>（二）《中华人民共和国引渡法》的主要考点</w:t>
      </w:r>
    </w:p>
    <w:p w14:paraId="5DDFD52B">
      <w:pPr>
        <w:keepNext w:val="0"/>
        <w:keepLines w:val="0"/>
        <w:pageBreakBefore w:val="0"/>
        <w:widowControl w:val="0"/>
        <w:tabs>
          <w:tab w:val="left" w:pos="1052"/>
        </w:tabs>
        <w:kinsoku/>
        <w:wordWrap/>
        <w:overflowPunct/>
        <w:topLinePunct w:val="0"/>
        <w:autoSpaceDE/>
        <w:autoSpaceDN/>
        <w:bidi w:val="0"/>
        <w:adjustRightInd/>
        <w:spacing w:line="364" w:lineRule="exact"/>
        <w:ind w:left="0" w:leftChars="0" w:firstLine="442" w:firstLineChars="200"/>
        <w:textAlignment w:val="auto"/>
        <w:rPr>
          <w:rFonts w:hint="eastAsia" w:ascii="Times New Roman" w:hAnsi="Times New Roman" w:eastAsia="宋体" w:cs="宋体"/>
          <w:kern w:val="0"/>
          <w:sz w:val="22"/>
          <w:szCs w:val="22"/>
          <w:lang w:val="en-US" w:eastAsia="zh-CN"/>
        </w:rPr>
      </w:pPr>
      <w:r>
        <w:rPr>
          <w:rFonts w:hint="eastAsia" w:ascii="Times New Roman" w:hAnsi="Times New Roman" w:eastAsia="宋体" w:cs="宋体"/>
          <w:b/>
          <w:bCs/>
          <w:kern w:val="0"/>
          <w:sz w:val="22"/>
          <w:szCs w:val="22"/>
          <w:lang w:val="en-US" w:eastAsia="zh-CN"/>
        </w:rPr>
        <w:t>1.应当拒绝引渡：</w:t>
      </w:r>
      <w:r>
        <w:rPr>
          <w:rFonts w:hint="eastAsia" w:ascii="Times New Roman" w:hAnsi="Times New Roman" w:eastAsia="宋体" w:cs="宋体"/>
          <w:b w:val="0"/>
          <w:bCs w:val="0"/>
          <w:kern w:val="0"/>
          <w:sz w:val="22"/>
          <w:szCs w:val="22"/>
          <w:lang w:val="en-US" w:eastAsia="zh-CN"/>
        </w:rPr>
        <w:t>法律原则的延伸：</w:t>
      </w:r>
      <w:r>
        <w:rPr>
          <w:rFonts w:hint="eastAsia" w:ascii="Times New Roman" w:hAnsi="Times New Roman" w:eastAsia="宋体" w:cs="宋体"/>
          <w:kern w:val="0"/>
          <w:sz w:val="22"/>
          <w:szCs w:val="22"/>
          <w:lang w:val="en-US" w:eastAsia="zh-CN"/>
        </w:rPr>
        <w:t>（1）依据中国国籍法为中国公民；</w:t>
      </w:r>
      <w:r>
        <w:rPr>
          <w:rFonts w:hint="eastAsia" w:ascii="Times New Roman" w:hAnsi="Times New Roman" w:eastAsia="宋体" w:cs="宋体"/>
          <w:b w:val="0"/>
          <w:bCs w:val="0"/>
          <w:kern w:val="0"/>
          <w:sz w:val="22"/>
          <w:szCs w:val="22"/>
          <w:lang w:val="en-US" w:eastAsia="zh-CN"/>
        </w:rPr>
        <w:t>（2）已受审判；</w:t>
      </w:r>
      <w:r>
        <w:rPr>
          <w:rFonts w:hint="eastAsia" w:ascii="Times New Roman" w:hAnsi="Times New Roman" w:eastAsia="宋体" w:cs="宋体"/>
          <w:kern w:val="0"/>
          <w:sz w:val="22"/>
          <w:szCs w:val="22"/>
          <w:lang w:val="en-US" w:eastAsia="zh-CN"/>
        </w:rPr>
        <w:t>（3）政治犯罪/受庇护者；（4）军事犯罪；（5）已过追诉时效或被豁免；人文关怀：（6）酷刑风险；（7）缺席审判（承诺提供重新审判机会除外）；（8）歧视风险或不公正待遇风险</w:t>
      </w:r>
    </w:p>
    <w:p w14:paraId="27166267">
      <w:pPr>
        <w:keepNext w:val="0"/>
        <w:keepLines w:val="0"/>
        <w:pageBreakBefore w:val="0"/>
        <w:widowControl w:val="0"/>
        <w:tabs>
          <w:tab w:val="left" w:pos="1052"/>
        </w:tabs>
        <w:kinsoku/>
        <w:wordWrap/>
        <w:overflowPunct/>
        <w:topLinePunct w:val="0"/>
        <w:autoSpaceDE/>
        <w:autoSpaceDN/>
        <w:bidi w:val="0"/>
        <w:adjustRightInd/>
        <w:spacing w:line="364" w:lineRule="exact"/>
        <w:ind w:left="0" w:leftChars="0" w:firstLine="442" w:firstLineChars="200"/>
        <w:textAlignment w:val="auto"/>
        <w:rPr>
          <w:rFonts w:hint="eastAsia" w:ascii="Times New Roman" w:hAnsi="Times New Roman" w:eastAsia="宋体" w:cs="宋体"/>
          <w:kern w:val="0"/>
          <w:sz w:val="22"/>
          <w:szCs w:val="22"/>
          <w:lang w:val="en-US" w:eastAsia="zh-CN"/>
        </w:rPr>
      </w:pPr>
      <w:r>
        <w:rPr>
          <w:rFonts w:hint="eastAsia" w:ascii="Times New Roman" w:hAnsi="Times New Roman" w:eastAsia="宋体" w:cs="宋体"/>
          <w:b/>
          <w:bCs/>
          <w:kern w:val="0"/>
          <w:sz w:val="22"/>
          <w:szCs w:val="22"/>
          <w:lang w:val="en-US" w:eastAsia="zh-CN"/>
        </w:rPr>
        <w:t>2.可以拒绝引渡</w:t>
      </w:r>
      <w:r>
        <w:rPr>
          <w:rFonts w:hint="eastAsia" w:ascii="Times New Roman" w:hAnsi="Times New Roman" w:eastAsia="宋体" w:cs="宋体"/>
          <w:kern w:val="0"/>
          <w:sz w:val="22"/>
          <w:szCs w:val="22"/>
          <w:lang w:val="en-US" w:eastAsia="zh-CN"/>
        </w:rPr>
        <w:t>：（1）中国有管辖权且正在或准备提起刑事诉讼；（2）人道主义原因</w:t>
      </w:r>
    </w:p>
    <w:p w14:paraId="7ADB083D">
      <w:pPr>
        <w:keepNext w:val="0"/>
        <w:keepLines w:val="0"/>
        <w:pageBreakBefore w:val="0"/>
        <w:widowControl w:val="0"/>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bCs/>
          <w:kern w:val="0"/>
          <w:sz w:val="22"/>
          <w:szCs w:val="22"/>
          <w:lang w:val="en-US" w:eastAsia="zh-CN"/>
        </w:rPr>
      </w:pPr>
      <w:r>
        <w:rPr>
          <w:rFonts w:hint="eastAsia" w:ascii="Times New Roman" w:hAnsi="Times New Roman" w:eastAsia="宋体" w:cs="宋体"/>
          <w:b/>
          <w:bCs/>
          <w:kern w:val="0"/>
          <w:sz w:val="22"/>
          <w:szCs w:val="22"/>
          <w:lang w:val="en-US" w:eastAsia="zh-CN"/>
        </w:rPr>
        <w:t>二、庇护</w:t>
      </w:r>
    </w:p>
    <w:p w14:paraId="4B161D36">
      <w:pPr>
        <w:keepNext w:val="0"/>
        <w:keepLines w:val="0"/>
        <w:pageBreakBefore w:val="0"/>
        <w:widowControl w:val="0"/>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kern w:val="0"/>
          <w:sz w:val="22"/>
          <w:szCs w:val="22"/>
          <w:lang w:val="en-US" w:eastAsia="zh-CN"/>
        </w:rPr>
      </w:pPr>
      <w:r>
        <w:rPr>
          <w:rFonts w:hint="eastAsia" w:ascii="Times New Roman" w:hAnsi="Times New Roman" w:eastAsia="宋体" w:cs="宋体"/>
          <w:kern w:val="0"/>
          <w:sz w:val="22"/>
          <w:szCs w:val="22"/>
          <w:lang w:val="en-US" w:eastAsia="zh-CN"/>
        </w:rPr>
        <w:t>1.</w:t>
      </w:r>
      <w:r>
        <w:rPr>
          <w:rFonts w:hint="eastAsia" w:ascii="Times New Roman" w:hAnsi="Times New Roman" w:eastAsia="宋体" w:cs="宋体"/>
          <w:spacing w:val="-5"/>
          <w:sz w:val="22"/>
          <w:szCs w:val="22"/>
          <w:lang w:val="zh-CN" w:bidi="zh-CN"/>
        </w:rPr>
        <w:t>庇护是对遭追诉或迫害的外国人给予保护</w:t>
      </w:r>
      <w:r>
        <w:rPr>
          <w:rFonts w:hint="eastAsia" w:ascii="Times New Roman" w:hAnsi="Times New Roman" w:eastAsia="宋体" w:cs="宋体"/>
          <w:spacing w:val="-5"/>
          <w:sz w:val="22"/>
          <w:szCs w:val="22"/>
          <w:lang w:val="en-US" w:bidi="zh-CN"/>
        </w:rPr>
        <w:t>并拒绝引渡的行为，其</w:t>
      </w:r>
      <w:r>
        <w:rPr>
          <w:rFonts w:hint="eastAsia" w:ascii="Times New Roman" w:hAnsi="Times New Roman" w:eastAsia="宋体" w:cs="宋体"/>
          <w:b/>
          <w:bCs/>
          <w:color w:val="C00000"/>
          <w:sz w:val="22"/>
          <w:szCs w:val="22"/>
          <w:lang w:val="en-US" w:bidi="zh-CN"/>
        </w:rPr>
        <w:t>对象通常是政治犯</w:t>
      </w:r>
      <w:r>
        <w:rPr>
          <w:rFonts w:hint="eastAsia" w:ascii="Times New Roman" w:hAnsi="Times New Roman" w:eastAsia="宋体" w:cs="宋体"/>
          <w:spacing w:val="-5"/>
          <w:sz w:val="22"/>
          <w:szCs w:val="22"/>
          <w:lang w:val="en-US" w:bidi="zh-CN"/>
        </w:rPr>
        <w:t>，难民不是庇护的对象。庇护是国家的权利，</w:t>
      </w:r>
      <w:r>
        <w:rPr>
          <w:rFonts w:hint="eastAsia" w:ascii="Times New Roman" w:hAnsi="Times New Roman" w:eastAsia="宋体" w:cs="宋体"/>
          <w:b/>
          <w:bCs/>
          <w:color w:val="C00000"/>
          <w:sz w:val="22"/>
          <w:szCs w:val="22"/>
          <w:lang w:val="en-US" w:bidi="zh-CN"/>
        </w:rPr>
        <w:t>国家通常没有必须给予庇护的义务。</w:t>
      </w:r>
    </w:p>
    <w:p w14:paraId="738C867A">
      <w:pPr>
        <w:keepNext w:val="0"/>
        <w:keepLines w:val="0"/>
        <w:pageBreakBefore w:val="0"/>
        <w:widowControl w:val="0"/>
        <w:kinsoku/>
        <w:wordWrap/>
        <w:overflowPunct/>
        <w:topLinePunct w:val="0"/>
        <w:autoSpaceDE/>
        <w:autoSpaceDN/>
        <w:bidi w:val="0"/>
        <w:adjustRightInd/>
        <w:spacing w:line="364" w:lineRule="exact"/>
        <w:ind w:firstLine="420"/>
        <w:textAlignment w:val="auto"/>
        <w:rPr>
          <w:rFonts w:hint="default" w:ascii="Times New Roman" w:hAnsi="Times New Roman" w:eastAsia="宋体" w:cs="宋体"/>
          <w:b/>
          <w:bCs/>
          <w:color w:val="0000FF"/>
          <w:sz w:val="22"/>
          <w:szCs w:val="22"/>
          <w:lang w:val="en-US" w:bidi="zh-CN"/>
        </w:rPr>
      </w:pPr>
      <w:r>
        <w:rPr>
          <w:rFonts w:hint="eastAsia" w:ascii="Times New Roman" w:hAnsi="Times New Roman" w:eastAsia="宋体" w:cs="宋体"/>
          <w:kern w:val="0"/>
          <w:sz w:val="22"/>
          <w:szCs w:val="22"/>
          <w:lang w:val="en-US" w:eastAsia="zh-CN"/>
        </w:rPr>
        <w:t>2.</w:t>
      </w:r>
      <w:r>
        <w:rPr>
          <w:rFonts w:hint="eastAsia" w:ascii="Times New Roman" w:hAnsi="Times New Roman" w:eastAsia="宋体" w:cs="宋体"/>
          <w:sz w:val="22"/>
          <w:szCs w:val="22"/>
          <w:lang w:val="zh-CN" w:bidi="zh-CN"/>
        </w:rPr>
        <w:t>庇护是基于领土的行为；</w:t>
      </w:r>
      <w:r>
        <w:rPr>
          <w:rFonts w:hint="eastAsia" w:ascii="Times New Roman" w:hAnsi="Times New Roman" w:eastAsia="宋体" w:cs="宋体"/>
          <w:sz w:val="22"/>
          <w:szCs w:val="22"/>
          <w:lang w:val="en-US" w:bidi="zh-CN"/>
        </w:rPr>
        <w:t>域外庇护没有一般法国际法依据（利用驻外使领馆、军舰、飞机等进行庇护），属于非法庇护。</w:t>
      </w:r>
    </w:p>
    <w:p w14:paraId="7C3C891D">
      <w:pPr>
        <w:keepNext w:val="0"/>
        <w:keepLines w:val="0"/>
        <w:pageBreakBefore w:val="0"/>
        <w:widowControl w:val="0"/>
        <w:tabs>
          <w:tab w:val="left" w:pos="1349"/>
        </w:tabs>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color w:val="auto"/>
          <w:sz w:val="21"/>
          <w:szCs w:val="21"/>
        </w:rPr>
      </w:pPr>
      <w:r>
        <w:rPr>
          <w:rFonts w:hint="eastAsia" w:ascii="Times New Roman" w:hAnsi="Times New Roman" w:eastAsia="宋体" w:cs="宋体"/>
          <w:sz w:val="22"/>
          <w:szCs w:val="22"/>
          <w:lang w:val="en-US" w:bidi="zh-CN"/>
        </w:rPr>
        <w:t>3.</w:t>
      </w:r>
      <w:r>
        <w:rPr>
          <w:rFonts w:hint="eastAsia" w:ascii="Times New Roman" w:hAnsi="Times New Roman" w:eastAsia="宋体" w:cs="宋体"/>
          <w:color w:val="auto"/>
          <w:sz w:val="21"/>
          <w:szCs w:val="21"/>
        </w:rPr>
        <w:t>不引渡≠庇护；拒绝引渡只是不把人交给请求国，不代表一定给予其居留权。庇护一定不引渡，但不引渡不一定是庇护</w:t>
      </w:r>
    </w:p>
    <w:p w14:paraId="1968B274">
      <w:pPr>
        <w:keepNext w:val="0"/>
        <w:keepLines w:val="0"/>
        <w:pageBreakBefore w:val="0"/>
        <w:widowControl w:val="0"/>
        <w:kinsoku/>
        <w:wordWrap/>
        <w:overflowPunct/>
        <w:topLinePunct w:val="0"/>
        <w:autoSpaceDE/>
        <w:autoSpaceDN/>
        <w:bidi w:val="0"/>
        <w:adjustRightInd/>
        <w:snapToGrid/>
        <w:spacing w:line="364" w:lineRule="exact"/>
        <w:ind w:firstLine="420" w:firstLineChars="0"/>
        <w:jc w:val="center"/>
        <w:textAlignment w:val="auto"/>
        <w:rPr>
          <w:rFonts w:hint="eastAsia" w:ascii="Times New Roman" w:hAnsi="Times New Roman" w:eastAsia="宋体" w:cs="宋体"/>
          <w:b/>
          <w:bCs/>
          <w:sz w:val="28"/>
          <w:szCs w:val="28"/>
          <w:lang w:val="en-US" w:eastAsia="zh-CN"/>
        </w:rPr>
      </w:pPr>
      <w:r>
        <w:rPr>
          <w:rFonts w:hint="eastAsia" w:ascii="Times New Roman" w:hAnsi="Times New Roman" w:eastAsia="宋体" w:cs="宋体"/>
          <w:b/>
          <w:bCs/>
          <w:sz w:val="28"/>
          <w:szCs w:val="28"/>
          <w:lang w:val="en-US" w:eastAsia="zh-CN"/>
        </w:rPr>
        <w:t>考点8 外交与领事关系法（21：19-21：29）</w:t>
      </w:r>
    </w:p>
    <w:p w14:paraId="34BE1777">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bCs/>
          <w:color w:val="auto"/>
          <w:sz w:val="21"/>
          <w:szCs w:val="21"/>
          <w:lang w:val="en-US" w:eastAsia="zh-CN"/>
        </w:rPr>
      </w:pPr>
      <w:r>
        <w:rPr>
          <w:rFonts w:hint="eastAsia" w:ascii="Times New Roman" w:hAnsi="Times New Roman" w:eastAsia="宋体" w:cs="宋体"/>
          <w:b/>
          <w:bCs/>
          <w:color w:val="auto"/>
          <w:sz w:val="21"/>
          <w:szCs w:val="21"/>
          <w:lang w:val="en-US" w:eastAsia="zh-CN"/>
        </w:rPr>
        <w:t>一、外交关系法</w:t>
      </w:r>
    </w:p>
    <w:p w14:paraId="4E178021">
      <w:pPr>
        <w:keepNext w:val="0"/>
        <w:keepLines w:val="0"/>
        <w:pageBreakBefore w:val="0"/>
        <w:widowControl w:val="0"/>
        <w:tabs>
          <w:tab w:val="left" w:pos="1349"/>
        </w:tabs>
        <w:kinsoku/>
        <w:wordWrap/>
        <w:overflowPunct/>
        <w:topLinePunct w:val="0"/>
        <w:autoSpaceDE/>
        <w:autoSpaceDN/>
        <w:bidi w:val="0"/>
        <w:adjustRightInd/>
        <w:spacing w:line="364" w:lineRule="exact"/>
        <w:ind w:firstLine="420"/>
        <w:textAlignment w:val="auto"/>
        <w:rPr>
          <w:rFonts w:hint="default" w:ascii="Times New Roman" w:hAnsi="Times New Roman" w:eastAsia="宋体" w:cs="宋体"/>
          <w:b/>
          <w:bCs/>
          <w:color w:val="auto"/>
          <w:sz w:val="21"/>
          <w:szCs w:val="21"/>
          <w:lang w:val="en-US" w:eastAsia="zh-CN"/>
        </w:rPr>
      </w:pPr>
      <w:r>
        <w:rPr>
          <w:rFonts w:hint="eastAsia" w:ascii="Times New Roman" w:hAnsi="Times New Roman" w:eastAsia="宋体" w:cs="宋体"/>
          <w:b/>
          <w:bCs/>
          <w:color w:val="auto"/>
          <w:sz w:val="21"/>
          <w:szCs w:val="21"/>
          <w:lang w:val="en-US" w:eastAsia="zh-CN"/>
        </w:rPr>
        <w:t>（一）使馆特权与豁免</w:t>
      </w:r>
    </w:p>
    <w:p w14:paraId="3A68C4D4">
      <w:pPr>
        <w:keepNext w:val="0"/>
        <w:keepLines w:val="0"/>
        <w:pageBreakBefore w:val="0"/>
        <w:widowControl w:val="0"/>
        <w:tabs>
          <w:tab w:val="left" w:pos="1349"/>
        </w:tabs>
        <w:kinsoku/>
        <w:wordWrap/>
        <w:overflowPunct/>
        <w:topLinePunct w:val="0"/>
        <w:autoSpaceDE/>
        <w:autoSpaceDN/>
        <w:bidi w:val="0"/>
        <w:adjustRightInd/>
        <w:spacing w:line="364" w:lineRule="exact"/>
        <w:ind w:firstLine="420"/>
        <w:textAlignment w:val="auto"/>
        <w:rPr>
          <w:rFonts w:hint="default" w:ascii="Times New Roman" w:hAnsi="Times New Roman" w:eastAsia="宋体" w:cs="宋体"/>
          <w:color w:val="auto"/>
          <w:sz w:val="21"/>
          <w:szCs w:val="21"/>
          <w:lang w:val="en-US" w:eastAsia="zh-CN"/>
        </w:rPr>
      </w:pPr>
      <w:r>
        <w:rPr>
          <w:rFonts w:hint="eastAsia" w:ascii="Times New Roman" w:hAnsi="Times New Roman" w:eastAsia="宋体" w:cs="宋体"/>
          <w:b/>
          <w:bCs/>
          <w:color w:val="C00000"/>
          <w:sz w:val="22"/>
          <w:szCs w:val="22"/>
          <w:lang w:val="en-US" w:eastAsia="zh-CN" w:bidi="zh-CN"/>
        </w:rPr>
        <w:t>馆舍绝对不可侵犯</w:t>
      </w:r>
      <w:r>
        <w:rPr>
          <w:rFonts w:hint="eastAsia" w:ascii="Times New Roman" w:hAnsi="Times New Roman" w:eastAsia="宋体" w:cs="宋体"/>
          <w:color w:val="auto"/>
          <w:sz w:val="21"/>
          <w:szCs w:val="21"/>
          <w:lang w:val="en-US" w:eastAsia="zh-CN"/>
        </w:rPr>
        <w:t>，未经许可不得进入（</w:t>
      </w:r>
      <w:r>
        <w:rPr>
          <w:rFonts w:hint="eastAsia" w:ascii="Times New Roman" w:hAnsi="Times New Roman" w:eastAsia="宋体" w:cs="宋体"/>
          <w:b/>
          <w:bCs/>
          <w:color w:val="auto"/>
          <w:sz w:val="21"/>
          <w:szCs w:val="21"/>
          <w:lang w:val="en-US" w:eastAsia="zh-CN"/>
        </w:rPr>
        <w:t>火灾等均无例外</w:t>
      </w:r>
      <w:r>
        <w:rPr>
          <w:rFonts w:hint="eastAsia" w:ascii="Times New Roman" w:hAnsi="Times New Roman" w:eastAsia="宋体" w:cs="宋体"/>
          <w:color w:val="auto"/>
          <w:sz w:val="21"/>
          <w:szCs w:val="21"/>
          <w:lang w:val="en-US" w:eastAsia="zh-CN"/>
        </w:rPr>
        <w:t>）；使馆</w:t>
      </w:r>
      <w:r>
        <w:rPr>
          <w:rFonts w:hint="eastAsia" w:ascii="Times New Roman" w:hAnsi="Times New Roman" w:eastAsia="宋体" w:cs="宋体"/>
          <w:b/>
          <w:bCs/>
          <w:color w:val="C00000"/>
          <w:sz w:val="22"/>
          <w:szCs w:val="22"/>
          <w:lang w:val="en-US" w:eastAsia="zh-CN" w:bidi="zh-CN"/>
        </w:rPr>
        <w:t>财产及档案绝对不得侵犯</w:t>
      </w:r>
      <w:r>
        <w:rPr>
          <w:rFonts w:hint="eastAsia" w:ascii="Times New Roman" w:hAnsi="Times New Roman" w:eastAsia="宋体" w:cs="宋体"/>
          <w:color w:val="auto"/>
          <w:sz w:val="21"/>
          <w:szCs w:val="21"/>
          <w:lang w:val="en-US" w:eastAsia="zh-CN"/>
        </w:rPr>
        <w:t>，即使两国断交、使馆馆长长期或暂时撤退，发生武装冲突也不例外；</w:t>
      </w:r>
      <w:r>
        <w:rPr>
          <w:rFonts w:hint="eastAsia" w:ascii="Times New Roman" w:hAnsi="Times New Roman" w:eastAsia="宋体" w:cs="宋体"/>
          <w:b/>
          <w:bCs/>
          <w:color w:val="C00000"/>
          <w:sz w:val="22"/>
          <w:szCs w:val="22"/>
          <w:lang w:val="en-US" w:eastAsia="zh-CN" w:bidi="zh-CN"/>
        </w:rPr>
        <w:t>通讯自由</w:t>
      </w:r>
      <w:r>
        <w:rPr>
          <w:rFonts w:hint="eastAsia" w:ascii="Times New Roman" w:hAnsi="Times New Roman" w:eastAsia="宋体" w:cs="宋体"/>
          <w:color w:val="auto"/>
          <w:sz w:val="21"/>
          <w:szCs w:val="21"/>
          <w:lang w:val="en-US" w:eastAsia="zh-CN"/>
        </w:rPr>
        <w:t>，非经接受国同意，不得使用无线电发报机，外交邮袋不得开拆扣留，信差人身不可侵犯；</w:t>
      </w:r>
      <w:r>
        <w:rPr>
          <w:rFonts w:hint="eastAsia" w:ascii="Times New Roman" w:hAnsi="Times New Roman" w:eastAsia="宋体" w:cs="宋体"/>
          <w:b/>
          <w:bCs/>
          <w:color w:val="C00000"/>
          <w:sz w:val="22"/>
          <w:szCs w:val="22"/>
          <w:lang w:val="en-US" w:eastAsia="zh-CN" w:bidi="zh-CN"/>
        </w:rPr>
        <w:t>免纳捐税</w:t>
      </w:r>
      <w:r>
        <w:rPr>
          <w:rFonts w:hint="eastAsia" w:ascii="Times New Roman" w:hAnsi="Times New Roman" w:eastAsia="宋体" w:cs="宋体"/>
          <w:color w:val="auto"/>
          <w:sz w:val="21"/>
          <w:szCs w:val="21"/>
          <w:lang w:val="en-US" w:eastAsia="zh-CN"/>
        </w:rPr>
        <w:t>（服务费除外）；人员行动和旅行自由，但不得擅自进入接受国法律禁止或限制进入的区域，不得进行间谍、颠覆等违法活动；使用派遣国的国家标志。</w:t>
      </w:r>
    </w:p>
    <w:p w14:paraId="19F0CAB1">
      <w:pPr>
        <w:keepNext w:val="0"/>
        <w:keepLines w:val="0"/>
        <w:pageBreakBefore w:val="0"/>
        <w:widowControl w:val="0"/>
        <w:numPr>
          <w:ilvl w:val="0"/>
          <w:numId w:val="1"/>
        </w:numPr>
        <w:tabs>
          <w:tab w:val="left" w:pos="1349"/>
        </w:tabs>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color w:val="auto"/>
          <w:sz w:val="21"/>
          <w:szCs w:val="21"/>
          <w:lang w:val="en-US" w:eastAsia="zh-CN"/>
        </w:rPr>
      </w:pPr>
      <w:r>
        <w:rPr>
          <w:rFonts w:hint="eastAsia" w:ascii="Times New Roman" w:hAnsi="Times New Roman" w:eastAsia="宋体" w:cs="宋体"/>
          <w:b/>
          <w:bCs/>
          <w:color w:val="auto"/>
          <w:sz w:val="21"/>
          <w:szCs w:val="21"/>
          <w:lang w:val="en-US" w:eastAsia="zh-CN"/>
        </w:rPr>
        <w:t>外交人员特权：人身不可侵犯</w:t>
      </w:r>
      <w:r>
        <w:rPr>
          <w:rFonts w:hint="eastAsia" w:ascii="Times New Roman" w:hAnsi="Times New Roman" w:eastAsia="宋体" w:cs="宋体"/>
          <w:color w:val="auto"/>
          <w:sz w:val="21"/>
          <w:szCs w:val="21"/>
          <w:lang w:val="en-US" w:eastAsia="zh-CN"/>
        </w:rPr>
        <w:t>；寓所、财产、文书信件不可侵犯。</w:t>
      </w:r>
      <w:r>
        <w:rPr>
          <w:rFonts w:hint="eastAsia" w:ascii="Times New Roman" w:hAnsi="Times New Roman" w:eastAsia="宋体" w:cs="宋体"/>
          <w:b/>
          <w:bCs/>
          <w:color w:val="auto"/>
          <w:sz w:val="21"/>
          <w:szCs w:val="21"/>
          <w:lang w:val="en-US" w:eastAsia="zh-CN"/>
        </w:rPr>
        <w:t>管辖豁免</w:t>
      </w:r>
      <w:r>
        <w:rPr>
          <w:rFonts w:hint="eastAsia" w:ascii="Times New Roman" w:hAnsi="Times New Roman" w:eastAsia="宋体" w:cs="宋体"/>
          <w:color w:val="auto"/>
          <w:sz w:val="21"/>
          <w:szCs w:val="21"/>
          <w:lang w:val="en-US" w:eastAsia="zh-CN"/>
        </w:rPr>
        <w:t>：刑事管辖完全豁免，民事管辖原则豁免（例外有四：</w:t>
      </w:r>
      <w:r>
        <w:rPr>
          <w:rFonts w:hint="eastAsia" w:ascii="Times New Roman" w:hAnsi="Times New Roman" w:eastAsia="宋体" w:cs="宋体"/>
          <w:b w:val="0"/>
          <w:bCs w:val="0"/>
          <w:color w:val="auto"/>
          <w:sz w:val="21"/>
          <w:szCs w:val="21"/>
          <w:lang w:val="en-US" w:eastAsia="zh-CN"/>
        </w:rPr>
        <w:t>私有不动产物权诉讼、私人身份继承、私人专业商务活动（本身就不允许）、主动起诉引发的反诉）；</w:t>
      </w:r>
      <w:r>
        <w:rPr>
          <w:rFonts w:hint="eastAsia" w:ascii="Times New Roman" w:hAnsi="Times New Roman" w:eastAsia="宋体" w:cs="宋体"/>
          <w:color w:val="auto"/>
          <w:sz w:val="21"/>
          <w:szCs w:val="21"/>
          <w:lang w:val="en-US" w:eastAsia="zh-CN"/>
        </w:rPr>
        <w:t>作证义务完全免除；</w:t>
      </w:r>
      <w:r>
        <w:rPr>
          <w:rFonts w:hint="eastAsia" w:ascii="Times New Roman" w:hAnsi="Times New Roman" w:eastAsia="宋体" w:cs="宋体"/>
          <w:b/>
          <w:bCs/>
          <w:color w:val="C00000"/>
          <w:sz w:val="22"/>
          <w:szCs w:val="22"/>
          <w:lang w:val="en-US" w:eastAsia="zh-CN" w:bidi="zh-CN"/>
        </w:rPr>
        <w:t>管辖豁免只能由派遣国明示放弃，且放弃管辖豁免不意味放弃执行豁免。</w:t>
      </w:r>
      <w:r>
        <w:rPr>
          <w:rFonts w:hint="eastAsia" w:ascii="Times New Roman" w:hAnsi="Times New Roman" w:eastAsia="宋体" w:cs="宋体"/>
          <w:color w:val="auto"/>
          <w:sz w:val="21"/>
          <w:szCs w:val="21"/>
          <w:lang w:val="en-US" w:eastAsia="zh-CN"/>
        </w:rPr>
        <w:t>免税和免验，私人行李一般免检。</w:t>
      </w:r>
    </w:p>
    <w:p w14:paraId="28954DB4">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color w:val="auto"/>
          <w:sz w:val="21"/>
          <w:szCs w:val="21"/>
          <w:lang w:val="en-US" w:eastAsia="zh-CN"/>
        </w:rPr>
      </w:pPr>
      <w:r>
        <w:rPr>
          <w:rFonts w:hint="eastAsia" w:ascii="Times New Roman" w:hAnsi="Times New Roman" w:eastAsia="宋体" w:cs="宋体"/>
          <w:b/>
          <w:bCs/>
          <w:color w:val="auto"/>
          <w:sz w:val="21"/>
          <w:szCs w:val="21"/>
          <w:lang w:val="en-US" w:eastAsia="zh-CN"/>
        </w:rPr>
        <w:t>二、领事关系法（领馆的特权类型与使馆一致，但是特权程度较弱）</w:t>
      </w:r>
    </w:p>
    <w:p w14:paraId="3419E544">
      <w:pPr>
        <w:keepNext w:val="0"/>
        <w:keepLines w:val="0"/>
        <w:pageBreakBefore w:val="0"/>
        <w:widowControl w:val="0"/>
        <w:kinsoku/>
        <w:wordWrap/>
        <w:overflowPunct/>
        <w:topLinePunct w:val="0"/>
        <w:autoSpaceDE/>
        <w:autoSpaceDN/>
        <w:bidi w:val="0"/>
        <w:adjustRightInd/>
        <w:snapToGrid/>
        <w:spacing w:line="364" w:lineRule="exact"/>
        <w:ind w:firstLine="420" w:firstLineChars="0"/>
        <w:jc w:val="center"/>
        <w:textAlignment w:val="auto"/>
        <w:rPr>
          <w:rFonts w:hint="eastAsia" w:ascii="Times New Roman" w:hAnsi="Times New Roman" w:eastAsia="宋体" w:cs="宋体"/>
          <w:b/>
          <w:bCs/>
          <w:sz w:val="24"/>
          <w:szCs w:val="24"/>
          <w:lang w:val="en-US" w:eastAsia="zh-CN"/>
        </w:rPr>
      </w:pPr>
      <w:r>
        <w:rPr>
          <w:rFonts w:hint="eastAsia" w:ascii="Times New Roman" w:hAnsi="Times New Roman" w:eastAsia="宋体" w:cs="宋体"/>
          <w:b/>
          <w:bCs/>
          <w:sz w:val="24"/>
          <w:szCs w:val="24"/>
          <w:lang w:val="en-US" w:eastAsia="zh-CN"/>
        </w:rPr>
        <w:t>考点9 条约法（21：30-21：36）</w:t>
      </w:r>
    </w:p>
    <w:p w14:paraId="59C6922A">
      <w:pPr>
        <w:keepNext w:val="0"/>
        <w:keepLines w:val="0"/>
        <w:pageBreakBefore w:val="0"/>
        <w:widowControl w:val="0"/>
        <w:numPr>
          <w:ilvl w:val="0"/>
          <w:numId w:val="2"/>
        </w:numPr>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bCs/>
          <w:color w:val="auto"/>
          <w:sz w:val="20"/>
          <w:szCs w:val="20"/>
          <w:lang w:val="en-US" w:eastAsia="zh-CN"/>
        </w:rPr>
      </w:pPr>
      <w:r>
        <w:rPr>
          <w:rFonts w:hint="eastAsia" w:ascii="Times New Roman" w:hAnsi="Times New Roman" w:eastAsia="宋体" w:cs="宋体"/>
          <w:b/>
          <w:bCs/>
          <w:color w:val="auto"/>
          <w:sz w:val="20"/>
          <w:szCs w:val="20"/>
          <w:lang w:val="en-US" w:eastAsia="zh-CN"/>
        </w:rPr>
        <w:t>条约的保留：</w:t>
      </w:r>
      <w:r>
        <w:rPr>
          <w:rFonts w:hint="eastAsia" w:ascii="Times New Roman" w:hAnsi="Times New Roman" w:eastAsia="宋体" w:cs="宋体"/>
          <w:b w:val="0"/>
          <w:bCs w:val="0"/>
          <w:color w:val="auto"/>
          <w:sz w:val="20"/>
          <w:szCs w:val="20"/>
          <w:lang w:val="en-US" w:eastAsia="zh-CN"/>
        </w:rPr>
        <w:t>指一国在签署批准加入条约时所作的单方声明，旨在排除或更改条约某些条款对其适用的法律效果。应以条约规定为依据，且不得与条约目的和宗旨不符。条约保留的限制：条约规定禁止保留；条约仅准许特定的保留，而有关保留不在条约准许的保留范围内；保留与条约目的和宗旨不符。</w:t>
      </w:r>
    </w:p>
    <w:p w14:paraId="75B68459">
      <w:pPr>
        <w:keepNext w:val="0"/>
        <w:keepLines w:val="0"/>
        <w:pageBreakBefore w:val="0"/>
        <w:widowControl w:val="0"/>
        <w:numPr>
          <w:ilvl w:val="0"/>
          <w:numId w:val="0"/>
        </w:numPr>
        <w:tabs>
          <w:tab w:val="left" w:pos="1349"/>
        </w:tabs>
        <w:kinsoku/>
        <w:wordWrap/>
        <w:overflowPunct/>
        <w:topLinePunct w:val="0"/>
        <w:autoSpaceDE/>
        <w:autoSpaceDN/>
        <w:bidi w:val="0"/>
        <w:adjustRightInd/>
        <w:spacing w:line="364" w:lineRule="exact"/>
        <w:ind w:leftChars="0"/>
        <w:textAlignment w:val="auto"/>
        <w:rPr>
          <w:rFonts w:hint="default" w:ascii="Times New Roman" w:hAnsi="Times New Roman" w:eastAsia="宋体" w:cs="宋体"/>
          <w:b/>
          <w:bCs/>
          <w:color w:val="auto"/>
          <w:sz w:val="20"/>
          <w:szCs w:val="20"/>
          <w:lang w:val="en-US" w:eastAsia="zh-CN"/>
        </w:rPr>
      </w:pPr>
      <w:r>
        <w:rPr>
          <w:rFonts w:hint="eastAsia" w:ascii="Times New Roman" w:hAnsi="Times New Roman" w:eastAsia="宋体" w:cs="宋体"/>
          <w:b/>
          <w:bCs/>
          <w:color w:val="auto"/>
          <w:sz w:val="20"/>
          <w:szCs w:val="20"/>
          <w:lang w:val="en-US" w:eastAsia="zh-CN"/>
        </w:rPr>
        <w:t>二、条约的冲突解决</w:t>
      </w:r>
    </w:p>
    <w:p w14:paraId="04769D63">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val="0"/>
          <w:bCs w:val="0"/>
          <w:color w:val="auto"/>
          <w:sz w:val="20"/>
          <w:szCs w:val="20"/>
          <w:lang w:val="en-US" w:eastAsia="zh-CN"/>
        </w:rPr>
      </w:pPr>
      <w:r>
        <w:rPr>
          <w:rFonts w:hint="eastAsia" w:ascii="Times New Roman" w:hAnsi="Times New Roman" w:eastAsia="宋体" w:cs="宋体"/>
          <w:b/>
          <w:bCs/>
          <w:color w:val="auto"/>
          <w:sz w:val="20"/>
          <w:szCs w:val="20"/>
          <w:lang w:val="en-US" w:eastAsia="zh-CN"/>
        </w:rPr>
        <w:tab/>
      </w:r>
      <w:r>
        <w:rPr>
          <w:rFonts w:hint="eastAsia" w:ascii="Times New Roman" w:hAnsi="Times New Roman" w:eastAsia="宋体" w:cs="宋体"/>
          <w:b/>
          <w:bCs/>
          <w:color w:val="auto"/>
          <w:sz w:val="20"/>
          <w:szCs w:val="20"/>
          <w:lang w:val="en-US" w:eastAsia="zh-CN"/>
        </w:rPr>
        <w:t>（一）当事国完全相同</w:t>
      </w:r>
      <w:r>
        <w:rPr>
          <w:rFonts w:hint="eastAsia" w:ascii="Times New Roman" w:hAnsi="Times New Roman" w:eastAsia="宋体" w:cs="宋体"/>
          <w:b w:val="0"/>
          <w:bCs w:val="0"/>
          <w:color w:val="auto"/>
          <w:sz w:val="20"/>
          <w:szCs w:val="20"/>
          <w:lang w:val="en-US" w:eastAsia="zh-CN"/>
        </w:rPr>
        <w:t>：后约优于先约</w:t>
      </w:r>
      <w:r>
        <w:rPr>
          <w:rFonts w:hint="eastAsia" w:ascii="Times New Roman" w:hAnsi="Times New Roman" w:eastAsia="宋体" w:cs="宋体"/>
          <w:b/>
          <w:bCs/>
          <w:color w:val="C00000"/>
          <w:sz w:val="20"/>
          <w:szCs w:val="20"/>
          <w:lang w:val="en-US" w:eastAsia="zh-CN"/>
        </w:rPr>
        <w:t>（除非条约另有规定）。</w:t>
      </w:r>
    </w:p>
    <w:p w14:paraId="59AC2596">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val="0"/>
          <w:bCs w:val="0"/>
          <w:color w:val="auto"/>
          <w:sz w:val="20"/>
          <w:szCs w:val="20"/>
          <w:lang w:val="en-US" w:eastAsia="zh-CN"/>
        </w:rPr>
      </w:pPr>
      <w:r>
        <w:rPr>
          <w:rFonts w:hint="eastAsia" w:ascii="Times New Roman" w:hAnsi="Times New Roman" w:eastAsia="宋体" w:cs="宋体"/>
          <w:b/>
          <w:bCs/>
          <w:color w:val="auto"/>
          <w:sz w:val="20"/>
          <w:szCs w:val="20"/>
          <w:lang w:val="en-US" w:eastAsia="zh-CN"/>
        </w:rPr>
        <w:tab/>
      </w:r>
      <w:r>
        <w:rPr>
          <w:rFonts w:hint="eastAsia" w:ascii="Times New Roman" w:hAnsi="Times New Roman" w:eastAsia="宋体" w:cs="宋体"/>
          <w:b/>
          <w:bCs/>
          <w:color w:val="auto"/>
          <w:sz w:val="20"/>
          <w:szCs w:val="20"/>
          <w:lang w:val="en-US" w:eastAsia="zh-CN"/>
        </w:rPr>
        <w:t>（二）当事国部分重合</w:t>
      </w:r>
      <w:r>
        <w:rPr>
          <w:rFonts w:hint="eastAsia" w:ascii="Times New Roman" w:hAnsi="Times New Roman" w:eastAsia="宋体" w:cs="宋体"/>
          <w:b w:val="0"/>
          <w:bCs w:val="0"/>
          <w:color w:val="auto"/>
          <w:sz w:val="20"/>
          <w:szCs w:val="20"/>
          <w:lang w:val="en-US" w:eastAsia="zh-CN"/>
        </w:rPr>
        <w:t>：双方均为当事国→后约优先；一方非当事国→适用两国共为当事国的条约。</w:t>
      </w:r>
    </w:p>
    <w:p w14:paraId="39803E3D">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val="0"/>
          <w:bCs w:val="0"/>
          <w:color w:val="auto"/>
          <w:sz w:val="20"/>
          <w:szCs w:val="20"/>
          <w:lang w:val="en-US" w:eastAsia="zh-CN"/>
        </w:rPr>
      </w:pPr>
      <w:r>
        <w:rPr>
          <w:rFonts w:hint="eastAsia" w:ascii="Times New Roman" w:hAnsi="Times New Roman" w:eastAsia="宋体" w:cs="宋体"/>
          <w:b w:val="0"/>
          <w:bCs w:val="0"/>
          <w:color w:val="auto"/>
          <w:sz w:val="20"/>
          <w:szCs w:val="20"/>
          <w:lang w:val="en-US" w:eastAsia="zh-CN"/>
        </w:rPr>
        <w:tab/>
      </w:r>
      <w:r>
        <w:rPr>
          <w:rFonts w:hint="eastAsia" w:ascii="Times New Roman" w:hAnsi="Times New Roman" w:eastAsia="宋体" w:cs="宋体"/>
          <w:b/>
          <w:bCs/>
          <w:color w:val="auto"/>
          <w:sz w:val="20"/>
          <w:szCs w:val="20"/>
          <w:lang w:val="en-US" w:eastAsia="zh-CN"/>
        </w:rPr>
        <w:t>（三）特别优先：</w:t>
      </w:r>
      <w:r>
        <w:rPr>
          <w:rFonts w:hint="eastAsia" w:ascii="Times New Roman" w:hAnsi="Times New Roman" w:eastAsia="宋体" w:cs="宋体"/>
          <w:b w:val="0"/>
          <w:bCs w:val="0"/>
          <w:color w:val="auto"/>
          <w:sz w:val="20"/>
          <w:szCs w:val="20"/>
          <w:lang w:val="en-US" w:eastAsia="zh-CN"/>
        </w:rPr>
        <w:t>《联合国宪章》义务优先</w:t>
      </w:r>
      <w:r>
        <w:rPr>
          <w:rFonts w:hint="eastAsia" w:ascii="汉仪书宋二简" w:hAnsi="汉仪书宋二简" w:cs="汉仪书宋二简"/>
          <w:kern w:val="0"/>
          <w:sz w:val="21"/>
          <w:szCs w:val="21"/>
          <w:lang w:val="en-US" w:eastAsia="zh-CN"/>
        </w:rPr>
        <w:t>于其他条约义务</w:t>
      </w:r>
      <w:r>
        <w:rPr>
          <w:rFonts w:hint="eastAsia" w:ascii="Times New Roman" w:hAnsi="Times New Roman" w:eastAsia="宋体" w:cs="宋体"/>
          <w:b w:val="0"/>
          <w:bCs w:val="0"/>
          <w:color w:val="auto"/>
          <w:sz w:val="20"/>
          <w:szCs w:val="20"/>
          <w:lang w:val="en-US" w:eastAsia="zh-CN"/>
        </w:rPr>
        <w:t>。</w:t>
      </w:r>
    </w:p>
    <w:p w14:paraId="387E136A">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val="0"/>
          <w:bCs w:val="0"/>
          <w:color w:val="auto"/>
          <w:sz w:val="20"/>
          <w:szCs w:val="20"/>
          <w:lang w:val="en-US" w:eastAsia="zh-CN"/>
        </w:rPr>
      </w:pPr>
      <w:r>
        <w:rPr>
          <w:rFonts w:hint="eastAsia" w:ascii="Times New Roman" w:hAnsi="Times New Roman" w:eastAsia="宋体" w:cs="宋体"/>
          <w:b/>
          <w:bCs/>
          <w:color w:val="auto"/>
          <w:sz w:val="20"/>
          <w:szCs w:val="20"/>
          <w:lang w:val="en-US" w:eastAsia="zh-CN"/>
        </w:rPr>
        <w:t>三、条约对第三国效力：</w:t>
      </w:r>
      <w:r>
        <w:rPr>
          <w:rFonts w:hint="eastAsia" w:ascii="Times New Roman" w:hAnsi="Times New Roman" w:eastAsia="宋体" w:cs="宋体"/>
          <w:b w:val="0"/>
          <w:bCs w:val="0"/>
          <w:color w:val="auto"/>
          <w:sz w:val="20"/>
          <w:szCs w:val="20"/>
          <w:lang w:val="en-US" w:eastAsia="zh-CN"/>
        </w:rPr>
        <w:t>设定义务须</w:t>
      </w:r>
      <w:r>
        <w:rPr>
          <w:rFonts w:hint="eastAsia" w:ascii="Times New Roman" w:hAnsi="Times New Roman" w:eastAsia="宋体" w:cs="宋体"/>
          <w:b/>
          <w:bCs/>
          <w:color w:val="auto"/>
          <w:sz w:val="20"/>
          <w:szCs w:val="20"/>
          <w:lang w:val="en-US" w:eastAsia="zh-CN"/>
        </w:rPr>
        <w:t>第三国书面明示接受</w:t>
      </w:r>
      <w:r>
        <w:rPr>
          <w:rFonts w:hint="eastAsia" w:ascii="Times New Roman" w:hAnsi="Times New Roman" w:eastAsia="宋体" w:cs="宋体"/>
          <w:b w:val="0"/>
          <w:bCs w:val="0"/>
          <w:color w:val="auto"/>
          <w:sz w:val="20"/>
          <w:szCs w:val="20"/>
          <w:lang w:val="en-US" w:eastAsia="zh-CN"/>
        </w:rPr>
        <w:t>；设定权利可推断同意（无相反表示），之后义务和权利的取消也均需第三国同意。</w:t>
      </w:r>
    </w:p>
    <w:p w14:paraId="732910D6">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eastAsia" w:ascii="Times New Roman Regular" w:hAnsi="Times New Roman Regular" w:cs="Times New Roman Regular"/>
          <w:b/>
          <w:bCs/>
          <w:sz w:val="24"/>
          <w:szCs w:val="24"/>
          <w:lang w:val="en-US" w:eastAsia="zh-CN"/>
        </w:rPr>
      </w:pPr>
      <w:bookmarkStart w:id="0" w:name="_Toc93677718"/>
      <w:bookmarkStart w:id="1" w:name="_Toc187398084"/>
      <w:r>
        <w:rPr>
          <w:rFonts w:hint="eastAsia" w:ascii="Times New Roman Regular" w:hAnsi="Times New Roman Regular" w:cs="Times New Roman Regular"/>
          <w:b/>
          <w:bCs/>
          <w:sz w:val="24"/>
          <w:szCs w:val="24"/>
          <w:lang w:val="en-US" w:eastAsia="zh-CN"/>
        </w:rPr>
        <w:t>考点10  国际法院</w:t>
      </w:r>
      <w:bookmarkEnd w:id="0"/>
      <w:bookmarkEnd w:id="1"/>
      <w:r>
        <w:rPr>
          <w:rFonts w:hint="eastAsia" w:ascii="Times New Roman Regular" w:hAnsi="Times New Roman Regular" w:cs="Times New Roman Regular"/>
          <w:b/>
          <w:bCs/>
          <w:sz w:val="24"/>
          <w:szCs w:val="24"/>
          <w:lang w:val="en-US" w:eastAsia="zh-CN"/>
        </w:rPr>
        <w:t>（21：37-21：43）</w:t>
      </w:r>
    </w:p>
    <w:p w14:paraId="4497CB99">
      <w:pPr>
        <w:ind w:firstLine="420"/>
        <w:rPr>
          <w:rFonts w:hint="eastAsia" w:ascii="汉仪书宋二简" w:hAnsi="汉仪书宋二简" w:cs="汉仪书宋二简"/>
          <w:b/>
          <w:bCs/>
          <w:kern w:val="0"/>
          <w:sz w:val="21"/>
          <w:szCs w:val="21"/>
          <w:lang w:val="en-US" w:eastAsia="zh-CN"/>
        </w:rPr>
      </w:pPr>
      <w:r>
        <w:rPr>
          <w:rFonts w:hint="eastAsia" w:ascii="汉仪书宋二简" w:hAnsi="汉仪书宋二简" w:cs="汉仪书宋二简"/>
          <w:b/>
          <w:bCs/>
          <w:kern w:val="0"/>
          <w:sz w:val="21"/>
          <w:szCs w:val="21"/>
          <w:lang w:val="en-US" w:eastAsia="zh-CN"/>
        </w:rPr>
        <w:t>一、国际法院</w:t>
      </w:r>
    </w:p>
    <w:p w14:paraId="4B8C083E">
      <w:pPr>
        <w:ind w:firstLine="420"/>
        <w:rPr>
          <w:rFonts w:hint="default" w:ascii="汉仪书宋二简" w:hAnsi="汉仪书宋二简" w:cs="汉仪书宋二简"/>
          <w:kern w:val="0"/>
          <w:sz w:val="21"/>
          <w:szCs w:val="21"/>
          <w:lang w:val="en-US" w:eastAsia="zh-CN"/>
        </w:rPr>
      </w:pPr>
      <w:r>
        <w:rPr>
          <w:rFonts w:hint="eastAsia" w:ascii="汉仪书宋二简" w:hAnsi="汉仪书宋二简" w:cs="汉仪书宋二简"/>
          <w:b/>
          <w:bCs/>
          <w:kern w:val="0"/>
          <w:sz w:val="21"/>
          <w:szCs w:val="21"/>
          <w:lang w:val="en-US" w:eastAsia="zh-CN"/>
        </w:rPr>
        <w:t>（一）组成：由15名法官组成。</w:t>
      </w:r>
      <w:r>
        <w:rPr>
          <w:rFonts w:hint="eastAsia" w:ascii="汉仪书宋二简" w:hAnsi="汉仪书宋二简" w:cs="汉仪书宋二简"/>
          <w:kern w:val="0"/>
          <w:sz w:val="21"/>
          <w:szCs w:val="21"/>
          <w:lang w:val="en-US" w:eastAsia="zh-CN"/>
        </w:rPr>
        <w:t>由联合国大会和安全理事会分别独立选举，均获绝对多数票方可当选。安理会常任理事国对于国际法院法官的产生</w:t>
      </w:r>
      <w:r>
        <w:rPr>
          <w:rFonts w:hint="eastAsia" w:ascii="汉仪书宋二简" w:hAnsi="汉仪书宋二简" w:cs="汉仪书宋二简"/>
          <w:b/>
          <w:bCs/>
          <w:color w:val="C00000"/>
          <w:kern w:val="0"/>
          <w:sz w:val="21"/>
          <w:szCs w:val="21"/>
          <w:lang w:val="en-US" w:eastAsia="zh-CN"/>
        </w:rPr>
        <w:t>没有一票否决权</w:t>
      </w:r>
      <w:r>
        <w:rPr>
          <w:rFonts w:hint="eastAsia" w:ascii="汉仪书宋二简" w:hAnsi="汉仪书宋二简" w:cs="汉仪书宋二简"/>
          <w:kern w:val="0"/>
          <w:sz w:val="21"/>
          <w:szCs w:val="21"/>
          <w:lang w:val="en-US" w:eastAsia="zh-CN"/>
        </w:rPr>
        <w:t>。同时，</w:t>
      </w:r>
      <w:r>
        <w:rPr>
          <w:rFonts w:hint="eastAsia" w:ascii="汉仪书宋二简" w:hAnsi="汉仪书宋二简" w:cs="汉仪书宋二简"/>
          <w:kern w:val="0"/>
          <w:sz w:val="21"/>
          <w:szCs w:val="21"/>
          <w:lang w:val="zh-CN" w:eastAsia="zh-CN"/>
        </w:rPr>
        <w:t>不得有两人为同一国家国民，</w:t>
      </w:r>
      <w:r>
        <w:rPr>
          <w:rFonts w:hint="eastAsia" w:ascii="汉仪书宋二简" w:hAnsi="汉仪书宋二简" w:cs="汉仪书宋二简"/>
          <w:b/>
          <w:bCs/>
          <w:color w:val="C00000"/>
          <w:kern w:val="0"/>
          <w:sz w:val="21"/>
          <w:szCs w:val="21"/>
          <w:lang w:val="zh-CN" w:eastAsia="zh-CN"/>
        </w:rPr>
        <w:t>法官不代表任何国家，独立履职，</w:t>
      </w:r>
      <w:r>
        <w:rPr>
          <w:rFonts w:hint="eastAsia" w:ascii="汉仪书宋二简" w:hAnsi="汉仪书宋二简" w:cs="汉仪书宋二简"/>
          <w:b/>
          <w:bCs/>
          <w:color w:val="C00000"/>
          <w:kern w:val="0"/>
          <w:sz w:val="21"/>
          <w:szCs w:val="21"/>
          <w:lang w:val="en-US" w:eastAsia="zh-CN"/>
        </w:rPr>
        <w:t>不担任政治或行政职务。</w:t>
      </w:r>
    </w:p>
    <w:p w14:paraId="1EC62E1A">
      <w:pPr>
        <w:ind w:firstLine="420"/>
        <w:rPr>
          <w:rFonts w:hint="eastAsia" w:ascii="汉仪书宋二简" w:hAnsi="汉仪书宋二简" w:cs="汉仪书宋二简"/>
          <w:kern w:val="0"/>
          <w:sz w:val="21"/>
          <w:szCs w:val="21"/>
          <w:lang w:val="en-US" w:eastAsia="zh-CN"/>
        </w:rPr>
      </w:pPr>
      <w:r>
        <w:rPr>
          <w:rFonts w:hint="eastAsia" w:ascii="汉仪书宋二简" w:hAnsi="汉仪书宋二简" w:cs="汉仪书宋二简"/>
          <w:b/>
          <w:bCs/>
          <w:kern w:val="0"/>
          <w:sz w:val="21"/>
          <w:szCs w:val="21"/>
          <w:lang w:val="zh-CN" w:eastAsia="zh-CN"/>
        </w:rPr>
        <w:t>（</w:t>
      </w:r>
      <w:r>
        <w:rPr>
          <w:rFonts w:hint="eastAsia" w:ascii="汉仪书宋二简" w:hAnsi="汉仪书宋二简" w:cs="汉仪书宋二简"/>
          <w:b/>
          <w:bCs/>
          <w:kern w:val="0"/>
          <w:sz w:val="21"/>
          <w:szCs w:val="21"/>
          <w:lang w:val="en-US" w:eastAsia="zh-CN"/>
        </w:rPr>
        <w:t>二</w:t>
      </w:r>
      <w:r>
        <w:rPr>
          <w:rFonts w:hint="eastAsia" w:ascii="汉仪书宋二简" w:hAnsi="汉仪书宋二简" w:cs="汉仪书宋二简"/>
          <w:b/>
          <w:bCs/>
          <w:kern w:val="0"/>
          <w:sz w:val="21"/>
          <w:szCs w:val="21"/>
          <w:lang w:val="zh-CN" w:eastAsia="zh-CN"/>
        </w:rPr>
        <w:t>）</w:t>
      </w:r>
      <w:r>
        <w:rPr>
          <w:rFonts w:hint="eastAsia" w:ascii="汉仪书宋二简" w:hAnsi="汉仪书宋二简" w:cs="汉仪书宋二简"/>
          <w:b/>
          <w:bCs/>
          <w:kern w:val="0"/>
          <w:sz w:val="21"/>
          <w:szCs w:val="21"/>
          <w:lang w:val="en-US" w:eastAsia="zh-CN"/>
        </w:rPr>
        <w:t>专案法官：</w:t>
      </w:r>
      <w:r>
        <w:rPr>
          <w:rFonts w:hint="eastAsia" w:ascii="汉仪书宋二简" w:hAnsi="汉仪书宋二简" w:cs="汉仪书宋二简"/>
          <w:kern w:val="0"/>
          <w:sz w:val="21"/>
          <w:szCs w:val="21"/>
          <w:lang w:val="en-US" w:eastAsia="zh-CN"/>
        </w:rPr>
        <w:t>国际法院的法官在涉及国籍国案件时不回避</w:t>
      </w:r>
    </w:p>
    <w:p w14:paraId="3990BFF5">
      <w:pPr>
        <w:ind w:firstLine="420"/>
        <w:rPr>
          <w:rFonts w:hint="default" w:ascii="汉仪书宋二简" w:hAnsi="汉仪书宋二简" w:cs="汉仪书宋二简"/>
          <w:kern w:val="0"/>
          <w:sz w:val="21"/>
          <w:szCs w:val="21"/>
          <w:lang w:val="en-US" w:eastAsia="zh-CN"/>
        </w:rPr>
      </w:pPr>
      <w:r>
        <w:rPr>
          <w:rFonts w:hint="eastAsia" w:ascii="汉仪书宋二简" w:hAnsi="汉仪书宋二简" w:cs="汉仪书宋二简"/>
          <w:b/>
          <w:bCs/>
          <w:kern w:val="0"/>
          <w:sz w:val="21"/>
          <w:szCs w:val="21"/>
          <w:lang w:val="en-US" w:eastAsia="zh-CN"/>
        </w:rPr>
        <w:t>二、管辖权：</w:t>
      </w:r>
      <w:r>
        <w:rPr>
          <w:rFonts w:hint="eastAsia" w:ascii="汉仪书宋二简" w:hAnsi="汉仪书宋二简" w:cs="汉仪书宋二简"/>
          <w:b/>
          <w:bCs/>
          <w:color w:val="C00000"/>
          <w:kern w:val="0"/>
          <w:sz w:val="21"/>
          <w:szCs w:val="21"/>
          <w:lang w:val="en-US" w:eastAsia="zh-CN"/>
        </w:rPr>
        <w:t>分为诉讼管辖权和咨询管辖权</w:t>
      </w:r>
    </w:p>
    <w:p w14:paraId="42E4347A">
      <w:pPr>
        <w:ind w:firstLine="420"/>
        <w:rPr>
          <w:rFonts w:hint="eastAsia" w:ascii="汉仪书宋二简" w:hAnsi="汉仪书宋二简" w:cs="汉仪书宋二简"/>
          <w:kern w:val="0"/>
          <w:sz w:val="21"/>
          <w:szCs w:val="21"/>
          <w:lang w:val="en-US" w:eastAsia="zh-CN"/>
        </w:rPr>
      </w:pPr>
      <w:r>
        <w:rPr>
          <w:rFonts w:hint="eastAsia" w:ascii="汉仪书宋二简" w:hAnsi="汉仪书宋二简" w:cs="汉仪书宋二简"/>
          <w:b/>
          <w:bCs/>
          <w:kern w:val="0"/>
          <w:sz w:val="21"/>
          <w:szCs w:val="21"/>
          <w:lang w:val="en-US" w:eastAsia="zh-CN"/>
        </w:rPr>
        <w:t>（一）诉讼管辖权：</w:t>
      </w:r>
      <w:r>
        <w:rPr>
          <w:rFonts w:hint="eastAsia" w:ascii="汉仪书宋二简" w:hAnsi="汉仪书宋二简" w:cs="汉仪书宋二简"/>
          <w:kern w:val="0"/>
          <w:sz w:val="21"/>
          <w:szCs w:val="21"/>
          <w:lang w:val="en-US" w:eastAsia="zh-CN"/>
        </w:rPr>
        <w:t>对人管辖：联合国会员国、非会员国但为《国际法院规约》当事国、特别声明当事国；对事管辖：自愿管辖、协定管辖、任择强制管辖（本质都是当事国表达了接受国际法院管辖的意思）。</w:t>
      </w:r>
    </w:p>
    <w:p w14:paraId="239A3AE8">
      <w:pPr>
        <w:ind w:firstLine="420"/>
        <w:rPr>
          <w:rFonts w:hint="default" w:ascii="汉仪书宋二简" w:hAnsi="汉仪书宋二简" w:cs="汉仪书宋二简"/>
          <w:kern w:val="0"/>
          <w:sz w:val="21"/>
          <w:szCs w:val="21"/>
          <w:lang w:val="en-US" w:eastAsia="zh-CN"/>
        </w:rPr>
      </w:pPr>
      <w:r>
        <w:rPr>
          <w:rFonts w:hint="eastAsia" w:ascii="汉仪书宋二简" w:hAnsi="汉仪书宋二简" w:cs="汉仪书宋二简"/>
          <w:b/>
          <w:bCs/>
          <w:kern w:val="0"/>
          <w:sz w:val="21"/>
          <w:szCs w:val="21"/>
          <w:lang w:val="en-US" w:eastAsia="zh-CN"/>
        </w:rPr>
        <w:t>（二）咨询管辖权</w:t>
      </w:r>
      <w:r>
        <w:rPr>
          <w:rFonts w:hint="eastAsia" w:ascii="汉仪书宋二简" w:hAnsi="汉仪书宋二简" w:cs="汉仪书宋二简"/>
          <w:kern w:val="0"/>
          <w:sz w:val="21"/>
          <w:szCs w:val="21"/>
          <w:lang w:val="en-US" w:eastAsia="zh-CN"/>
        </w:rPr>
        <w:t>：</w:t>
      </w:r>
      <w:r>
        <w:rPr>
          <w:rFonts w:hint="eastAsia" w:ascii="汉仪书宋一简" w:eastAsia="汉仪书宋一简"/>
          <w:b/>
          <w:bCs/>
          <w:sz w:val="21"/>
          <w:szCs w:val="21"/>
          <w:lang w:val="en-US" w:bidi="zh-CN"/>
        </w:rPr>
        <w:t>联合国大会、安理会、经大会授权的联合国专门机构</w:t>
      </w:r>
      <w:r>
        <w:rPr>
          <w:rFonts w:hint="eastAsia" w:ascii="汉仪书宋一简" w:eastAsia="汉仪书宋一简"/>
          <w:sz w:val="21"/>
          <w:szCs w:val="21"/>
          <w:lang w:val="en-US" w:bidi="zh-CN"/>
        </w:rPr>
        <w:t>可请求国际法院发表咨询意见，</w:t>
      </w:r>
      <w:r>
        <w:rPr>
          <w:rFonts w:hint="eastAsia" w:ascii="汉仪书宋一简" w:eastAsia="汉仪书宋一简"/>
          <w:b/>
          <w:bCs/>
          <w:sz w:val="21"/>
          <w:szCs w:val="21"/>
          <w:lang w:val="en-US" w:bidi="zh-CN"/>
        </w:rPr>
        <w:t>国际法院发表的咨询意见没有法律拘束力</w:t>
      </w:r>
    </w:p>
    <w:p w14:paraId="1C06594C">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eastAsia" w:ascii="Times New Roman Regular" w:hAnsi="Times New Roman Regular" w:cs="Times New Roman Regular"/>
          <w:b/>
          <w:bCs/>
          <w:sz w:val="24"/>
          <w:szCs w:val="24"/>
          <w:lang w:val="en-US" w:eastAsia="zh-CN"/>
        </w:rPr>
      </w:pPr>
      <w:bookmarkStart w:id="2" w:name="_Toc93677719"/>
      <w:bookmarkStart w:id="3" w:name="_Toc187398085"/>
      <w:bookmarkStart w:id="4" w:name="_Toc33777386"/>
      <w:r>
        <w:rPr>
          <w:rFonts w:hint="eastAsia" w:ascii="Times New Roman Regular" w:hAnsi="Times New Roman Regular" w:cs="Times New Roman Regular"/>
          <w:b/>
          <w:bCs/>
          <w:sz w:val="24"/>
          <w:szCs w:val="24"/>
          <w:lang w:val="en-US" w:eastAsia="zh-CN"/>
        </w:rPr>
        <w:t>考点11  战争与武装冲突法</w:t>
      </w:r>
      <w:bookmarkEnd w:id="2"/>
      <w:bookmarkEnd w:id="3"/>
      <w:r>
        <w:rPr>
          <w:rFonts w:hint="eastAsia" w:ascii="Times New Roman Regular" w:hAnsi="Times New Roman Regular" w:cs="Times New Roman Regular"/>
          <w:b/>
          <w:bCs/>
          <w:sz w:val="24"/>
          <w:szCs w:val="24"/>
          <w:lang w:val="en-US" w:eastAsia="zh-CN"/>
        </w:rPr>
        <w:t>（21：54-21：57）</w:t>
      </w:r>
    </w:p>
    <w:p w14:paraId="6A5F1123">
      <w:pPr>
        <w:numPr>
          <w:ilvl w:val="0"/>
          <w:numId w:val="3"/>
        </w:numPr>
        <w:tabs>
          <w:tab w:val="clear" w:pos="420"/>
        </w:tabs>
        <w:snapToGrid w:val="0"/>
        <w:ind w:firstLine="420"/>
        <w:rPr>
          <w:rFonts w:hint="eastAsia" w:ascii="汉仪书宋二简" w:hAnsi="汉仪书宋二简" w:cs="汉仪书宋二简"/>
          <w:b/>
          <w:bCs/>
          <w:kern w:val="0"/>
          <w:sz w:val="21"/>
          <w:szCs w:val="21"/>
          <w:lang w:val="zh-TW" w:eastAsia="zh-TW"/>
        </w:rPr>
      </w:pPr>
      <w:r>
        <w:rPr>
          <w:rFonts w:hint="eastAsia" w:ascii="汉仪书宋二简" w:hAnsi="汉仪书宋二简" w:cs="汉仪书宋二简"/>
          <w:b/>
          <w:bCs/>
          <w:kern w:val="0"/>
          <w:sz w:val="21"/>
          <w:szCs w:val="21"/>
          <w:lang w:val="en-US" w:eastAsia="zh-CN"/>
        </w:rPr>
        <w:t>国际法上战争</w:t>
      </w:r>
      <w:r>
        <w:rPr>
          <w:rFonts w:hint="eastAsia" w:ascii="汉仪书宋二简" w:hAnsi="汉仪书宋二简" w:cs="汉仪书宋二简"/>
          <w:b/>
          <w:bCs/>
          <w:kern w:val="0"/>
          <w:sz w:val="21"/>
          <w:szCs w:val="21"/>
          <w:lang w:val="zh-TW" w:eastAsia="zh-TW"/>
        </w:rPr>
        <w:t>是一种法律状态。</w:t>
      </w:r>
    </w:p>
    <w:p w14:paraId="46A7BE0F">
      <w:pPr>
        <w:numPr>
          <w:ilvl w:val="0"/>
          <w:numId w:val="0"/>
        </w:numPr>
        <w:tabs>
          <w:tab w:val="clear" w:pos="420"/>
        </w:tabs>
        <w:snapToGrid w:val="0"/>
        <w:ind w:firstLine="422" w:firstLineChars="200"/>
        <w:rPr>
          <w:rFonts w:hint="eastAsia" w:ascii="汉仪书宋二简" w:hAnsi="汉仪书宋二简" w:cs="汉仪书宋二简"/>
          <w:b/>
          <w:bCs/>
          <w:kern w:val="0"/>
          <w:sz w:val="21"/>
          <w:szCs w:val="21"/>
          <w:lang w:val="en-US" w:eastAsia="zh-CN"/>
        </w:rPr>
      </w:pPr>
      <w:r>
        <w:rPr>
          <w:rFonts w:hint="eastAsia" w:ascii="汉仪书宋二简" w:hAnsi="汉仪书宋二简" w:cs="汉仪书宋二简"/>
          <w:b/>
          <w:bCs/>
          <w:kern w:val="0"/>
          <w:sz w:val="21"/>
          <w:szCs w:val="21"/>
          <w:lang w:val="en-US" w:eastAsia="zh-CN"/>
        </w:rPr>
        <w:t>二、战争开始的法律后果</w:t>
      </w:r>
    </w:p>
    <w:p w14:paraId="3169F8D9">
      <w:pPr>
        <w:tabs>
          <w:tab w:val="clear" w:pos="420"/>
        </w:tabs>
        <w:snapToGrid w:val="0"/>
        <w:ind w:firstLine="420"/>
        <w:rPr>
          <w:rFonts w:hint="default" w:ascii="汉仪书宋二简" w:hAnsi="汉仪书宋二简" w:cs="汉仪书宋二简"/>
          <w:kern w:val="0"/>
          <w:sz w:val="21"/>
          <w:szCs w:val="21"/>
          <w:lang w:val="en-US" w:eastAsia="zh-CN"/>
        </w:rPr>
      </w:pPr>
      <w:r>
        <w:rPr>
          <w:rFonts w:hint="eastAsia" w:ascii="汉仪书宋二简" w:hAnsi="汉仪书宋二简" w:cs="汉仪书宋二简"/>
          <w:kern w:val="0"/>
          <w:sz w:val="21"/>
          <w:szCs w:val="21"/>
          <w:lang w:val="en-US" w:eastAsia="zh-CN"/>
        </w:rPr>
        <w:t>包括</w:t>
      </w:r>
      <w:r>
        <w:rPr>
          <w:rFonts w:hint="eastAsia" w:ascii="汉仪书宋二简" w:hAnsi="汉仪书宋二简" w:cs="汉仪书宋二简"/>
          <w:kern w:val="0"/>
          <w:sz w:val="21"/>
          <w:szCs w:val="21"/>
          <w:lang w:val="zh-TW" w:eastAsia="zh-TW"/>
        </w:rPr>
        <w:t>外交和领事关系的断绝</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kern w:val="0"/>
          <w:sz w:val="21"/>
          <w:szCs w:val="21"/>
          <w:lang w:val="zh-TW" w:eastAsia="zh-TW"/>
        </w:rPr>
        <w:t>条约关系发生变化</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kern w:val="0"/>
          <w:sz w:val="21"/>
          <w:szCs w:val="21"/>
          <w:lang w:val="en-US" w:eastAsia="zh-CN"/>
        </w:rPr>
        <w:t>政治性条约立即废止，引渡条约等通常暂停，边界条约不受影响</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kern w:val="0"/>
          <w:sz w:val="21"/>
          <w:szCs w:val="21"/>
          <w:lang w:val="zh-TW" w:eastAsia="zh-TW"/>
        </w:rPr>
        <w:t>经贸往来的禁止</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b/>
          <w:bCs/>
          <w:color w:val="C00000"/>
          <w:kern w:val="0"/>
          <w:sz w:val="21"/>
          <w:szCs w:val="21"/>
          <w:lang w:val="zh-TW" w:eastAsia="zh-TW"/>
        </w:rPr>
        <w:t>已履行的契约或已结算的债务则并不废除</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kern w:val="0"/>
          <w:sz w:val="21"/>
          <w:szCs w:val="21"/>
          <w:lang w:val="en-US" w:eastAsia="zh-CN"/>
        </w:rPr>
        <w:t>及敌侨登记，可进行强制集中居住等人身限制</w:t>
      </w:r>
      <w:r>
        <w:rPr>
          <w:rFonts w:hint="eastAsia" w:ascii="汉仪书宋二简" w:hAnsi="汉仪书宋二简" w:cs="汉仪书宋二简"/>
          <w:kern w:val="0"/>
          <w:sz w:val="21"/>
          <w:szCs w:val="21"/>
          <w:lang w:val="zh-TW" w:eastAsia="zh-TW"/>
        </w:rPr>
        <w:t>。</w:t>
      </w:r>
      <w:r>
        <w:rPr>
          <w:rFonts w:hint="eastAsia" w:ascii="汉仪书宋二简" w:hAnsi="汉仪书宋二简" w:cs="汉仪书宋二简"/>
          <w:kern w:val="0"/>
          <w:sz w:val="21"/>
          <w:szCs w:val="21"/>
          <w:lang w:val="en-US" w:eastAsia="zh-CN"/>
        </w:rPr>
        <w:t>应该对敌产的处理进行公产和私产的区分</w:t>
      </w:r>
    </w:p>
    <w:p w14:paraId="6A68B5D2">
      <w:pPr>
        <w:tabs>
          <w:tab w:val="clear" w:pos="420"/>
        </w:tabs>
        <w:snapToGrid w:val="0"/>
        <w:ind w:firstLine="420"/>
        <w:rPr>
          <w:rFonts w:hint="default" w:ascii="汉仪书宋二简" w:hAnsi="汉仪书宋二简" w:eastAsia="汉仪书宋二简" w:cs="汉仪书宋二简"/>
          <w:b/>
          <w:bCs/>
          <w:kern w:val="0"/>
          <w:sz w:val="21"/>
          <w:szCs w:val="21"/>
          <w:lang w:val="en-US" w:eastAsia="zh-CN"/>
        </w:rPr>
      </w:pPr>
      <w:r>
        <w:rPr>
          <w:rFonts w:hint="eastAsia" w:ascii="汉仪书宋二简" w:hAnsi="汉仪书宋二简" w:cs="汉仪书宋二简"/>
          <w:b/>
          <w:bCs/>
          <w:kern w:val="0"/>
          <w:sz w:val="21"/>
          <w:szCs w:val="21"/>
          <w:lang w:val="en-US" w:eastAsia="zh-CN"/>
        </w:rPr>
        <w:t>三、</w:t>
      </w:r>
      <w:r>
        <w:rPr>
          <w:rFonts w:hint="eastAsia" w:ascii="汉仪书宋二简" w:hAnsi="汉仪书宋二简" w:cs="汉仪书宋二简"/>
          <w:b/>
          <w:bCs/>
          <w:kern w:val="0"/>
          <w:sz w:val="21"/>
          <w:szCs w:val="21"/>
          <w:lang w:val="zh-TW" w:eastAsia="zh-TW"/>
        </w:rPr>
        <w:t>战时中立</w:t>
      </w:r>
      <w:r>
        <w:rPr>
          <w:rFonts w:hint="eastAsia" w:ascii="汉仪书宋二简" w:hAnsi="汉仪书宋二简" w:cs="汉仪书宋二简"/>
          <w:b/>
          <w:bCs/>
          <w:kern w:val="0"/>
          <w:sz w:val="21"/>
          <w:szCs w:val="21"/>
          <w:lang w:val="en-US" w:eastAsia="zh-CN"/>
        </w:rPr>
        <w:t>国义务</w:t>
      </w:r>
    </w:p>
    <w:p w14:paraId="7A36A371">
      <w:pPr>
        <w:tabs>
          <w:tab w:val="clear" w:pos="420"/>
        </w:tabs>
        <w:snapToGrid w:val="0"/>
        <w:ind w:firstLine="420"/>
        <w:rPr>
          <w:rFonts w:hint="eastAsia" w:ascii="Times New Roman Regular" w:hAnsi="Times New Roman Regular" w:eastAsia="宋体" w:cs="Times New Roman Regular"/>
          <w:b/>
          <w:bCs/>
          <w:sz w:val="24"/>
          <w:szCs w:val="24"/>
          <w:lang w:val="en-US" w:eastAsia="zh-CN"/>
        </w:rPr>
      </w:pPr>
      <w:r>
        <w:rPr>
          <w:rFonts w:hint="eastAsia" w:ascii="汉仪书宋二简" w:hAnsi="汉仪书宋二简" w:cs="汉仪书宋二简"/>
          <w:kern w:val="0"/>
          <w:sz w:val="21"/>
          <w:szCs w:val="21"/>
          <w:lang w:val="zh-TW" w:eastAsia="zh-TW"/>
        </w:rPr>
        <w:t>不作为</w:t>
      </w:r>
      <w:r>
        <w:rPr>
          <w:rFonts w:hint="eastAsia" w:ascii="汉仪书宋二简" w:hAnsi="汉仪书宋二简" w:cs="汉仪书宋二简"/>
          <w:kern w:val="0"/>
          <w:sz w:val="21"/>
          <w:szCs w:val="21"/>
          <w:lang w:val="en-US" w:eastAsia="zh-CN"/>
        </w:rPr>
        <w:t>义务</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kern w:val="0"/>
          <w:sz w:val="21"/>
          <w:szCs w:val="21"/>
          <w:lang w:val="en-US" w:eastAsia="zh-CN"/>
        </w:rPr>
        <w:t>对交战国不给予援助</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kern w:val="0"/>
          <w:sz w:val="21"/>
          <w:szCs w:val="21"/>
          <w:lang w:val="zh-TW" w:eastAsia="zh-TW"/>
        </w:rPr>
        <w:t>、防止</w:t>
      </w:r>
      <w:r>
        <w:rPr>
          <w:rFonts w:hint="eastAsia" w:ascii="汉仪书宋二简" w:hAnsi="汉仪书宋二简" w:cs="汉仪书宋二简"/>
          <w:kern w:val="0"/>
          <w:sz w:val="21"/>
          <w:szCs w:val="21"/>
          <w:lang w:val="en-US" w:eastAsia="zh-CN"/>
        </w:rPr>
        <w:t>义务</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kern w:val="0"/>
          <w:sz w:val="21"/>
          <w:szCs w:val="21"/>
          <w:lang w:val="en-US" w:eastAsia="zh-CN"/>
        </w:rPr>
        <w:t>采取措施防止利用本国领土</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kern w:val="0"/>
          <w:sz w:val="21"/>
          <w:szCs w:val="21"/>
          <w:lang w:val="zh-TW" w:eastAsia="zh-TW"/>
        </w:rPr>
        <w:t>、容忍</w:t>
      </w:r>
      <w:r>
        <w:rPr>
          <w:rFonts w:hint="eastAsia" w:ascii="汉仪书宋二简" w:hAnsi="汉仪书宋二简" w:cs="汉仪书宋二简"/>
          <w:kern w:val="0"/>
          <w:sz w:val="21"/>
          <w:szCs w:val="21"/>
          <w:lang w:val="en-US" w:eastAsia="zh-CN"/>
        </w:rPr>
        <w:t>义务</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kern w:val="0"/>
          <w:sz w:val="21"/>
          <w:szCs w:val="21"/>
          <w:lang w:val="en-US" w:eastAsia="zh-CN"/>
        </w:rPr>
        <w:t>依法采取的措施对本国国民不利时一定范围内予以容忍</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b/>
          <w:bCs/>
          <w:kern w:val="0"/>
          <w:sz w:val="21"/>
          <w:szCs w:val="21"/>
          <w:lang w:val="en-US" w:eastAsia="zh-CN"/>
        </w:rPr>
        <w:t>违反即可能丧失中立地位。</w:t>
      </w:r>
      <w:bookmarkEnd w:id="4"/>
    </w:p>
    <w:p w14:paraId="2A82B5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Regular" w:hAnsi="Times New Roman Regular" w:eastAsia="宋体" w:cs="Times New Roman Regular"/>
          <w:b/>
          <w:bCs/>
          <w:sz w:val="24"/>
          <w:szCs w:val="24"/>
          <w:lang w:val="en-US" w:eastAsia="zh-CN"/>
        </w:rPr>
      </w:pPr>
      <w:r>
        <w:rPr>
          <w:rFonts w:hint="eastAsia" w:ascii="Times New Roman Regular" w:hAnsi="Times New Roman Regular" w:eastAsia="宋体" w:cs="Times New Roman Regular"/>
          <w:b/>
          <w:bCs/>
          <w:sz w:val="24"/>
          <w:szCs w:val="24"/>
          <w:lang w:val="en-US" w:eastAsia="zh-CN"/>
        </w:rPr>
        <w:t>国际私法</w:t>
      </w:r>
    </w:p>
    <w:p w14:paraId="1479AF83">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eastAsia" w:ascii="汉仪书宋二简" w:eastAsia="宋体" w:cs="Times New Roman"/>
          <w:bCs/>
          <w:color w:val="000000"/>
          <w:sz w:val="21"/>
          <w:szCs w:val="21"/>
          <w:lang w:val="en-US" w:eastAsia="zh-CN"/>
        </w:rPr>
      </w:pPr>
      <w:r>
        <w:rPr>
          <w:rFonts w:hint="eastAsia" w:ascii="Times New Roman Regular" w:hAnsi="Times New Roman Regular" w:eastAsia="宋体" w:cs="Times New Roman Regular"/>
          <w:b/>
          <w:bCs/>
          <w:sz w:val="24"/>
          <w:szCs w:val="24"/>
          <w:lang w:val="en-US" w:eastAsia="zh-CN"/>
        </w:rPr>
        <w:t xml:space="preserve">考点1 </w:t>
      </w:r>
      <w:r>
        <w:rPr>
          <w:rFonts w:hint="eastAsia" w:ascii="Times New Roman Regular" w:hAnsi="Times New Roman Regular" w:eastAsia="宋体" w:cs="Times New Roman Regular"/>
          <w:b/>
          <w:bCs/>
          <w:sz w:val="24"/>
          <w:szCs w:val="24"/>
          <w:lang w:val="zh-TW" w:eastAsia="zh-TW"/>
        </w:rPr>
        <w:t>冲突规范与准据法</w:t>
      </w:r>
      <w:r>
        <w:rPr>
          <w:rFonts w:hint="eastAsia" w:ascii="Times New Roman Regular" w:hAnsi="Times New Roman Regular" w:eastAsia="宋体" w:cs="Times New Roman Regular"/>
          <w:b/>
          <w:bCs/>
          <w:sz w:val="24"/>
          <w:szCs w:val="24"/>
          <w:lang w:val="zh-TW" w:eastAsia="zh-CN"/>
        </w:rPr>
        <w:t>（</w:t>
      </w:r>
      <w:r>
        <w:rPr>
          <w:rFonts w:hint="eastAsia" w:ascii="Times New Roman Regular" w:hAnsi="Times New Roman Regular" w:eastAsia="宋体" w:cs="Times New Roman Regular"/>
          <w:b/>
          <w:bCs/>
          <w:sz w:val="24"/>
          <w:szCs w:val="24"/>
          <w:lang w:val="en-US" w:eastAsia="zh-CN"/>
        </w:rPr>
        <w:t>21:59-22:04</w:t>
      </w:r>
      <w:r>
        <w:rPr>
          <w:rFonts w:hint="eastAsia" w:ascii="Times New Roman Regular" w:hAnsi="Times New Roman Regular" w:eastAsia="宋体" w:cs="Times New Roman Regular"/>
          <w:b/>
          <w:bCs/>
          <w:sz w:val="24"/>
          <w:szCs w:val="24"/>
          <w:lang w:val="zh-TW" w:eastAsia="zh-CN"/>
        </w:rPr>
        <w:t>）</w:t>
      </w:r>
    </w:p>
    <w:p w14:paraId="2D24A003">
      <w:pPr>
        <w:ind w:left="0" w:leftChars="0" w:firstLine="0" w:firstLineChars="0"/>
        <w:rPr>
          <w:rFonts w:hint="eastAsia" w:ascii="汉仪书宋二简" w:eastAsia="宋体" w:cs="Times New Roman"/>
          <w:b w:val="0"/>
          <w:bCs/>
          <w:color w:val="000000"/>
          <w:sz w:val="21"/>
          <w:szCs w:val="21"/>
          <w:lang w:val="en-US" w:eastAsia="zh-CN"/>
        </w:rPr>
      </w:pPr>
      <w:r>
        <w:rPr>
          <w:rFonts w:hint="eastAsia" w:ascii="汉仪书宋二简" w:eastAsia="宋体" w:cs="Times New Roman"/>
          <w:b/>
          <w:bCs w:val="0"/>
          <w:color w:val="000000"/>
          <w:sz w:val="21"/>
          <w:szCs w:val="21"/>
          <w:lang w:val="en-US" w:eastAsia="zh-CN"/>
        </w:rPr>
        <w:t>一、冲突规范：</w:t>
      </w:r>
      <w:r>
        <w:rPr>
          <w:rFonts w:hint="eastAsia" w:ascii="汉仪书宋二简" w:eastAsia="宋体" w:cs="Times New Roman"/>
          <w:b w:val="0"/>
          <w:bCs/>
          <w:color w:val="000000"/>
          <w:sz w:val="21"/>
          <w:szCs w:val="21"/>
          <w:lang w:val="en-US" w:eastAsia="zh-CN"/>
        </w:rPr>
        <w:t>指明某种国际民商事法律关系应适用何种法律的规范，由</w:t>
      </w:r>
      <w:r>
        <w:rPr>
          <w:rFonts w:hint="eastAsia" w:ascii="汉仪书宋二简" w:eastAsia="宋体" w:cs="Times New Roman"/>
          <w:b w:val="0"/>
          <w:bCs/>
          <w:color w:val="FF0000"/>
          <w:sz w:val="21"/>
          <w:szCs w:val="21"/>
          <w:lang w:val="en-US" w:eastAsia="zh-CN"/>
        </w:rPr>
        <w:t>范围、连接词、系属</w:t>
      </w:r>
      <w:r>
        <w:rPr>
          <w:rFonts w:hint="eastAsia" w:ascii="汉仪书宋二简" w:eastAsia="宋体" w:cs="Times New Roman"/>
          <w:b w:val="0"/>
          <w:bCs/>
          <w:color w:val="000000"/>
          <w:sz w:val="21"/>
          <w:szCs w:val="21"/>
          <w:lang w:val="en-US" w:eastAsia="zh-CN"/>
        </w:rPr>
        <w:t>构成。</w:t>
      </w:r>
    </w:p>
    <w:p w14:paraId="6BD9092D">
      <w:pPr>
        <w:ind w:left="0" w:leftChars="0" w:firstLine="0" w:firstLineChars="0"/>
        <w:rPr>
          <w:rFonts w:hint="default" w:ascii="汉仪书宋二简" w:eastAsia="宋体" w:cs="Times New Roman"/>
          <w:b/>
          <w:bCs w:val="0"/>
          <w:color w:val="000000"/>
          <w:sz w:val="21"/>
          <w:szCs w:val="21"/>
          <w:lang w:val="en-US" w:eastAsia="zh-CN"/>
        </w:rPr>
      </w:pPr>
      <w:r>
        <w:rPr>
          <w:rFonts w:hint="eastAsia" w:ascii="汉仪书宋二简" w:eastAsia="宋体" w:cs="Times New Roman"/>
          <w:b/>
          <w:bCs w:val="0"/>
          <w:color w:val="000000"/>
          <w:sz w:val="21"/>
          <w:szCs w:val="21"/>
          <w:lang w:val="en-US" w:eastAsia="zh-CN"/>
        </w:rPr>
        <w:t>二、准据法的确定</w:t>
      </w:r>
    </w:p>
    <w:p w14:paraId="0E1A8471">
      <w:pPr>
        <w:ind w:firstLine="420"/>
        <w:rPr>
          <w:rFonts w:hint="default" w:ascii="汉仪书宋二简" w:eastAsia="宋体" w:cs="Times New Roman"/>
          <w:bCs/>
          <w:color w:val="000000"/>
          <w:sz w:val="21"/>
          <w:szCs w:val="21"/>
          <w:lang w:val="en-US" w:eastAsia="zh-CN"/>
        </w:rPr>
      </w:pPr>
      <w:r>
        <w:rPr>
          <w:rFonts w:hint="eastAsia" w:ascii="汉仪书宋二简" w:eastAsia="宋体" w:cs="Times New Roman"/>
          <w:bCs/>
          <w:color w:val="000000"/>
          <w:sz w:val="21"/>
          <w:szCs w:val="21"/>
          <w:lang w:val="en-US" w:eastAsia="zh-CN"/>
        </w:rPr>
        <w:t>区际法律冲突（一国内不同区域实施不同的法，适用最密切联系区域的法律）、人际法律冲突、时际法律冲突</w:t>
      </w:r>
    </w:p>
    <w:p w14:paraId="2CFCEB12">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default" w:ascii="汉仪书宋二简" w:eastAsia="宋体" w:cs="Times New Roman"/>
          <w:bCs/>
          <w:color w:val="000000"/>
          <w:sz w:val="21"/>
          <w:szCs w:val="21"/>
          <w:lang w:val="en-US" w:eastAsia="zh-CN"/>
        </w:rPr>
      </w:pPr>
      <w:r>
        <w:rPr>
          <w:rFonts w:hint="eastAsia" w:ascii="Times New Roman Regular" w:hAnsi="Times New Roman Regular" w:eastAsia="宋体" w:cs="Times New Roman Regular"/>
          <w:b/>
          <w:bCs/>
          <w:sz w:val="24"/>
          <w:szCs w:val="24"/>
          <w:lang w:val="en-US" w:eastAsia="zh-CN"/>
        </w:rPr>
        <w:t>考点2 适用</w:t>
      </w:r>
      <w:r>
        <w:rPr>
          <w:rFonts w:hint="eastAsia" w:ascii="Times New Roman Regular" w:hAnsi="Times New Roman Regular" w:eastAsia="宋体" w:cs="Times New Roman Regular"/>
          <w:b/>
          <w:bCs/>
          <w:sz w:val="24"/>
          <w:szCs w:val="24"/>
          <w:lang w:val="zh-TW" w:eastAsia="zh-TW"/>
        </w:rPr>
        <w:t>冲突规范</w:t>
      </w:r>
      <w:r>
        <w:rPr>
          <w:rFonts w:hint="eastAsia" w:ascii="Times New Roman Regular" w:hAnsi="Times New Roman Regular" w:eastAsia="宋体" w:cs="Times New Roman Regular"/>
          <w:b/>
          <w:bCs/>
          <w:sz w:val="24"/>
          <w:szCs w:val="24"/>
          <w:lang w:val="zh-TW" w:eastAsia="zh-CN"/>
        </w:rPr>
        <w:t>的</w:t>
      </w:r>
      <w:r>
        <w:rPr>
          <w:rFonts w:hint="eastAsia" w:ascii="Times New Roman Regular" w:hAnsi="Times New Roman Regular" w:eastAsia="宋体" w:cs="Times New Roman Regular"/>
          <w:b/>
          <w:bCs/>
          <w:sz w:val="24"/>
          <w:szCs w:val="24"/>
          <w:lang w:val="en-US" w:eastAsia="zh-CN"/>
        </w:rPr>
        <w:t>制度（22:05-22:08）</w:t>
      </w:r>
    </w:p>
    <w:p w14:paraId="35473CEE">
      <w:pPr>
        <w:ind w:left="0" w:leftChars="0" w:firstLine="0" w:firstLineChars="0"/>
        <w:rPr>
          <w:rFonts w:hint="default" w:eastAsia="宋体"/>
          <w:b w:val="0"/>
          <w:bCs w:val="0"/>
          <w:sz w:val="21"/>
          <w:szCs w:val="21"/>
          <w:lang w:val="en-US"/>
        </w:rPr>
      </w:pPr>
      <w:r>
        <w:rPr>
          <w:rFonts w:hint="default" w:eastAsia="宋体"/>
          <w:b/>
          <w:bCs/>
          <w:sz w:val="21"/>
          <w:szCs w:val="21"/>
          <w:lang w:val="en-US"/>
        </w:rPr>
        <w:t>一、定性</w:t>
      </w:r>
      <w:r>
        <w:rPr>
          <w:rFonts w:hint="eastAsia" w:eastAsia="宋体"/>
          <w:b/>
          <w:bCs/>
          <w:sz w:val="21"/>
          <w:szCs w:val="21"/>
          <w:lang w:val="en-US" w:eastAsia="zh-CN"/>
        </w:rPr>
        <w:t>（识别）：</w:t>
      </w:r>
      <w:r>
        <w:rPr>
          <w:rFonts w:hint="default" w:eastAsia="宋体"/>
          <w:b w:val="0"/>
          <w:bCs w:val="0"/>
          <w:sz w:val="21"/>
          <w:szCs w:val="21"/>
          <w:lang w:val="en-US"/>
        </w:rPr>
        <w:t>涉外民事关系的定性，适用法院地法。</w:t>
      </w:r>
    </w:p>
    <w:p w14:paraId="7AEA7FC7">
      <w:pPr>
        <w:ind w:left="0" w:leftChars="0" w:firstLine="0" w:firstLineChars="0"/>
        <w:rPr>
          <w:rFonts w:hint="eastAsia" w:eastAsia="宋体"/>
          <w:b/>
          <w:bCs/>
          <w:sz w:val="21"/>
          <w:szCs w:val="21"/>
          <w:lang w:val="en-US" w:eastAsia="zh-CN"/>
        </w:rPr>
      </w:pPr>
      <w:r>
        <w:rPr>
          <w:rFonts w:hint="default" w:eastAsia="宋体"/>
          <w:b/>
          <w:bCs/>
          <w:sz w:val="21"/>
          <w:szCs w:val="21"/>
          <w:lang w:val="en-US"/>
        </w:rPr>
        <w:t>二、反致</w:t>
      </w:r>
      <w:r>
        <w:rPr>
          <w:rFonts w:hint="eastAsia" w:eastAsia="宋体"/>
          <w:b/>
          <w:bCs/>
          <w:sz w:val="21"/>
          <w:szCs w:val="21"/>
          <w:lang w:val="en-US" w:eastAsia="zh-CN"/>
        </w:rPr>
        <w:t>：</w:t>
      </w:r>
      <w:r>
        <w:rPr>
          <w:rFonts w:hint="eastAsia" w:ascii="汉仪书宋二简" w:eastAsia="宋体" w:cs="Times New Roman"/>
          <w:b/>
          <w:bCs w:val="0"/>
          <w:color w:val="FF0000"/>
          <w:sz w:val="21"/>
          <w:szCs w:val="21"/>
          <w:lang w:val="en-US" w:eastAsia="zh-CN"/>
        </w:rPr>
        <w:t>我国不承认反致。</w:t>
      </w:r>
    </w:p>
    <w:p w14:paraId="7820255F">
      <w:pPr>
        <w:ind w:left="0" w:leftChars="0" w:firstLine="0" w:firstLineChars="0"/>
        <w:rPr>
          <w:rFonts w:hint="default" w:eastAsia="宋体"/>
          <w:b/>
          <w:bCs/>
          <w:sz w:val="21"/>
          <w:szCs w:val="21"/>
          <w:lang w:val="en-US" w:eastAsia="zh-CN"/>
        </w:rPr>
      </w:pPr>
      <w:r>
        <w:rPr>
          <w:rFonts w:hint="eastAsia" w:eastAsia="宋体"/>
          <w:b/>
          <w:bCs/>
          <w:sz w:val="21"/>
          <w:szCs w:val="21"/>
          <w:lang w:val="en-US" w:eastAsia="zh-CN"/>
        </w:rPr>
        <w:t>三</w:t>
      </w:r>
      <w:r>
        <w:rPr>
          <w:rFonts w:hint="default" w:eastAsia="宋体"/>
          <w:b/>
          <w:bCs/>
          <w:sz w:val="21"/>
          <w:szCs w:val="21"/>
          <w:lang w:val="en-US"/>
        </w:rPr>
        <w:t>、公共秩序保留</w:t>
      </w:r>
      <w:r>
        <w:rPr>
          <w:rFonts w:hint="eastAsia" w:eastAsia="宋体"/>
          <w:b/>
          <w:bCs/>
          <w:sz w:val="21"/>
          <w:szCs w:val="21"/>
          <w:lang w:val="en-US" w:eastAsia="zh-CN"/>
        </w:rPr>
        <w:t>：</w:t>
      </w:r>
      <w:r>
        <w:rPr>
          <w:rFonts w:hint="eastAsia" w:eastAsia="宋体"/>
          <w:b w:val="0"/>
          <w:bCs w:val="0"/>
          <w:sz w:val="21"/>
          <w:szCs w:val="21"/>
          <w:lang w:val="en-US" w:eastAsia="zh-CN"/>
        </w:rPr>
        <w:t>适用外国法律将损害中国利益的，适用中国法。</w:t>
      </w:r>
    </w:p>
    <w:p w14:paraId="7D494BCD">
      <w:pPr>
        <w:ind w:left="0" w:leftChars="0" w:firstLine="0" w:firstLineChars="0"/>
        <w:rPr>
          <w:rFonts w:hint="default" w:eastAsia="宋体"/>
          <w:b/>
          <w:bCs/>
          <w:sz w:val="21"/>
          <w:szCs w:val="21"/>
          <w:lang w:val="en-US" w:eastAsia="zh-CN"/>
        </w:rPr>
      </w:pPr>
      <w:r>
        <w:rPr>
          <w:rFonts w:hint="eastAsia" w:eastAsia="宋体"/>
          <w:b/>
          <w:bCs/>
          <w:sz w:val="21"/>
          <w:szCs w:val="21"/>
          <w:lang w:val="en-US" w:eastAsia="zh-CN"/>
        </w:rPr>
        <w:t>四</w:t>
      </w:r>
      <w:r>
        <w:rPr>
          <w:rFonts w:hint="default" w:eastAsia="宋体"/>
          <w:b/>
          <w:bCs/>
          <w:sz w:val="21"/>
          <w:szCs w:val="21"/>
          <w:lang w:val="en-US"/>
        </w:rPr>
        <w:t>、法律规避</w:t>
      </w:r>
      <w:r>
        <w:rPr>
          <w:rFonts w:hint="eastAsia" w:eastAsia="宋体"/>
          <w:b/>
          <w:bCs/>
          <w:sz w:val="21"/>
          <w:szCs w:val="21"/>
          <w:lang w:val="en-US" w:eastAsia="zh-CN"/>
        </w:rPr>
        <w:t>：</w:t>
      </w:r>
      <w:r>
        <w:rPr>
          <w:rFonts w:hint="eastAsia" w:eastAsia="宋体"/>
          <w:b w:val="0"/>
          <w:bCs w:val="0"/>
          <w:sz w:val="21"/>
          <w:szCs w:val="21"/>
          <w:lang w:val="en-US" w:eastAsia="zh-CN"/>
        </w:rPr>
        <w:t>规避本应适用的强制性或禁止性法律规范，不发生适用外国法律的效力。</w:t>
      </w:r>
    </w:p>
    <w:p w14:paraId="6089BC6A">
      <w:pPr>
        <w:ind w:left="0" w:leftChars="0" w:firstLine="0" w:firstLineChars="0"/>
        <w:rPr>
          <w:rFonts w:hint="default" w:eastAsia="宋体"/>
          <w:b/>
          <w:bCs/>
          <w:sz w:val="21"/>
          <w:szCs w:val="21"/>
          <w:lang w:val="en-US"/>
        </w:rPr>
      </w:pPr>
      <w:r>
        <w:rPr>
          <w:rFonts w:hint="eastAsia" w:eastAsia="宋体"/>
          <w:b/>
          <w:bCs/>
          <w:sz w:val="21"/>
          <w:szCs w:val="21"/>
          <w:lang w:val="en-US" w:eastAsia="zh-CN"/>
        </w:rPr>
        <w:t>五</w:t>
      </w:r>
      <w:r>
        <w:rPr>
          <w:rFonts w:hint="default" w:eastAsia="宋体"/>
          <w:b/>
          <w:bCs/>
          <w:sz w:val="21"/>
          <w:szCs w:val="21"/>
          <w:lang w:val="en-US"/>
        </w:rPr>
        <w:t>、外国法的查明</w:t>
      </w:r>
    </w:p>
    <w:p w14:paraId="4F2F8113">
      <w:pPr>
        <w:ind w:left="0" w:leftChars="0" w:firstLine="422" w:firstLineChars="200"/>
        <w:rPr>
          <w:rFonts w:hint="eastAsia" w:eastAsia="宋体"/>
          <w:b w:val="0"/>
          <w:bCs w:val="0"/>
          <w:sz w:val="21"/>
          <w:szCs w:val="21"/>
          <w:lang w:val="en-US" w:eastAsia="zh-CN"/>
        </w:rPr>
      </w:pPr>
      <w:r>
        <w:rPr>
          <w:rFonts w:hint="eastAsia" w:eastAsia="宋体"/>
          <w:b/>
          <w:bCs/>
          <w:sz w:val="21"/>
          <w:szCs w:val="21"/>
          <w:lang w:val="en-US" w:eastAsia="zh-CN"/>
        </w:rPr>
        <w:t>（一）主体：</w:t>
      </w:r>
      <w:r>
        <w:rPr>
          <w:rFonts w:hint="eastAsia" w:eastAsia="宋体"/>
          <w:b w:val="0"/>
          <w:bCs w:val="0"/>
          <w:sz w:val="21"/>
          <w:szCs w:val="21"/>
          <w:lang w:val="en-US" w:eastAsia="zh-CN"/>
        </w:rPr>
        <w:t>当事人选择适用外国法，当事人查明；当事人没有选择，法院、仲裁机构、行政机关查明。</w:t>
      </w:r>
    </w:p>
    <w:p w14:paraId="1B52E451">
      <w:pPr>
        <w:ind w:left="0" w:leftChars="0" w:firstLine="422" w:firstLineChars="200"/>
        <w:rPr>
          <w:rFonts w:hint="eastAsia" w:eastAsia="宋体"/>
          <w:b/>
          <w:bCs/>
          <w:sz w:val="21"/>
          <w:szCs w:val="21"/>
          <w:lang w:val="en-US" w:eastAsia="zh-CN"/>
        </w:rPr>
      </w:pPr>
      <w:r>
        <w:rPr>
          <w:rFonts w:hint="eastAsia" w:eastAsia="宋体"/>
          <w:b/>
          <w:bCs/>
          <w:sz w:val="21"/>
          <w:szCs w:val="21"/>
          <w:lang w:val="en-US" w:eastAsia="zh-CN"/>
        </w:rPr>
        <w:t>（二）查明途径</w:t>
      </w:r>
    </w:p>
    <w:p w14:paraId="0699E177">
      <w:pPr>
        <w:ind w:left="0" w:leftChars="0" w:firstLine="422" w:firstLineChars="200"/>
        <w:rPr>
          <w:rFonts w:hint="eastAsia" w:eastAsia="宋体"/>
          <w:b/>
          <w:bCs/>
          <w:sz w:val="21"/>
          <w:szCs w:val="21"/>
          <w:lang w:val="en-US" w:eastAsia="zh-CN"/>
        </w:rPr>
      </w:pPr>
      <w:r>
        <w:rPr>
          <w:rFonts w:hint="eastAsia" w:eastAsia="宋体"/>
          <w:b/>
          <w:bCs/>
          <w:sz w:val="21"/>
          <w:szCs w:val="21"/>
          <w:lang w:val="en-US" w:eastAsia="zh-CN"/>
        </w:rPr>
        <w:t>（三）外国法律为判例法的，应当提交判例全文。</w:t>
      </w:r>
    </w:p>
    <w:p w14:paraId="2A1C2418">
      <w:pPr>
        <w:ind w:left="0" w:leftChars="0" w:firstLine="422" w:firstLineChars="200"/>
        <w:rPr>
          <w:rFonts w:hint="eastAsia" w:eastAsia="宋体"/>
          <w:b w:val="0"/>
          <w:bCs w:val="0"/>
          <w:sz w:val="21"/>
          <w:szCs w:val="21"/>
          <w:lang w:val="en-US" w:eastAsia="zh-CN"/>
        </w:rPr>
      </w:pPr>
      <w:r>
        <w:rPr>
          <w:rFonts w:hint="eastAsia" w:eastAsia="宋体"/>
          <w:b/>
          <w:bCs/>
          <w:sz w:val="21"/>
          <w:szCs w:val="21"/>
          <w:lang w:val="en-US" w:eastAsia="zh-CN"/>
        </w:rPr>
        <w:t>（四）内容确定：</w:t>
      </w:r>
      <w:r>
        <w:rPr>
          <w:rFonts w:hint="eastAsia" w:eastAsia="宋体"/>
          <w:b w:val="0"/>
          <w:bCs w:val="0"/>
          <w:sz w:val="21"/>
          <w:szCs w:val="21"/>
          <w:lang w:val="en-US" w:eastAsia="zh-CN"/>
        </w:rPr>
        <w:t>当事人均无异议的，法院可以予以确认；有异议的，由法院审查认定。</w:t>
      </w:r>
    </w:p>
    <w:p w14:paraId="02FE56B9">
      <w:pPr>
        <w:ind w:left="0" w:leftChars="0" w:firstLine="422" w:firstLineChars="200"/>
        <w:rPr>
          <w:rFonts w:hint="default" w:eastAsia="宋体"/>
          <w:b/>
          <w:bCs/>
          <w:sz w:val="21"/>
          <w:szCs w:val="21"/>
          <w:lang w:val="en-US" w:eastAsia="zh-CN"/>
        </w:rPr>
      </w:pPr>
      <w:r>
        <w:rPr>
          <w:rFonts w:hint="eastAsia" w:eastAsia="宋体"/>
          <w:b/>
          <w:bCs/>
          <w:sz w:val="21"/>
          <w:szCs w:val="21"/>
          <w:lang w:val="en-US" w:eastAsia="zh-CN"/>
        </w:rPr>
        <w:t>（五）无法查明适用中国法律。</w:t>
      </w:r>
    </w:p>
    <w:p w14:paraId="2ED5A459">
      <w:pPr>
        <w:ind w:left="0" w:leftChars="0" w:firstLine="0" w:firstLineChars="0"/>
        <w:rPr>
          <w:rFonts w:hint="default" w:eastAsia="宋体"/>
          <w:b/>
          <w:bCs/>
          <w:sz w:val="21"/>
          <w:szCs w:val="21"/>
          <w:lang w:val="en-US"/>
        </w:rPr>
      </w:pPr>
      <w:r>
        <w:rPr>
          <w:rFonts w:hint="eastAsia" w:eastAsia="宋体"/>
          <w:b/>
          <w:bCs/>
          <w:sz w:val="21"/>
          <w:szCs w:val="21"/>
          <w:lang w:val="en-US" w:eastAsia="zh-CN"/>
        </w:rPr>
        <w:t>六、“一保两反三安全”直接适用中国法。</w:t>
      </w:r>
    </w:p>
    <w:p w14:paraId="3CBF5B8C">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default" w:ascii="Times New Roman Regular" w:hAnsi="Times New Roman Regular" w:eastAsia="宋体" w:cs="Times New Roman Regular"/>
          <w:b/>
          <w:bCs/>
          <w:sz w:val="24"/>
          <w:szCs w:val="24"/>
          <w:lang w:val="en-US" w:eastAsia="zh-CN"/>
        </w:rPr>
      </w:pPr>
      <w:r>
        <w:rPr>
          <w:rFonts w:hint="eastAsia" w:ascii="Times New Roman Regular" w:hAnsi="Times New Roman Regular" w:eastAsia="宋体" w:cs="Times New Roman Regular"/>
          <w:b/>
          <w:bCs/>
          <w:sz w:val="24"/>
          <w:szCs w:val="24"/>
          <w:lang w:val="en-US" w:eastAsia="zh-CN"/>
        </w:rPr>
        <w:t>考点3 权利能力和行为能力的法律适用（22:09-:22:11）</w:t>
      </w:r>
    </w:p>
    <w:p w14:paraId="5A50420A">
      <w:pPr>
        <w:numPr>
          <w:ilvl w:val="0"/>
          <w:numId w:val="4"/>
        </w:numPr>
        <w:ind w:left="0" w:leftChars="0" w:firstLine="0" w:firstLineChars="0"/>
        <w:rPr>
          <w:rFonts w:hint="default" w:eastAsia="宋体"/>
          <w:sz w:val="21"/>
          <w:szCs w:val="21"/>
          <w:lang w:val="en-US"/>
        </w:rPr>
      </w:pPr>
      <w:r>
        <w:rPr>
          <w:rFonts w:hint="default" w:eastAsia="宋体"/>
          <w:b/>
          <w:bCs/>
          <w:sz w:val="21"/>
          <w:szCs w:val="21"/>
          <w:lang w:val="en-US"/>
        </w:rPr>
        <w:t>自然人</w:t>
      </w:r>
      <w:r>
        <w:rPr>
          <w:rFonts w:hint="eastAsia" w:eastAsia="宋体"/>
          <w:b/>
          <w:bCs/>
          <w:sz w:val="21"/>
          <w:szCs w:val="21"/>
          <w:lang w:val="en-US" w:eastAsia="zh-CN"/>
        </w:rPr>
        <w:t>就用“经常居所地法”，例外：</w:t>
      </w:r>
      <w:r>
        <w:rPr>
          <w:rFonts w:hint="default" w:eastAsia="宋体"/>
          <w:sz w:val="21"/>
          <w:szCs w:val="21"/>
          <w:lang w:val="en-US"/>
        </w:rPr>
        <w:t>依经常居所地法无行为能力，依行为地法有行为能力的，适用行为地法；但涉及婚姻家庭、继承的除外。</w:t>
      </w:r>
    </w:p>
    <w:p w14:paraId="0BD49CFB">
      <w:pPr>
        <w:numPr>
          <w:ilvl w:val="0"/>
          <w:numId w:val="4"/>
        </w:numPr>
        <w:ind w:left="0" w:leftChars="0" w:firstLine="0" w:firstLineChars="0"/>
        <w:rPr>
          <w:rFonts w:hint="default" w:eastAsia="宋体"/>
          <w:sz w:val="21"/>
          <w:szCs w:val="21"/>
          <w:lang w:val="en-US" w:eastAsia="zh-CN"/>
        </w:rPr>
      </w:pPr>
      <w:r>
        <w:rPr>
          <w:rFonts w:hint="eastAsia" w:eastAsia="宋体"/>
          <w:b/>
          <w:bCs/>
          <w:sz w:val="21"/>
          <w:szCs w:val="21"/>
          <w:lang w:val="en-US" w:eastAsia="zh-CN"/>
        </w:rPr>
        <w:t>法人就用“登记地法律”</w:t>
      </w:r>
      <w:r>
        <w:rPr>
          <w:rFonts w:hint="eastAsia" w:eastAsia="宋体"/>
          <w:sz w:val="21"/>
          <w:szCs w:val="21"/>
          <w:lang w:val="en-US" w:eastAsia="zh-CN"/>
        </w:rPr>
        <w:t>，</w:t>
      </w:r>
      <w:r>
        <w:rPr>
          <w:rFonts w:hint="default" w:eastAsia="宋体"/>
          <w:sz w:val="21"/>
          <w:szCs w:val="21"/>
          <w:lang w:val="en-US"/>
        </w:rPr>
        <w:t>主营业地与登记地不一致的，可以适用</w:t>
      </w:r>
      <w:r>
        <w:rPr>
          <w:rFonts w:hint="default" w:ascii="汉仪书宋二简" w:eastAsia="宋体" w:cs="Times New Roman"/>
          <w:b/>
          <w:bCs w:val="0"/>
          <w:color w:val="FF0000"/>
          <w:sz w:val="21"/>
          <w:szCs w:val="21"/>
          <w:lang w:val="en-US" w:eastAsia="zh-CN"/>
        </w:rPr>
        <w:t>主营业地法律</w:t>
      </w:r>
      <w:r>
        <w:rPr>
          <w:rFonts w:hint="default" w:eastAsia="宋体"/>
          <w:sz w:val="21"/>
          <w:szCs w:val="21"/>
          <w:lang w:val="en-US"/>
        </w:rPr>
        <w:t>（主营业地为法人的经常居所地）。</w:t>
      </w:r>
    </w:p>
    <w:p w14:paraId="0D7CCA99">
      <w:pPr>
        <w:ind w:left="0" w:leftChars="0" w:firstLine="0" w:firstLineChars="0"/>
        <w:rPr>
          <w:rFonts w:hint="default" w:eastAsia="宋体"/>
          <w:sz w:val="21"/>
          <w:szCs w:val="21"/>
          <w:lang w:val="en-US"/>
        </w:rPr>
      </w:pPr>
      <w:r>
        <w:rPr>
          <w:rFonts w:hint="eastAsia" w:eastAsia="宋体"/>
          <w:b/>
          <w:bCs/>
          <w:sz w:val="21"/>
          <w:szCs w:val="21"/>
          <w:lang w:val="en-US" w:eastAsia="zh-CN"/>
        </w:rPr>
        <w:t>三、</w:t>
      </w:r>
      <w:r>
        <w:rPr>
          <w:rFonts w:hint="default" w:eastAsia="宋体"/>
          <w:b/>
          <w:bCs/>
          <w:sz w:val="21"/>
          <w:szCs w:val="21"/>
          <w:lang w:val="en-US"/>
        </w:rPr>
        <w:t>票据行为特别规则</w:t>
      </w:r>
      <w:r>
        <w:rPr>
          <w:rFonts w:hint="eastAsia" w:eastAsia="宋体"/>
          <w:b/>
          <w:bCs/>
          <w:sz w:val="21"/>
          <w:szCs w:val="21"/>
          <w:lang w:val="en-US" w:eastAsia="zh-CN"/>
        </w:rPr>
        <w:t>：</w:t>
      </w:r>
      <w:r>
        <w:rPr>
          <w:rFonts w:hint="default" w:eastAsia="宋体"/>
          <w:sz w:val="21"/>
          <w:szCs w:val="21"/>
          <w:lang w:val="en-US"/>
        </w:rPr>
        <w:t>票据债务人行为能力，适用其本国法；依本国法为无或限制行为能力，依行为地法为完全行为能力的，适用行为地法。</w:t>
      </w:r>
    </w:p>
    <w:p w14:paraId="26461E9B">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default" w:ascii="Times New Roman Regular" w:hAnsi="Times New Roman Regular" w:eastAsia="宋体" w:cs="Times New Roman Regular"/>
          <w:b/>
          <w:bCs/>
          <w:sz w:val="24"/>
          <w:szCs w:val="24"/>
          <w:lang w:val="en-US" w:eastAsia="zh-CN"/>
        </w:rPr>
      </w:pPr>
      <w:r>
        <w:rPr>
          <w:rFonts w:hint="default" w:ascii="Times New Roman Regular" w:hAnsi="Times New Roman Regular" w:eastAsia="宋体" w:cs="Times New Roman Regular"/>
          <w:b/>
          <w:bCs/>
          <w:sz w:val="24"/>
          <w:szCs w:val="24"/>
          <w:lang w:val="en-US" w:eastAsia="zh-CN"/>
        </w:rPr>
        <w:t>考点4  合同关系的法律适用</w:t>
      </w:r>
      <w:r>
        <w:rPr>
          <w:rFonts w:hint="eastAsia" w:ascii="Times New Roman Regular" w:hAnsi="Times New Roman Regular" w:eastAsia="宋体" w:cs="Times New Roman Regular"/>
          <w:b/>
          <w:bCs/>
          <w:sz w:val="24"/>
          <w:szCs w:val="24"/>
          <w:lang w:val="en-US" w:eastAsia="zh-CN"/>
        </w:rPr>
        <w:t>（22:11-22：14）</w:t>
      </w:r>
    </w:p>
    <w:p w14:paraId="58190F8C">
      <w:pPr>
        <w:numPr>
          <w:ilvl w:val="0"/>
          <w:numId w:val="5"/>
        </w:numPr>
        <w:ind w:left="0" w:leftChars="0" w:firstLine="0" w:firstLineChars="0"/>
        <w:rPr>
          <w:rFonts w:hint="eastAsia" w:eastAsia="宋体"/>
          <w:b w:val="0"/>
          <w:bCs w:val="0"/>
          <w:sz w:val="21"/>
          <w:szCs w:val="21"/>
          <w:lang w:val="en-US" w:eastAsia="zh-CN"/>
        </w:rPr>
      </w:pPr>
      <w:r>
        <w:rPr>
          <w:rFonts w:hint="eastAsia" w:eastAsia="宋体"/>
          <w:b/>
          <w:bCs/>
          <w:sz w:val="21"/>
          <w:szCs w:val="21"/>
          <w:lang w:val="en-US" w:eastAsia="zh-CN"/>
        </w:rPr>
        <w:t>有约定从约定</w:t>
      </w:r>
      <w:r>
        <w:rPr>
          <w:rFonts w:hint="eastAsia" w:eastAsia="宋体"/>
          <w:b w:val="0"/>
          <w:bCs w:val="0"/>
          <w:sz w:val="21"/>
          <w:szCs w:val="21"/>
          <w:lang w:val="en-US" w:eastAsia="zh-CN"/>
        </w:rPr>
        <w:t>，约定应在</w:t>
      </w:r>
      <w:r>
        <w:rPr>
          <w:rFonts w:hint="eastAsia" w:ascii="汉仪书宋二简" w:eastAsia="宋体" w:cs="Times New Roman"/>
          <w:b/>
          <w:bCs w:val="0"/>
          <w:color w:val="FF0000"/>
          <w:sz w:val="21"/>
          <w:szCs w:val="21"/>
          <w:lang w:val="en-US" w:eastAsia="zh-CN"/>
        </w:rPr>
        <w:t>一审法庭辩论终结前</w:t>
      </w:r>
      <w:r>
        <w:rPr>
          <w:rFonts w:hint="eastAsia" w:eastAsia="宋体"/>
          <w:b w:val="0"/>
          <w:bCs w:val="0"/>
          <w:sz w:val="21"/>
          <w:szCs w:val="21"/>
          <w:lang w:val="en-US" w:eastAsia="zh-CN"/>
        </w:rPr>
        <w:t>以</w:t>
      </w:r>
      <w:r>
        <w:rPr>
          <w:rFonts w:hint="eastAsia" w:ascii="汉仪书宋二简" w:eastAsia="宋体" w:cs="Times New Roman"/>
          <w:b/>
          <w:bCs w:val="0"/>
          <w:color w:val="FF0000"/>
          <w:sz w:val="21"/>
          <w:szCs w:val="21"/>
          <w:lang w:val="en-US" w:eastAsia="zh-CN"/>
        </w:rPr>
        <w:t>明示</w:t>
      </w:r>
      <w:r>
        <w:rPr>
          <w:rFonts w:hint="eastAsia" w:eastAsia="宋体"/>
          <w:b w:val="0"/>
          <w:bCs w:val="0"/>
          <w:sz w:val="21"/>
          <w:szCs w:val="21"/>
          <w:lang w:val="en-US" w:eastAsia="zh-CN"/>
        </w:rPr>
        <w:t>方式进行；当事人</w:t>
      </w:r>
      <w:r>
        <w:rPr>
          <w:rFonts w:hint="eastAsia" w:ascii="汉仪书宋二简" w:eastAsia="宋体" w:cs="Times New Roman"/>
          <w:b/>
          <w:bCs w:val="0"/>
          <w:color w:val="FF0000"/>
          <w:sz w:val="21"/>
          <w:szCs w:val="21"/>
          <w:lang w:val="en-US" w:eastAsia="zh-CN"/>
        </w:rPr>
        <w:t>默示</w:t>
      </w:r>
      <w:r>
        <w:rPr>
          <w:rFonts w:hint="eastAsia" w:eastAsia="宋体"/>
          <w:b w:val="0"/>
          <w:bCs w:val="0"/>
          <w:sz w:val="21"/>
          <w:szCs w:val="21"/>
          <w:lang w:val="en-US" w:eastAsia="zh-CN"/>
        </w:rPr>
        <w:t>选择，法院</w:t>
      </w:r>
      <w:r>
        <w:rPr>
          <w:rFonts w:hint="eastAsia" w:ascii="汉仪书宋二简" w:eastAsia="宋体" w:cs="Times New Roman"/>
          <w:b/>
          <w:bCs w:val="0"/>
          <w:color w:val="FF0000"/>
          <w:sz w:val="21"/>
          <w:szCs w:val="21"/>
          <w:lang w:val="en-US" w:eastAsia="zh-CN"/>
        </w:rPr>
        <w:t>可以</w:t>
      </w:r>
      <w:r>
        <w:rPr>
          <w:rFonts w:hint="eastAsia" w:eastAsia="宋体"/>
          <w:b w:val="0"/>
          <w:bCs w:val="0"/>
          <w:sz w:val="21"/>
          <w:szCs w:val="21"/>
          <w:lang w:val="en-US" w:eastAsia="zh-CN"/>
        </w:rPr>
        <w:t>认定；合同当事人没有选择，适用特征履行地法或其他与该合同有最密切联系的法律。</w:t>
      </w:r>
    </w:p>
    <w:p w14:paraId="7579FE25">
      <w:pPr>
        <w:ind w:left="0" w:leftChars="0" w:firstLine="0" w:firstLineChars="0"/>
        <w:rPr>
          <w:rFonts w:hint="default" w:eastAsia="宋体"/>
          <w:b w:val="0"/>
          <w:bCs w:val="0"/>
          <w:sz w:val="21"/>
          <w:szCs w:val="21"/>
          <w:lang w:val="en-US" w:eastAsia="zh-CN"/>
        </w:rPr>
      </w:pPr>
      <w:r>
        <w:rPr>
          <w:rFonts w:hint="eastAsia" w:eastAsia="宋体"/>
          <w:b/>
          <w:bCs/>
          <w:sz w:val="21"/>
          <w:szCs w:val="21"/>
          <w:lang w:val="en-US" w:eastAsia="zh-CN"/>
        </w:rPr>
        <w:t>二、选择的范围：</w:t>
      </w:r>
      <w:r>
        <w:rPr>
          <w:rFonts w:hint="eastAsia" w:eastAsia="宋体"/>
          <w:b w:val="0"/>
          <w:bCs w:val="0"/>
          <w:sz w:val="21"/>
          <w:szCs w:val="21"/>
          <w:lang w:val="en-US" w:eastAsia="zh-CN"/>
        </w:rPr>
        <w:t>当事人双方可以选择与争议无关的法律，但是不能违背选择的限制。</w:t>
      </w:r>
    </w:p>
    <w:p w14:paraId="2E67BCEF">
      <w:pPr>
        <w:ind w:left="0" w:leftChars="0" w:firstLine="0" w:firstLineChars="0"/>
        <w:rPr>
          <w:rFonts w:hint="default" w:eastAsia="宋体"/>
          <w:b/>
          <w:bCs/>
          <w:sz w:val="21"/>
          <w:szCs w:val="21"/>
          <w:lang w:val="en-US" w:eastAsia="zh-CN"/>
        </w:rPr>
      </w:pPr>
      <w:r>
        <w:rPr>
          <w:rFonts w:hint="eastAsia" w:eastAsia="宋体"/>
          <w:b/>
          <w:bCs/>
          <w:sz w:val="21"/>
          <w:szCs w:val="21"/>
          <w:lang w:val="en-US" w:eastAsia="zh-CN"/>
        </w:rPr>
        <w:t>三、特殊合同</w:t>
      </w:r>
    </w:p>
    <w:p w14:paraId="7E8EA9F4">
      <w:pPr>
        <w:ind w:left="0" w:leftChars="0" w:firstLine="0" w:firstLineChars="0"/>
        <w:rPr>
          <w:rFonts w:hint="default" w:eastAsia="宋体"/>
          <w:b/>
          <w:bCs/>
          <w:sz w:val="21"/>
          <w:szCs w:val="21"/>
          <w:lang w:val="en-US" w:eastAsia="zh-CN"/>
        </w:rPr>
      </w:pPr>
      <w:r>
        <w:rPr>
          <w:rFonts w:hint="eastAsia" w:eastAsia="宋体"/>
          <w:b/>
          <w:bCs/>
          <w:sz w:val="21"/>
          <w:szCs w:val="21"/>
          <w:lang w:val="en-US" w:eastAsia="zh-CN"/>
        </w:rPr>
        <w:t>（一）消费者合同：消费者经常居所地法→消费者可选择适用商品或服务提供地法律→（经营者在消费者经常居所地没有从事相关经营活动的）商品、服务提供地法律</w:t>
      </w:r>
    </w:p>
    <w:p w14:paraId="18C3DAEC">
      <w:pPr>
        <w:ind w:left="0" w:leftChars="0" w:firstLine="0" w:firstLineChars="0"/>
        <w:rPr>
          <w:rFonts w:hint="default" w:eastAsia="宋体"/>
          <w:b/>
          <w:bCs/>
          <w:sz w:val="21"/>
          <w:szCs w:val="21"/>
          <w:lang w:val="en-US" w:eastAsia="zh-CN"/>
        </w:rPr>
      </w:pPr>
      <w:r>
        <w:rPr>
          <w:rFonts w:hint="eastAsia" w:eastAsia="宋体"/>
          <w:b/>
          <w:bCs/>
          <w:sz w:val="21"/>
          <w:szCs w:val="21"/>
          <w:lang w:val="en-US" w:eastAsia="zh-CN"/>
        </w:rPr>
        <w:t>（二）劳动合同：劳动者工作地法律→难以确定劳动者工作地）用人单位营业地→劳务派遣，可以适用劳务派出地法律（既可以用工作地法，也可用劳务派出地法）</w:t>
      </w:r>
    </w:p>
    <w:p w14:paraId="059D5D01">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default" w:ascii="Times New Roman Regular" w:hAnsi="Times New Roman Regular" w:eastAsia="宋体" w:cs="Times New Roman Regular"/>
          <w:b/>
          <w:bCs/>
          <w:sz w:val="24"/>
          <w:szCs w:val="24"/>
          <w:lang w:val="en-US" w:eastAsia="zh-CN"/>
        </w:rPr>
      </w:pPr>
      <w:r>
        <w:rPr>
          <w:rFonts w:hint="default" w:ascii="Times New Roman Regular" w:hAnsi="Times New Roman Regular" w:eastAsia="宋体" w:cs="Times New Roman Regular"/>
          <w:b/>
          <w:bCs/>
          <w:sz w:val="24"/>
          <w:szCs w:val="24"/>
          <w:lang w:val="en-US" w:eastAsia="zh-CN"/>
        </w:rPr>
        <w:t xml:space="preserve">考点5 </w:t>
      </w:r>
      <w:r>
        <w:rPr>
          <w:rFonts w:hint="eastAsia" w:ascii="Times New Roman Regular" w:hAnsi="Times New Roman Regular" w:eastAsia="宋体" w:cs="Times New Roman Regular"/>
          <w:b/>
          <w:bCs/>
          <w:sz w:val="24"/>
          <w:szCs w:val="24"/>
          <w:lang w:val="en-US" w:eastAsia="zh-CN"/>
        </w:rPr>
        <w:t>侵权行为</w:t>
      </w:r>
      <w:r>
        <w:rPr>
          <w:rFonts w:hint="default" w:ascii="Times New Roman Regular" w:hAnsi="Times New Roman Regular" w:eastAsia="宋体" w:cs="Times New Roman Regular"/>
          <w:b/>
          <w:bCs/>
          <w:sz w:val="24"/>
          <w:szCs w:val="24"/>
          <w:lang w:val="en-US" w:eastAsia="zh-CN"/>
        </w:rPr>
        <w:t>的法律适用</w:t>
      </w:r>
      <w:r>
        <w:rPr>
          <w:rFonts w:hint="eastAsia" w:ascii="Times New Roman Regular" w:hAnsi="Times New Roman Regular" w:eastAsia="宋体" w:cs="Times New Roman Regular"/>
          <w:b/>
          <w:bCs/>
          <w:sz w:val="24"/>
          <w:szCs w:val="24"/>
          <w:lang w:val="en-US" w:eastAsia="zh-CN"/>
        </w:rPr>
        <w:t>（22:15-22:20）</w:t>
      </w:r>
    </w:p>
    <w:p w14:paraId="7D135A82">
      <w:pPr>
        <w:ind w:left="0" w:leftChars="0" w:firstLine="0" w:firstLineChars="0"/>
        <w:rPr>
          <w:rFonts w:hint="default" w:eastAsia="宋体"/>
          <w:b w:val="0"/>
          <w:bCs w:val="0"/>
          <w:sz w:val="21"/>
          <w:szCs w:val="21"/>
          <w:lang w:val="en-US" w:eastAsia="zh-CN"/>
        </w:rPr>
      </w:pPr>
      <w:r>
        <w:rPr>
          <w:rFonts w:hint="default" w:eastAsia="宋体"/>
          <w:b/>
          <w:bCs/>
          <w:sz w:val="21"/>
          <w:szCs w:val="21"/>
          <w:lang w:val="en-US" w:eastAsia="zh-CN"/>
        </w:rPr>
        <w:t>一、一般侵权行为</w:t>
      </w:r>
      <w:r>
        <w:rPr>
          <w:rFonts w:hint="eastAsia" w:eastAsia="宋体"/>
          <w:b/>
          <w:bCs/>
          <w:sz w:val="21"/>
          <w:szCs w:val="21"/>
          <w:lang w:val="en-US" w:eastAsia="zh-CN"/>
        </w:rPr>
        <w:t>：</w:t>
      </w:r>
      <w:r>
        <w:rPr>
          <w:rFonts w:hint="default" w:eastAsia="宋体"/>
          <w:b w:val="0"/>
          <w:bCs w:val="0"/>
          <w:sz w:val="21"/>
          <w:szCs w:val="21"/>
          <w:lang w:val="en-US" w:eastAsia="zh-CN"/>
        </w:rPr>
        <w:t>侵权责任，适用侵权行为地法律，但当事人有共同经常居所地的，适用共同经常居所地法律。</w:t>
      </w:r>
      <w:r>
        <w:rPr>
          <w:rFonts w:hint="default" w:ascii="汉仪书宋二简" w:eastAsia="宋体" w:cs="Times New Roman"/>
          <w:b/>
          <w:bCs w:val="0"/>
          <w:color w:val="FF0000"/>
          <w:sz w:val="21"/>
          <w:szCs w:val="21"/>
          <w:lang w:val="en-US" w:eastAsia="zh-CN"/>
        </w:rPr>
        <w:t>侵权行为发生后</w:t>
      </w:r>
      <w:r>
        <w:rPr>
          <w:rFonts w:hint="default" w:eastAsia="宋体"/>
          <w:b w:val="0"/>
          <w:bCs w:val="0"/>
          <w:sz w:val="21"/>
          <w:szCs w:val="21"/>
          <w:lang w:val="en-US" w:eastAsia="zh-CN"/>
        </w:rPr>
        <w:t>，当事人协议选择适用法律的，按照其协议。</w:t>
      </w:r>
    </w:p>
    <w:p w14:paraId="592283CB">
      <w:pPr>
        <w:ind w:left="0" w:leftChars="0" w:firstLine="0" w:firstLineChars="0"/>
        <w:rPr>
          <w:rFonts w:hint="default" w:eastAsia="宋体"/>
          <w:b w:val="0"/>
          <w:bCs w:val="0"/>
          <w:sz w:val="21"/>
          <w:szCs w:val="21"/>
          <w:lang w:val="en-US" w:eastAsia="zh-CN"/>
        </w:rPr>
      </w:pPr>
      <w:r>
        <w:rPr>
          <w:rFonts w:hint="default" w:eastAsia="宋体"/>
          <w:b/>
          <w:bCs/>
          <w:sz w:val="21"/>
          <w:szCs w:val="21"/>
          <w:lang w:val="en-US" w:eastAsia="zh-CN"/>
        </w:rPr>
        <w:t>二、产品责任</w:t>
      </w:r>
      <w:r>
        <w:rPr>
          <w:rFonts w:hint="eastAsia" w:eastAsia="宋体"/>
          <w:b/>
          <w:bCs/>
          <w:sz w:val="21"/>
          <w:szCs w:val="21"/>
          <w:lang w:val="en-US" w:eastAsia="zh-CN"/>
        </w:rPr>
        <w:t>侵权：</w:t>
      </w:r>
      <w:r>
        <w:rPr>
          <w:rFonts w:hint="default" w:eastAsia="宋体"/>
          <w:b w:val="0"/>
          <w:bCs w:val="0"/>
          <w:sz w:val="21"/>
          <w:szCs w:val="21"/>
          <w:lang w:val="en-US" w:eastAsia="zh-CN"/>
        </w:rPr>
        <w:t>适用被侵权人经常居所地法律；被侵权人选择适用侵权人主营业地法律、损害发生地法律的，或者侵权人在被侵权人经常居所地没有从事相关经营活动的，适用侵权人主营业地法律或者损害发生地法律。</w:t>
      </w:r>
    </w:p>
    <w:p w14:paraId="67B82EE4">
      <w:pPr>
        <w:ind w:left="0" w:leftChars="0" w:firstLine="0" w:firstLineChars="0"/>
        <w:rPr>
          <w:rFonts w:hint="default" w:eastAsia="宋体"/>
          <w:b w:val="0"/>
          <w:bCs w:val="0"/>
          <w:sz w:val="21"/>
          <w:szCs w:val="21"/>
          <w:lang w:val="en-US" w:eastAsia="zh-CN"/>
        </w:rPr>
      </w:pPr>
      <w:r>
        <w:rPr>
          <w:rFonts w:hint="eastAsia" w:eastAsia="宋体"/>
          <w:b/>
          <w:bCs/>
          <w:sz w:val="21"/>
          <w:szCs w:val="21"/>
          <w:lang w:val="en-US" w:eastAsia="zh-CN"/>
        </w:rPr>
        <w:t>三、</w:t>
      </w:r>
      <w:r>
        <w:rPr>
          <w:rFonts w:hint="default" w:eastAsia="宋体"/>
          <w:b/>
          <w:bCs/>
          <w:sz w:val="21"/>
          <w:szCs w:val="21"/>
          <w:lang w:val="en-US" w:eastAsia="zh-CN"/>
        </w:rPr>
        <w:t>网络侵权</w:t>
      </w:r>
      <w:r>
        <w:rPr>
          <w:rFonts w:hint="eastAsia" w:eastAsia="宋体"/>
          <w:b/>
          <w:bCs/>
          <w:sz w:val="21"/>
          <w:szCs w:val="21"/>
          <w:lang w:val="en-US" w:eastAsia="zh-CN"/>
        </w:rPr>
        <w:t>;</w:t>
      </w:r>
      <w:r>
        <w:rPr>
          <w:rFonts w:hint="default" w:eastAsia="宋体"/>
          <w:b w:val="0"/>
          <w:bCs w:val="0"/>
          <w:sz w:val="21"/>
          <w:szCs w:val="21"/>
          <w:lang w:val="en-US" w:eastAsia="zh-CN"/>
        </w:rPr>
        <w:t>通过网络或者采用其他方式侵害姓名权、肖像权、名誉权、隐私权等人格权的，适用被侵权人经常居所地法律。</w:t>
      </w:r>
    </w:p>
    <w:p w14:paraId="07AF2409">
      <w:pPr>
        <w:ind w:left="0" w:leftChars="0" w:firstLine="0" w:firstLineChars="0"/>
        <w:rPr>
          <w:rFonts w:hint="default" w:eastAsia="宋体"/>
          <w:b w:val="0"/>
          <w:bCs w:val="0"/>
          <w:sz w:val="21"/>
          <w:szCs w:val="21"/>
          <w:lang w:val="en-US" w:eastAsia="zh-CN"/>
        </w:rPr>
      </w:pPr>
      <w:r>
        <w:rPr>
          <w:rFonts w:hint="eastAsia" w:eastAsia="宋体"/>
          <w:b/>
          <w:bCs/>
          <w:sz w:val="21"/>
          <w:szCs w:val="21"/>
          <w:lang w:val="en-US" w:eastAsia="zh-CN"/>
        </w:rPr>
        <w:t>四、</w:t>
      </w:r>
      <w:r>
        <w:rPr>
          <w:rFonts w:hint="default" w:eastAsia="宋体"/>
          <w:b/>
          <w:bCs/>
          <w:sz w:val="21"/>
          <w:szCs w:val="21"/>
          <w:lang w:val="en-US" w:eastAsia="zh-CN"/>
        </w:rPr>
        <w:t>航空侵权行为</w:t>
      </w:r>
      <w:r>
        <w:rPr>
          <w:rFonts w:hint="eastAsia" w:eastAsia="宋体"/>
          <w:b/>
          <w:bCs/>
          <w:sz w:val="21"/>
          <w:szCs w:val="21"/>
          <w:lang w:val="en-US" w:eastAsia="zh-CN"/>
        </w:rPr>
        <w:t>:</w:t>
      </w:r>
      <w:r>
        <w:rPr>
          <w:rFonts w:hint="default" w:eastAsia="宋体"/>
          <w:b w:val="0"/>
          <w:bCs w:val="0"/>
          <w:sz w:val="21"/>
          <w:szCs w:val="21"/>
          <w:lang w:val="en-US" w:eastAsia="zh-CN"/>
        </w:rPr>
        <w:t>民用航空器对地面第三人的损害赔偿，适用侵权行为地法律。民用航空器在公海上空对水面第三人的损害赔偿，适用受理案件的法院所在地法律。</w:t>
      </w:r>
    </w:p>
    <w:p w14:paraId="5921E91D">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default" w:ascii="Times New Roman Regular" w:hAnsi="Times New Roman Regular" w:eastAsia="宋体" w:cs="Times New Roman Regular"/>
          <w:b/>
          <w:bCs/>
          <w:sz w:val="24"/>
          <w:szCs w:val="24"/>
          <w:lang w:val="en-US" w:eastAsia="zh-CN"/>
        </w:rPr>
      </w:pPr>
      <w:r>
        <w:rPr>
          <w:rFonts w:hint="default" w:ascii="Times New Roman Regular" w:hAnsi="Times New Roman Regular" w:eastAsia="宋体" w:cs="Times New Roman Regular"/>
          <w:b/>
          <w:bCs/>
          <w:sz w:val="24"/>
          <w:szCs w:val="24"/>
          <w:lang w:val="en-US" w:eastAsia="zh-CN"/>
        </w:rPr>
        <w:t>考点</w:t>
      </w:r>
      <w:r>
        <w:rPr>
          <w:rFonts w:hint="eastAsia" w:ascii="Times New Roman Regular" w:hAnsi="Times New Roman Regular" w:eastAsia="宋体" w:cs="Times New Roman Regular"/>
          <w:b/>
          <w:bCs/>
          <w:sz w:val="24"/>
          <w:szCs w:val="24"/>
          <w:lang w:val="en-US" w:eastAsia="zh-CN"/>
        </w:rPr>
        <w:t>6</w:t>
      </w:r>
      <w:r>
        <w:rPr>
          <w:rFonts w:hint="default" w:ascii="Times New Roman Regular" w:hAnsi="Times New Roman Regular" w:eastAsia="宋体" w:cs="Times New Roman Regular"/>
          <w:b/>
          <w:bCs/>
          <w:sz w:val="24"/>
          <w:szCs w:val="24"/>
          <w:lang w:val="en-US" w:eastAsia="zh-CN"/>
        </w:rPr>
        <w:t xml:space="preserve"> </w:t>
      </w:r>
      <w:r>
        <w:rPr>
          <w:rFonts w:hint="eastAsia" w:ascii="Times New Roman Regular" w:hAnsi="Times New Roman Regular" w:eastAsia="宋体" w:cs="Times New Roman Regular"/>
          <w:b/>
          <w:bCs/>
          <w:sz w:val="24"/>
          <w:szCs w:val="24"/>
          <w:lang w:val="en-US" w:eastAsia="zh-CN"/>
        </w:rPr>
        <w:t>物权</w:t>
      </w:r>
      <w:r>
        <w:rPr>
          <w:rFonts w:hint="default" w:ascii="Times New Roman Regular" w:hAnsi="Times New Roman Regular" w:eastAsia="宋体" w:cs="Times New Roman Regular"/>
          <w:b/>
          <w:bCs/>
          <w:sz w:val="24"/>
          <w:szCs w:val="24"/>
          <w:lang w:val="en-US" w:eastAsia="zh-CN"/>
        </w:rPr>
        <w:t>关系的法律适用</w:t>
      </w:r>
      <w:r>
        <w:rPr>
          <w:rFonts w:hint="eastAsia" w:ascii="Times New Roman Regular" w:hAnsi="Times New Roman Regular" w:eastAsia="宋体" w:cs="Times New Roman Regular"/>
          <w:b/>
          <w:bCs/>
          <w:sz w:val="24"/>
          <w:szCs w:val="24"/>
          <w:lang w:val="en-US" w:eastAsia="zh-CN"/>
        </w:rPr>
        <w:t>（22:21-22:23）</w:t>
      </w:r>
    </w:p>
    <w:p w14:paraId="625DC384">
      <w:pPr>
        <w:ind w:left="0" w:leftChars="0" w:firstLine="0" w:firstLineChars="0"/>
        <w:rPr>
          <w:rFonts w:hint="default" w:eastAsia="宋体"/>
          <w:b w:val="0"/>
          <w:bCs w:val="0"/>
          <w:sz w:val="21"/>
          <w:szCs w:val="21"/>
          <w:lang w:val="en-US" w:eastAsia="zh-CN"/>
        </w:rPr>
      </w:pPr>
      <w:r>
        <w:rPr>
          <w:rFonts w:hint="eastAsia" w:eastAsia="宋体"/>
          <w:b/>
          <w:bCs/>
          <w:sz w:val="21"/>
          <w:szCs w:val="21"/>
          <w:lang w:val="en-US" w:eastAsia="zh-CN"/>
        </w:rPr>
        <w:t>一、</w:t>
      </w:r>
      <w:r>
        <w:rPr>
          <w:rFonts w:hint="default" w:eastAsia="宋体"/>
          <w:b/>
          <w:bCs/>
          <w:sz w:val="21"/>
          <w:szCs w:val="21"/>
          <w:lang w:val="en-US" w:eastAsia="zh-CN"/>
        </w:rPr>
        <w:t>不动产物权：</w:t>
      </w:r>
      <w:r>
        <w:rPr>
          <w:rFonts w:hint="default" w:eastAsia="宋体"/>
          <w:b w:val="0"/>
          <w:bCs w:val="0"/>
          <w:sz w:val="21"/>
          <w:szCs w:val="21"/>
          <w:lang w:val="en-US" w:eastAsia="zh-CN"/>
        </w:rPr>
        <w:t>适用不动产所在地法；</w:t>
      </w:r>
    </w:p>
    <w:p w14:paraId="705F00FB">
      <w:pPr>
        <w:ind w:left="0" w:leftChars="0" w:firstLine="0" w:firstLineChars="0"/>
        <w:rPr>
          <w:rFonts w:hint="default" w:eastAsia="宋体"/>
          <w:b w:val="0"/>
          <w:bCs w:val="0"/>
          <w:sz w:val="21"/>
          <w:szCs w:val="21"/>
          <w:lang w:val="en-US" w:eastAsia="zh-CN"/>
        </w:rPr>
      </w:pPr>
      <w:r>
        <w:rPr>
          <w:rFonts w:hint="eastAsia" w:eastAsia="宋体"/>
          <w:b/>
          <w:bCs/>
          <w:sz w:val="21"/>
          <w:szCs w:val="21"/>
          <w:lang w:val="en-US" w:eastAsia="zh-CN"/>
        </w:rPr>
        <w:t>二、</w:t>
      </w:r>
      <w:r>
        <w:rPr>
          <w:rFonts w:hint="default" w:eastAsia="宋体"/>
          <w:b/>
          <w:bCs/>
          <w:sz w:val="21"/>
          <w:szCs w:val="21"/>
          <w:lang w:val="en-US" w:eastAsia="zh-CN"/>
        </w:rPr>
        <w:t>动产物权：</w:t>
      </w:r>
      <w:r>
        <w:rPr>
          <w:rFonts w:hint="default" w:eastAsia="宋体"/>
          <w:b w:val="0"/>
          <w:bCs w:val="0"/>
          <w:sz w:val="21"/>
          <w:szCs w:val="21"/>
          <w:lang w:val="en-US" w:eastAsia="zh-CN"/>
        </w:rPr>
        <w:t>动产物权以意思自治优先；未选择时，连接点为“法律事实发生时”所在地，而非笼统的物之所在地</w:t>
      </w:r>
      <w:r>
        <w:rPr>
          <w:rFonts w:hint="eastAsia" w:eastAsia="宋体"/>
          <w:b w:val="0"/>
          <w:bCs w:val="0"/>
          <w:sz w:val="21"/>
          <w:szCs w:val="21"/>
          <w:lang w:val="en-US" w:eastAsia="zh-CN"/>
        </w:rPr>
        <w:t>；运输中动产未选法时，适用目的地。</w:t>
      </w:r>
    </w:p>
    <w:p w14:paraId="03591793">
      <w:pPr>
        <w:ind w:left="0" w:leftChars="0" w:firstLine="0" w:firstLineChars="0"/>
        <w:rPr>
          <w:rFonts w:hint="default" w:eastAsia="宋体"/>
          <w:b w:val="0"/>
          <w:bCs w:val="0"/>
          <w:sz w:val="21"/>
          <w:szCs w:val="21"/>
          <w:lang w:val="en-US" w:eastAsia="zh-CN"/>
        </w:rPr>
      </w:pPr>
      <w:r>
        <w:rPr>
          <w:rFonts w:hint="eastAsia" w:eastAsia="宋体"/>
          <w:b/>
          <w:bCs/>
          <w:sz w:val="21"/>
          <w:szCs w:val="21"/>
          <w:lang w:val="en-US" w:eastAsia="zh-CN"/>
        </w:rPr>
        <w:t>三、</w:t>
      </w:r>
      <w:r>
        <w:rPr>
          <w:rFonts w:hint="default" w:eastAsia="宋体"/>
          <w:b/>
          <w:bCs/>
          <w:sz w:val="21"/>
          <w:szCs w:val="21"/>
          <w:lang w:val="en-US" w:eastAsia="zh-CN"/>
        </w:rPr>
        <w:t>有价证券：</w:t>
      </w:r>
      <w:r>
        <w:rPr>
          <w:rFonts w:hint="default" w:eastAsia="宋体"/>
          <w:b w:val="0"/>
          <w:bCs w:val="0"/>
          <w:sz w:val="21"/>
          <w:szCs w:val="21"/>
          <w:lang w:val="en-US" w:eastAsia="zh-CN"/>
        </w:rPr>
        <w:t>有价证券权利实现地法律或其他与该有价证券有最密切联系的法律；</w:t>
      </w:r>
    </w:p>
    <w:p w14:paraId="348C40FF">
      <w:pPr>
        <w:ind w:left="0" w:leftChars="0" w:firstLine="0" w:firstLineChars="0"/>
        <w:rPr>
          <w:rFonts w:hint="default" w:eastAsia="宋体"/>
          <w:b w:val="0"/>
          <w:bCs w:val="0"/>
          <w:sz w:val="21"/>
          <w:szCs w:val="21"/>
          <w:lang w:val="en-US" w:eastAsia="zh-CN"/>
        </w:rPr>
      </w:pPr>
      <w:r>
        <w:rPr>
          <w:rFonts w:hint="eastAsia" w:eastAsia="宋体"/>
          <w:b/>
          <w:bCs/>
          <w:sz w:val="21"/>
          <w:szCs w:val="21"/>
          <w:lang w:val="en-US" w:eastAsia="zh-CN"/>
        </w:rPr>
        <w:t>四、</w:t>
      </w:r>
      <w:r>
        <w:rPr>
          <w:rFonts w:hint="default" w:eastAsia="宋体"/>
          <w:b/>
          <w:bCs/>
          <w:sz w:val="21"/>
          <w:szCs w:val="21"/>
          <w:lang w:val="en-US" w:eastAsia="zh-CN"/>
        </w:rPr>
        <w:t>权利质权：</w:t>
      </w:r>
      <w:r>
        <w:rPr>
          <w:rFonts w:hint="default" w:eastAsia="宋体"/>
          <w:b w:val="0"/>
          <w:bCs w:val="0"/>
          <w:sz w:val="21"/>
          <w:szCs w:val="21"/>
          <w:lang w:val="en-US" w:eastAsia="zh-CN"/>
        </w:rPr>
        <w:t>适用质权设立地法</w:t>
      </w:r>
    </w:p>
    <w:p w14:paraId="33E74872">
      <w:pPr>
        <w:ind w:left="0" w:leftChars="0" w:firstLine="0" w:firstLineChars="0"/>
        <w:rPr>
          <w:rFonts w:hint="default" w:eastAsia="宋体"/>
          <w:b w:val="0"/>
          <w:bCs w:val="0"/>
          <w:sz w:val="21"/>
          <w:szCs w:val="21"/>
          <w:lang w:val="en-US" w:eastAsia="zh-CN"/>
        </w:rPr>
      </w:pPr>
      <w:r>
        <w:rPr>
          <w:rFonts w:hint="eastAsia" w:eastAsia="宋体"/>
          <w:b/>
          <w:bCs/>
          <w:sz w:val="21"/>
          <w:szCs w:val="21"/>
          <w:lang w:val="en-US" w:eastAsia="zh-CN"/>
        </w:rPr>
        <w:t>五、</w:t>
      </w:r>
      <w:r>
        <w:rPr>
          <w:rFonts w:hint="default" w:eastAsia="宋体"/>
          <w:b/>
          <w:bCs/>
          <w:sz w:val="21"/>
          <w:szCs w:val="21"/>
          <w:lang w:val="en-US" w:eastAsia="zh-CN"/>
        </w:rPr>
        <w:t>船舶物权：</w:t>
      </w:r>
      <w:r>
        <w:rPr>
          <w:rFonts w:hint="default" w:eastAsia="宋体"/>
          <w:b w:val="0"/>
          <w:bCs w:val="0"/>
          <w:sz w:val="21"/>
          <w:szCs w:val="21"/>
          <w:lang w:val="en-US" w:eastAsia="zh-CN"/>
        </w:rPr>
        <w:t>1．船舶所有权：船旗国法；2．船舶抵押权：船旗国法，</w:t>
      </w:r>
      <w:r>
        <w:rPr>
          <w:rFonts w:hint="default" w:eastAsia="宋体"/>
          <w:b/>
          <w:bCs/>
          <w:color w:val="0000FF"/>
          <w:sz w:val="21"/>
          <w:szCs w:val="21"/>
          <w:lang w:val="en-US" w:eastAsia="zh-CN"/>
        </w:rPr>
        <w:t>船舶在光船租赁以前或光船租赁期间，设立船舶抵押权的，适用原船舶登记国法</w:t>
      </w:r>
      <w:r>
        <w:rPr>
          <w:rFonts w:hint="default" w:eastAsia="宋体"/>
          <w:b w:val="0"/>
          <w:bCs w:val="0"/>
          <w:sz w:val="21"/>
          <w:szCs w:val="21"/>
          <w:lang w:val="en-US" w:eastAsia="zh-CN"/>
        </w:rPr>
        <w:t>；3．船舶优先权：受理案件的法院所在地法；</w:t>
      </w:r>
    </w:p>
    <w:p w14:paraId="2D3AD138">
      <w:pPr>
        <w:ind w:left="0" w:leftChars="0" w:firstLine="0" w:firstLineChars="0"/>
        <w:rPr>
          <w:rFonts w:hint="default" w:eastAsia="宋体"/>
          <w:b w:val="0"/>
          <w:bCs w:val="0"/>
          <w:sz w:val="21"/>
          <w:szCs w:val="21"/>
          <w:lang w:val="en-US" w:eastAsia="zh-CN"/>
        </w:rPr>
      </w:pPr>
      <w:r>
        <w:rPr>
          <w:rFonts w:hint="eastAsia" w:eastAsia="宋体"/>
          <w:b/>
          <w:bCs/>
          <w:sz w:val="21"/>
          <w:szCs w:val="21"/>
          <w:lang w:val="en-US" w:eastAsia="zh-CN"/>
        </w:rPr>
        <w:t>六、</w:t>
      </w:r>
      <w:r>
        <w:rPr>
          <w:rFonts w:hint="default" w:eastAsia="宋体"/>
          <w:b/>
          <w:bCs/>
          <w:sz w:val="21"/>
          <w:szCs w:val="21"/>
          <w:lang w:val="en-US" w:eastAsia="zh-CN"/>
        </w:rPr>
        <w:t>民用航空器物权：</w:t>
      </w:r>
      <w:r>
        <w:rPr>
          <w:rFonts w:hint="default" w:eastAsia="宋体"/>
          <w:b w:val="0"/>
          <w:bCs w:val="0"/>
          <w:sz w:val="21"/>
          <w:szCs w:val="21"/>
          <w:lang w:val="en-US" w:eastAsia="zh-CN"/>
        </w:rPr>
        <w:t>1．航空器所有权：航空器国籍登记国法；2．航空器抵押权：航空器国籍登记国法；3．航空器优先权：受理案件的法院所在地法。</w:t>
      </w:r>
    </w:p>
    <w:p w14:paraId="3F0F73B8">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default" w:eastAsia="宋体"/>
          <w:b w:val="0"/>
          <w:bCs w:val="0"/>
          <w:sz w:val="21"/>
          <w:szCs w:val="21"/>
          <w:lang w:val="en-US" w:eastAsia="zh-CN"/>
        </w:rPr>
      </w:pPr>
      <w:r>
        <w:rPr>
          <w:rFonts w:hint="default" w:ascii="Times New Roman Regular" w:hAnsi="Times New Roman Regular" w:eastAsia="宋体" w:cs="Times New Roman Regular"/>
          <w:b/>
          <w:bCs/>
          <w:sz w:val="24"/>
          <w:szCs w:val="24"/>
          <w:lang w:val="en-US" w:eastAsia="zh-CN"/>
        </w:rPr>
        <w:t>考点</w:t>
      </w:r>
      <w:r>
        <w:rPr>
          <w:rFonts w:hint="eastAsia" w:ascii="Times New Roman Regular" w:hAnsi="Times New Roman Regular" w:eastAsia="宋体" w:cs="Times New Roman Regular"/>
          <w:b/>
          <w:bCs/>
          <w:sz w:val="24"/>
          <w:szCs w:val="24"/>
          <w:lang w:val="en-US" w:eastAsia="zh-CN"/>
        </w:rPr>
        <w:t>7</w:t>
      </w:r>
      <w:r>
        <w:rPr>
          <w:rFonts w:hint="default" w:ascii="Times New Roman Regular" w:hAnsi="Times New Roman Regular" w:eastAsia="宋体" w:cs="Times New Roman Regular"/>
          <w:b/>
          <w:bCs/>
          <w:sz w:val="24"/>
          <w:szCs w:val="24"/>
          <w:lang w:val="en-US" w:eastAsia="zh-CN"/>
        </w:rPr>
        <w:t xml:space="preserve"> </w:t>
      </w:r>
      <w:r>
        <w:rPr>
          <w:rFonts w:hint="eastAsia" w:ascii="Times New Roman Regular" w:hAnsi="Times New Roman Regular" w:eastAsia="宋体" w:cs="Times New Roman Regular"/>
          <w:b/>
          <w:bCs/>
          <w:sz w:val="24"/>
          <w:szCs w:val="24"/>
          <w:lang w:val="en-US" w:eastAsia="zh-CN"/>
        </w:rPr>
        <w:t>海事</w:t>
      </w:r>
      <w:r>
        <w:rPr>
          <w:rFonts w:hint="default" w:ascii="Times New Roman Regular" w:hAnsi="Times New Roman Regular" w:eastAsia="宋体" w:cs="Times New Roman Regular"/>
          <w:b/>
          <w:bCs/>
          <w:sz w:val="24"/>
          <w:szCs w:val="24"/>
          <w:lang w:val="en-US" w:eastAsia="zh-CN"/>
        </w:rPr>
        <w:t>关系的法律适用</w:t>
      </w:r>
      <w:r>
        <w:rPr>
          <w:rFonts w:hint="eastAsia" w:ascii="Times New Roman Regular" w:hAnsi="Times New Roman Regular" w:eastAsia="宋体" w:cs="Times New Roman Regular"/>
          <w:b/>
          <w:bCs/>
          <w:sz w:val="24"/>
          <w:szCs w:val="24"/>
          <w:lang w:val="en-US" w:eastAsia="zh-CN"/>
        </w:rPr>
        <w:t>（22:24-22:25）</w:t>
      </w:r>
    </w:p>
    <w:p w14:paraId="0819BFC3">
      <w:pPr>
        <w:ind w:left="0" w:leftChars="0" w:firstLine="0" w:firstLineChars="0"/>
        <w:rPr>
          <w:rFonts w:hint="default" w:eastAsia="宋体"/>
          <w:b w:val="0"/>
          <w:bCs w:val="0"/>
          <w:color w:val="auto"/>
          <w:sz w:val="21"/>
          <w:szCs w:val="21"/>
          <w:lang w:val="en-US" w:eastAsia="zh-CN"/>
        </w:rPr>
      </w:pPr>
      <w:r>
        <w:rPr>
          <w:rFonts w:hint="eastAsia" w:eastAsia="宋体"/>
          <w:b/>
          <w:bCs/>
          <w:sz w:val="21"/>
          <w:szCs w:val="21"/>
          <w:lang w:val="en-US" w:eastAsia="zh-CN"/>
        </w:rPr>
        <w:t>一</w:t>
      </w:r>
      <w:r>
        <w:rPr>
          <w:rFonts w:hint="default" w:eastAsia="宋体"/>
          <w:b/>
          <w:bCs/>
          <w:color w:val="auto"/>
          <w:sz w:val="21"/>
          <w:szCs w:val="21"/>
          <w:lang w:val="en-US" w:eastAsia="zh-CN"/>
        </w:rPr>
        <w:t>、船旗国法原则</w:t>
      </w:r>
      <w:r>
        <w:rPr>
          <w:rFonts w:hint="eastAsia" w:eastAsia="宋体"/>
          <w:b/>
          <w:bCs/>
          <w:color w:val="auto"/>
          <w:sz w:val="21"/>
          <w:szCs w:val="21"/>
          <w:lang w:val="en-US" w:eastAsia="zh-CN"/>
        </w:rPr>
        <w:t>：</w:t>
      </w:r>
      <w:r>
        <w:rPr>
          <w:rFonts w:hint="default" w:eastAsia="宋体"/>
          <w:b w:val="0"/>
          <w:bCs w:val="0"/>
          <w:color w:val="auto"/>
          <w:sz w:val="21"/>
          <w:szCs w:val="21"/>
          <w:lang w:val="en-US" w:eastAsia="zh-CN"/>
        </w:rPr>
        <w:t>船旗国法即船舶注册登记地法，适用于船舶所有权的取得、转让和消灭；船舶抵押权；同一国籍船舶碰撞的损害赔偿。</w:t>
      </w:r>
    </w:p>
    <w:p w14:paraId="5C978F70">
      <w:pPr>
        <w:ind w:left="0" w:leftChars="0" w:firstLine="0" w:firstLineChars="0"/>
        <w:rPr>
          <w:rFonts w:hint="default" w:eastAsia="宋体"/>
          <w:b w:val="0"/>
          <w:bCs w:val="0"/>
          <w:color w:val="auto"/>
          <w:sz w:val="21"/>
          <w:szCs w:val="21"/>
          <w:lang w:val="en-US" w:eastAsia="zh-CN"/>
        </w:rPr>
      </w:pPr>
      <w:r>
        <w:rPr>
          <w:rFonts w:hint="eastAsia" w:eastAsia="宋体"/>
          <w:b/>
          <w:bCs/>
          <w:color w:val="auto"/>
          <w:sz w:val="21"/>
          <w:szCs w:val="21"/>
          <w:lang w:val="en-US" w:eastAsia="zh-CN"/>
        </w:rPr>
        <w:t>二</w:t>
      </w:r>
      <w:r>
        <w:rPr>
          <w:rFonts w:hint="default" w:eastAsia="宋体"/>
          <w:b/>
          <w:bCs/>
          <w:color w:val="auto"/>
          <w:sz w:val="21"/>
          <w:szCs w:val="21"/>
          <w:lang w:val="en-US" w:eastAsia="zh-CN"/>
        </w:rPr>
        <w:t>、侵权行为地法原则</w:t>
      </w:r>
      <w:r>
        <w:rPr>
          <w:rFonts w:hint="eastAsia" w:eastAsia="宋体"/>
          <w:b/>
          <w:bCs/>
          <w:color w:val="auto"/>
          <w:sz w:val="21"/>
          <w:szCs w:val="21"/>
          <w:lang w:val="en-US" w:eastAsia="zh-CN"/>
        </w:rPr>
        <w:t>：</w:t>
      </w:r>
      <w:r>
        <w:rPr>
          <w:rFonts w:hint="default" w:eastAsia="宋体"/>
          <w:b w:val="0"/>
          <w:bCs w:val="0"/>
          <w:color w:val="auto"/>
          <w:sz w:val="21"/>
          <w:szCs w:val="21"/>
          <w:lang w:val="en-US" w:eastAsia="zh-CN"/>
        </w:rPr>
        <w:t>船舶碰撞的损害赔偿，适用侵权行为地法律。</w:t>
      </w:r>
    </w:p>
    <w:p w14:paraId="62C0FABA">
      <w:pPr>
        <w:ind w:left="0" w:leftChars="0" w:firstLine="0" w:firstLineChars="0"/>
        <w:rPr>
          <w:rFonts w:hint="default" w:eastAsia="宋体"/>
          <w:b w:val="0"/>
          <w:bCs w:val="0"/>
          <w:sz w:val="21"/>
          <w:szCs w:val="21"/>
          <w:lang w:val="en-US" w:eastAsia="zh-CN"/>
        </w:rPr>
      </w:pPr>
      <w:r>
        <w:rPr>
          <w:rFonts w:hint="eastAsia" w:eastAsia="宋体"/>
          <w:b/>
          <w:bCs/>
          <w:color w:val="auto"/>
          <w:sz w:val="21"/>
          <w:szCs w:val="21"/>
          <w:lang w:val="en-US" w:eastAsia="zh-CN"/>
        </w:rPr>
        <w:t>三</w:t>
      </w:r>
      <w:r>
        <w:rPr>
          <w:rFonts w:hint="default" w:eastAsia="宋体"/>
          <w:b/>
          <w:bCs/>
          <w:color w:val="auto"/>
          <w:sz w:val="21"/>
          <w:szCs w:val="21"/>
          <w:lang w:val="en-US" w:eastAsia="zh-CN"/>
        </w:rPr>
        <w:t>、法院地法原则</w:t>
      </w:r>
      <w:r>
        <w:rPr>
          <w:rFonts w:hint="eastAsia" w:eastAsia="宋体"/>
          <w:b/>
          <w:bCs/>
          <w:color w:val="auto"/>
          <w:sz w:val="21"/>
          <w:szCs w:val="21"/>
          <w:lang w:val="en-US" w:eastAsia="zh-CN"/>
        </w:rPr>
        <w:t>：</w:t>
      </w:r>
      <w:r>
        <w:rPr>
          <w:rFonts w:hint="default" w:eastAsia="宋体"/>
          <w:b w:val="0"/>
          <w:bCs w:val="0"/>
          <w:color w:val="auto"/>
          <w:sz w:val="21"/>
          <w:szCs w:val="21"/>
          <w:lang w:val="en-US" w:eastAsia="zh-CN"/>
        </w:rPr>
        <w:t>以</w:t>
      </w:r>
      <w:r>
        <w:rPr>
          <w:rFonts w:hint="default" w:eastAsia="宋体"/>
          <w:b w:val="0"/>
          <w:bCs w:val="0"/>
          <w:sz w:val="21"/>
          <w:szCs w:val="21"/>
          <w:lang w:val="en-US" w:eastAsia="zh-CN"/>
        </w:rPr>
        <w:t>下情形适用受理案件的法院所在地法律：船舶优先权；船舶在公海上发生碰撞的损害赔偿；海事赔偿责任限制。</w:t>
      </w:r>
    </w:p>
    <w:p w14:paraId="42625CC3">
      <w:pPr>
        <w:ind w:left="0" w:leftChars="0" w:firstLine="0" w:firstLineChars="0"/>
        <w:rPr>
          <w:rFonts w:hint="default" w:eastAsia="宋体"/>
          <w:b w:val="0"/>
          <w:bCs w:val="0"/>
          <w:sz w:val="21"/>
          <w:szCs w:val="21"/>
          <w:lang w:val="en-US" w:eastAsia="zh-CN"/>
        </w:rPr>
      </w:pPr>
      <w:r>
        <w:rPr>
          <w:rFonts w:hint="eastAsia" w:eastAsia="宋体"/>
          <w:b/>
          <w:bCs/>
          <w:sz w:val="21"/>
          <w:szCs w:val="21"/>
          <w:lang w:val="en-US" w:eastAsia="zh-CN"/>
        </w:rPr>
        <w:t>四</w:t>
      </w:r>
      <w:r>
        <w:rPr>
          <w:rFonts w:hint="default" w:eastAsia="宋体"/>
          <w:b/>
          <w:bCs/>
          <w:sz w:val="21"/>
          <w:szCs w:val="21"/>
          <w:lang w:val="en-US" w:eastAsia="zh-CN"/>
        </w:rPr>
        <w:t>、理算地法原则</w:t>
      </w:r>
      <w:r>
        <w:rPr>
          <w:rFonts w:hint="eastAsia" w:eastAsia="宋体"/>
          <w:b/>
          <w:bCs/>
          <w:sz w:val="21"/>
          <w:szCs w:val="21"/>
          <w:lang w:val="en-US" w:eastAsia="zh-CN"/>
        </w:rPr>
        <w:t>：</w:t>
      </w:r>
      <w:r>
        <w:rPr>
          <w:rFonts w:hint="default" w:eastAsia="宋体"/>
          <w:b w:val="0"/>
          <w:bCs w:val="0"/>
          <w:sz w:val="21"/>
          <w:szCs w:val="21"/>
          <w:lang w:val="en-US" w:eastAsia="zh-CN"/>
        </w:rPr>
        <w:t>共同海损理算，适用共同海损理算地法。</w:t>
      </w:r>
    </w:p>
    <w:p w14:paraId="48050F13">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default" w:eastAsia="宋体"/>
          <w:b w:val="0"/>
          <w:bCs w:val="0"/>
          <w:sz w:val="21"/>
          <w:szCs w:val="21"/>
          <w:lang w:val="en-US" w:eastAsia="zh-CN"/>
        </w:rPr>
      </w:pPr>
      <w:r>
        <w:rPr>
          <w:rFonts w:hint="default" w:ascii="Times New Roman Regular" w:hAnsi="Times New Roman Regular" w:eastAsia="宋体" w:cs="Times New Roman Regular"/>
          <w:b/>
          <w:bCs/>
          <w:sz w:val="24"/>
          <w:szCs w:val="24"/>
          <w:lang w:val="en-US" w:eastAsia="zh-CN"/>
        </w:rPr>
        <w:t>考点</w:t>
      </w:r>
      <w:r>
        <w:rPr>
          <w:rFonts w:hint="eastAsia" w:ascii="Times New Roman Regular" w:hAnsi="Times New Roman Regular" w:eastAsia="宋体" w:cs="Times New Roman Regular"/>
          <w:b/>
          <w:bCs/>
          <w:sz w:val="24"/>
          <w:szCs w:val="24"/>
          <w:lang w:val="en-US" w:eastAsia="zh-CN"/>
        </w:rPr>
        <w:t>8</w:t>
      </w:r>
      <w:r>
        <w:rPr>
          <w:rFonts w:hint="default" w:ascii="Times New Roman Regular" w:hAnsi="Times New Roman Regular" w:eastAsia="宋体" w:cs="Times New Roman Regular"/>
          <w:b/>
          <w:bCs/>
          <w:sz w:val="24"/>
          <w:szCs w:val="24"/>
          <w:lang w:val="en-US" w:eastAsia="zh-CN"/>
        </w:rPr>
        <w:t xml:space="preserve"> </w:t>
      </w:r>
      <w:r>
        <w:rPr>
          <w:rFonts w:hint="eastAsia" w:ascii="Times New Roman Regular" w:hAnsi="Times New Roman Regular" w:eastAsia="宋体" w:cs="Times New Roman Regular"/>
          <w:b/>
          <w:bCs/>
          <w:sz w:val="24"/>
          <w:szCs w:val="24"/>
          <w:lang w:val="en-US" w:eastAsia="zh-CN"/>
        </w:rPr>
        <w:t>婚姻与家庭（22:26-22:31）</w:t>
      </w:r>
    </w:p>
    <w:p w14:paraId="30F8CDAE">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一、结婚的法律适用</w:t>
      </w:r>
    </w:p>
    <w:p w14:paraId="0C6DA6A1">
      <w:pPr>
        <w:ind w:firstLine="420"/>
        <w:rPr>
          <w:rFonts w:hint="default" w:eastAsia="宋体"/>
          <w:b w:val="0"/>
          <w:bCs w:val="0"/>
          <w:sz w:val="21"/>
          <w:szCs w:val="21"/>
          <w:lang w:val="en-US" w:eastAsia="zh-CN"/>
        </w:rPr>
      </w:pPr>
      <w:r>
        <w:rPr>
          <w:rFonts w:hint="eastAsia" w:eastAsia="宋体"/>
          <w:b/>
          <w:bCs/>
          <w:sz w:val="21"/>
          <w:szCs w:val="21"/>
          <w:lang w:val="en-US" w:eastAsia="zh-CN"/>
        </w:rPr>
        <w:t>1.</w:t>
      </w:r>
      <w:r>
        <w:rPr>
          <w:rFonts w:hint="default" w:eastAsia="宋体"/>
          <w:b/>
          <w:bCs/>
          <w:sz w:val="21"/>
          <w:szCs w:val="21"/>
          <w:lang w:val="en-US" w:eastAsia="zh-CN"/>
        </w:rPr>
        <w:t>结婚条件：</w:t>
      </w:r>
      <w:r>
        <w:rPr>
          <w:rFonts w:hint="default" w:eastAsia="宋体"/>
          <w:b w:val="0"/>
          <w:bCs w:val="0"/>
          <w:sz w:val="21"/>
          <w:szCs w:val="21"/>
          <w:lang w:val="en-US" w:eastAsia="zh-CN"/>
        </w:rPr>
        <w:t>按顺序适用“共同经常居所地法 → 共同国籍国法”。若在一方经常居所地或国籍国结婚，适用婚姻缔结地法。</w:t>
      </w:r>
    </w:p>
    <w:p w14:paraId="67324E67">
      <w:pPr>
        <w:ind w:firstLine="420"/>
        <w:rPr>
          <w:rFonts w:hint="default" w:eastAsia="宋体"/>
          <w:b w:val="0"/>
          <w:bCs w:val="0"/>
          <w:sz w:val="21"/>
          <w:szCs w:val="21"/>
          <w:lang w:val="en-US" w:eastAsia="zh-CN"/>
        </w:rPr>
      </w:pPr>
      <w:r>
        <w:rPr>
          <w:rFonts w:hint="eastAsia" w:eastAsia="宋体"/>
          <w:b/>
          <w:bCs/>
          <w:sz w:val="21"/>
          <w:szCs w:val="21"/>
          <w:lang w:val="en-US" w:eastAsia="zh-CN"/>
        </w:rPr>
        <w:t>2.</w:t>
      </w:r>
      <w:r>
        <w:rPr>
          <w:rFonts w:hint="default" w:eastAsia="宋体"/>
          <w:b/>
          <w:bCs/>
          <w:sz w:val="21"/>
          <w:szCs w:val="21"/>
          <w:lang w:val="en-US" w:eastAsia="zh-CN"/>
        </w:rPr>
        <w:t>结婚手续：</w:t>
      </w:r>
      <w:r>
        <w:rPr>
          <w:rFonts w:hint="default" w:eastAsia="宋体"/>
          <w:b w:val="0"/>
          <w:bCs w:val="0"/>
          <w:sz w:val="21"/>
          <w:szCs w:val="21"/>
          <w:lang w:val="en-US" w:eastAsia="zh-CN"/>
        </w:rPr>
        <w:t>符合婚姻缔结地法、一方经常居所地法或国籍国法之一，即为有效。</w:t>
      </w:r>
    </w:p>
    <w:p w14:paraId="05FBF2AF">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二、夫妻关系</w:t>
      </w:r>
    </w:p>
    <w:p w14:paraId="389F906D">
      <w:pPr>
        <w:ind w:firstLine="420"/>
        <w:rPr>
          <w:rFonts w:hint="default" w:eastAsia="宋体"/>
          <w:b w:val="0"/>
          <w:bCs w:val="0"/>
          <w:sz w:val="21"/>
          <w:szCs w:val="21"/>
          <w:lang w:val="en-US" w:eastAsia="zh-CN"/>
        </w:rPr>
      </w:pPr>
      <w:r>
        <w:rPr>
          <w:rFonts w:hint="eastAsia" w:eastAsia="宋体"/>
          <w:b/>
          <w:bCs/>
          <w:sz w:val="21"/>
          <w:szCs w:val="21"/>
          <w:lang w:val="en-US" w:eastAsia="zh-CN"/>
        </w:rPr>
        <w:t>1.</w:t>
      </w:r>
      <w:r>
        <w:rPr>
          <w:rFonts w:hint="default" w:eastAsia="宋体"/>
          <w:b/>
          <w:bCs/>
          <w:sz w:val="21"/>
          <w:szCs w:val="21"/>
          <w:lang w:val="en-US" w:eastAsia="zh-CN"/>
        </w:rPr>
        <w:t>人身关系：</w:t>
      </w:r>
      <w:r>
        <w:rPr>
          <w:rFonts w:hint="default" w:eastAsia="宋体"/>
          <w:b w:val="0"/>
          <w:bCs w:val="0"/>
          <w:sz w:val="21"/>
          <w:szCs w:val="21"/>
          <w:lang w:val="en-US" w:eastAsia="zh-CN"/>
        </w:rPr>
        <w:t>共同经常居所地法 → 共同国籍国法。</w:t>
      </w:r>
    </w:p>
    <w:p w14:paraId="485E69FC">
      <w:pPr>
        <w:ind w:firstLine="420"/>
        <w:rPr>
          <w:rFonts w:hint="default" w:eastAsia="宋体"/>
          <w:b w:val="0"/>
          <w:bCs w:val="0"/>
          <w:sz w:val="21"/>
          <w:szCs w:val="21"/>
          <w:lang w:val="en-US" w:eastAsia="zh-CN"/>
        </w:rPr>
      </w:pPr>
      <w:r>
        <w:rPr>
          <w:rFonts w:hint="eastAsia" w:eastAsia="宋体"/>
          <w:b/>
          <w:bCs/>
          <w:sz w:val="21"/>
          <w:szCs w:val="21"/>
          <w:lang w:val="en-US" w:eastAsia="zh-CN"/>
        </w:rPr>
        <w:t>2.</w:t>
      </w:r>
      <w:r>
        <w:rPr>
          <w:rFonts w:hint="default" w:eastAsia="宋体"/>
          <w:b/>
          <w:bCs/>
          <w:sz w:val="21"/>
          <w:szCs w:val="21"/>
          <w:lang w:val="en-US" w:eastAsia="zh-CN"/>
        </w:rPr>
        <w:t>财产关系：</w:t>
      </w:r>
      <w:r>
        <w:rPr>
          <w:rFonts w:hint="default" w:eastAsia="宋体"/>
          <w:b w:val="0"/>
          <w:bCs w:val="0"/>
          <w:sz w:val="21"/>
          <w:szCs w:val="21"/>
          <w:lang w:val="en-US" w:eastAsia="zh-CN"/>
        </w:rPr>
        <w:t>首先允许协议选择（一方经常居所地法/国籍国法/主要财产所在地法）。无协议时，适用共同经常居所地法 → 共同国籍国法。</w:t>
      </w:r>
    </w:p>
    <w:p w14:paraId="05EB732E">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三、离婚</w:t>
      </w:r>
    </w:p>
    <w:p w14:paraId="285C8EC6">
      <w:pPr>
        <w:ind w:firstLine="420"/>
        <w:rPr>
          <w:rFonts w:hint="default" w:eastAsia="宋体"/>
          <w:b w:val="0"/>
          <w:bCs w:val="0"/>
          <w:sz w:val="21"/>
          <w:szCs w:val="21"/>
          <w:lang w:val="en-US" w:eastAsia="zh-CN"/>
        </w:rPr>
      </w:pPr>
      <w:r>
        <w:rPr>
          <w:rFonts w:hint="eastAsia" w:eastAsia="宋体"/>
          <w:b/>
          <w:bCs/>
          <w:sz w:val="21"/>
          <w:szCs w:val="21"/>
          <w:lang w:val="en-US" w:eastAsia="zh-CN"/>
        </w:rPr>
        <w:t>1.</w:t>
      </w:r>
      <w:r>
        <w:rPr>
          <w:rFonts w:hint="default" w:eastAsia="宋体"/>
          <w:b/>
          <w:bCs/>
          <w:sz w:val="21"/>
          <w:szCs w:val="21"/>
          <w:lang w:val="en-US" w:eastAsia="zh-CN"/>
        </w:rPr>
        <w:t>协议离婚：</w:t>
      </w:r>
      <w:r>
        <w:rPr>
          <w:rFonts w:hint="default" w:eastAsia="宋体"/>
          <w:b w:val="0"/>
          <w:bCs w:val="0"/>
          <w:sz w:val="21"/>
          <w:szCs w:val="21"/>
          <w:lang w:val="en-US" w:eastAsia="zh-CN"/>
        </w:rPr>
        <w:t>允许协议选择（一方经常居所地法/国籍国法）。无选择时，共同经常居所地法 → 共同国籍国法 → 办理离婚手续机构所在地法。</w:t>
      </w:r>
    </w:p>
    <w:p w14:paraId="307A54FE">
      <w:pPr>
        <w:ind w:firstLine="420"/>
        <w:rPr>
          <w:rFonts w:hint="default" w:eastAsia="宋体"/>
          <w:b w:val="0"/>
          <w:bCs w:val="0"/>
          <w:sz w:val="21"/>
          <w:szCs w:val="21"/>
          <w:lang w:val="en-US" w:eastAsia="zh-CN"/>
        </w:rPr>
      </w:pPr>
      <w:r>
        <w:rPr>
          <w:rFonts w:hint="eastAsia" w:eastAsia="宋体"/>
          <w:b/>
          <w:bCs/>
          <w:sz w:val="21"/>
          <w:szCs w:val="21"/>
          <w:lang w:val="en-US" w:eastAsia="zh-CN"/>
        </w:rPr>
        <w:t>2.</w:t>
      </w:r>
      <w:r>
        <w:rPr>
          <w:rFonts w:hint="default" w:eastAsia="宋体"/>
          <w:b/>
          <w:bCs/>
          <w:sz w:val="21"/>
          <w:szCs w:val="21"/>
          <w:lang w:val="en-US" w:eastAsia="zh-CN"/>
        </w:rPr>
        <w:t>诉讼离婚：</w:t>
      </w:r>
      <w:r>
        <w:rPr>
          <w:rFonts w:hint="default" w:eastAsia="宋体"/>
          <w:b w:val="0"/>
          <w:bCs w:val="0"/>
          <w:sz w:val="21"/>
          <w:szCs w:val="21"/>
          <w:lang w:val="en-US" w:eastAsia="zh-CN"/>
        </w:rPr>
        <w:t>适用法院地法。</w:t>
      </w:r>
    </w:p>
    <w:p w14:paraId="1000C56F">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四、家庭关系</w:t>
      </w:r>
    </w:p>
    <w:p w14:paraId="68484FDE">
      <w:pPr>
        <w:ind w:firstLine="420"/>
        <w:rPr>
          <w:rFonts w:hint="default" w:eastAsia="宋体"/>
          <w:b w:val="0"/>
          <w:bCs w:val="0"/>
          <w:sz w:val="21"/>
          <w:szCs w:val="21"/>
          <w:lang w:val="en-US" w:eastAsia="zh-CN"/>
        </w:rPr>
      </w:pPr>
      <w:r>
        <w:rPr>
          <w:rFonts w:hint="eastAsia" w:eastAsia="宋体"/>
          <w:b/>
          <w:bCs/>
          <w:sz w:val="21"/>
          <w:szCs w:val="21"/>
          <w:lang w:val="en-US" w:eastAsia="zh-CN"/>
        </w:rPr>
        <w:t>1.</w:t>
      </w:r>
      <w:r>
        <w:rPr>
          <w:rFonts w:hint="default" w:eastAsia="宋体"/>
          <w:b/>
          <w:bCs/>
          <w:sz w:val="21"/>
          <w:szCs w:val="21"/>
          <w:lang w:val="en-US" w:eastAsia="zh-CN"/>
        </w:rPr>
        <w:t>父母子女关系：</w:t>
      </w:r>
      <w:r>
        <w:rPr>
          <w:rFonts w:hint="default" w:eastAsia="宋体"/>
          <w:b w:val="0"/>
          <w:bCs w:val="0"/>
          <w:sz w:val="21"/>
          <w:szCs w:val="21"/>
          <w:lang w:val="en-US" w:eastAsia="zh-CN"/>
        </w:rPr>
        <w:t>共同经常居所地法。若无，在一方经常居所地法或国籍国法中，选</w:t>
      </w:r>
      <w:r>
        <w:rPr>
          <w:rFonts w:hint="default" w:ascii="汉仪书宋二简" w:eastAsia="宋体" w:cs="Times New Roman"/>
          <w:b/>
          <w:bCs w:val="0"/>
          <w:color w:val="FF0000"/>
          <w:sz w:val="21"/>
          <w:szCs w:val="21"/>
          <w:lang w:val="en-US" w:eastAsia="zh-CN"/>
        </w:rPr>
        <w:t>有利于保护弱者权益</w:t>
      </w:r>
      <w:r>
        <w:rPr>
          <w:rFonts w:hint="default" w:eastAsia="宋体"/>
          <w:b w:val="0"/>
          <w:bCs w:val="0"/>
          <w:sz w:val="21"/>
          <w:szCs w:val="21"/>
          <w:lang w:val="en-US" w:eastAsia="zh-CN"/>
        </w:rPr>
        <w:t>的法律。</w:t>
      </w:r>
    </w:p>
    <w:p w14:paraId="351856D2">
      <w:pPr>
        <w:ind w:firstLine="420"/>
        <w:rPr>
          <w:rFonts w:hint="default" w:eastAsia="宋体"/>
          <w:b/>
          <w:bCs/>
          <w:sz w:val="21"/>
          <w:szCs w:val="21"/>
          <w:lang w:val="en-US" w:eastAsia="zh-CN"/>
        </w:rPr>
      </w:pPr>
      <w:r>
        <w:rPr>
          <w:rFonts w:hint="eastAsia" w:eastAsia="宋体"/>
          <w:b/>
          <w:bCs/>
          <w:sz w:val="21"/>
          <w:szCs w:val="21"/>
          <w:lang w:val="en-US" w:eastAsia="zh-CN"/>
        </w:rPr>
        <w:t>2.</w:t>
      </w:r>
      <w:r>
        <w:rPr>
          <w:rFonts w:hint="default" w:eastAsia="宋体"/>
          <w:b/>
          <w:bCs/>
          <w:sz w:val="21"/>
          <w:szCs w:val="21"/>
          <w:lang w:val="en-US" w:eastAsia="zh-CN"/>
        </w:rPr>
        <w:t>收养</w:t>
      </w:r>
      <w:r>
        <w:rPr>
          <w:rFonts w:hint="eastAsia" w:eastAsia="宋体"/>
          <w:b/>
          <w:bCs/>
          <w:sz w:val="21"/>
          <w:szCs w:val="21"/>
          <w:lang w:val="en-US" w:eastAsia="zh-CN"/>
        </w:rPr>
        <w:t>（</w:t>
      </w:r>
      <w:r>
        <w:rPr>
          <w:rFonts w:hint="eastAsia" w:ascii="汉仪书宋二简" w:eastAsia="宋体" w:cs="Times New Roman"/>
          <w:b/>
          <w:bCs w:val="0"/>
          <w:color w:val="FF0000"/>
          <w:sz w:val="21"/>
          <w:szCs w:val="21"/>
          <w:lang w:val="en-US" w:eastAsia="zh-CN"/>
        </w:rPr>
        <w:t>不强制要求保护弱者权益</w:t>
      </w:r>
      <w:r>
        <w:rPr>
          <w:rFonts w:hint="eastAsia" w:eastAsia="宋体"/>
          <w:b/>
          <w:bCs/>
          <w:sz w:val="21"/>
          <w:szCs w:val="21"/>
          <w:lang w:val="en-US" w:eastAsia="zh-CN"/>
        </w:rPr>
        <w:t>）</w:t>
      </w:r>
    </w:p>
    <w:p w14:paraId="43290BFF">
      <w:pPr>
        <w:ind w:firstLine="420"/>
        <w:rPr>
          <w:rFonts w:hint="default" w:eastAsia="宋体"/>
          <w:b w:val="0"/>
          <w:bCs w:val="0"/>
          <w:sz w:val="21"/>
          <w:szCs w:val="21"/>
          <w:lang w:val="en-US" w:eastAsia="zh-CN"/>
        </w:rPr>
      </w:pPr>
      <w:r>
        <w:rPr>
          <w:rFonts w:hint="eastAsia" w:eastAsia="宋体"/>
          <w:b w:val="0"/>
          <w:bCs w:val="0"/>
          <w:sz w:val="21"/>
          <w:szCs w:val="21"/>
          <w:lang w:val="en-US" w:eastAsia="zh-CN"/>
        </w:rPr>
        <w:t>（1）</w:t>
      </w:r>
      <w:r>
        <w:rPr>
          <w:rFonts w:hint="default" w:eastAsia="宋体"/>
          <w:b w:val="0"/>
          <w:bCs w:val="0"/>
          <w:sz w:val="21"/>
          <w:szCs w:val="21"/>
          <w:lang w:val="en-US" w:eastAsia="zh-CN"/>
        </w:rPr>
        <w:t>条件与手续：收养人</w:t>
      </w:r>
      <w:r>
        <w:rPr>
          <w:rFonts w:hint="eastAsia" w:ascii="汉仪书宋二简" w:eastAsia="宋体" w:cs="Times New Roman"/>
          <w:b/>
          <w:bCs w:val="0"/>
          <w:color w:val="FF0000"/>
          <w:sz w:val="21"/>
          <w:szCs w:val="21"/>
          <w:lang w:val="en-US" w:eastAsia="zh-CN"/>
        </w:rPr>
        <w:t>和</w:t>
      </w:r>
      <w:r>
        <w:rPr>
          <w:rFonts w:hint="default" w:eastAsia="宋体"/>
          <w:b w:val="0"/>
          <w:bCs w:val="0"/>
          <w:sz w:val="21"/>
          <w:szCs w:val="21"/>
          <w:lang w:val="en-US" w:eastAsia="zh-CN"/>
        </w:rPr>
        <w:t>被收养人的经常居所地法。</w:t>
      </w:r>
    </w:p>
    <w:p w14:paraId="1CFA5AA7">
      <w:pPr>
        <w:ind w:firstLine="420"/>
        <w:rPr>
          <w:rFonts w:hint="default" w:eastAsia="宋体"/>
          <w:b w:val="0"/>
          <w:bCs w:val="0"/>
          <w:sz w:val="21"/>
          <w:szCs w:val="21"/>
          <w:lang w:val="en-US" w:eastAsia="zh-CN"/>
        </w:rPr>
      </w:pPr>
      <w:r>
        <w:rPr>
          <w:rFonts w:hint="eastAsia" w:eastAsia="宋体"/>
          <w:b w:val="0"/>
          <w:bCs w:val="0"/>
          <w:sz w:val="21"/>
          <w:szCs w:val="21"/>
          <w:lang w:val="en-US" w:eastAsia="zh-CN"/>
        </w:rPr>
        <w:t>（2）</w:t>
      </w:r>
      <w:r>
        <w:rPr>
          <w:rFonts w:hint="default" w:eastAsia="宋体"/>
          <w:b w:val="0"/>
          <w:bCs w:val="0"/>
          <w:sz w:val="21"/>
          <w:szCs w:val="21"/>
          <w:lang w:val="en-US" w:eastAsia="zh-CN"/>
        </w:rPr>
        <w:t>效力：收养时收养人经常居所地法。</w:t>
      </w:r>
    </w:p>
    <w:p w14:paraId="21BB906B">
      <w:pPr>
        <w:ind w:firstLine="420"/>
        <w:rPr>
          <w:rFonts w:hint="default" w:eastAsia="宋体"/>
          <w:b w:val="0"/>
          <w:bCs w:val="0"/>
          <w:sz w:val="21"/>
          <w:szCs w:val="21"/>
          <w:lang w:val="en-US" w:eastAsia="zh-CN"/>
        </w:rPr>
      </w:pPr>
      <w:r>
        <w:rPr>
          <w:rFonts w:hint="eastAsia" w:eastAsia="宋体"/>
          <w:b w:val="0"/>
          <w:bCs w:val="0"/>
          <w:sz w:val="21"/>
          <w:szCs w:val="21"/>
          <w:lang w:val="en-US" w:eastAsia="zh-CN"/>
        </w:rPr>
        <w:t>（3）</w:t>
      </w:r>
      <w:r>
        <w:rPr>
          <w:rFonts w:hint="default" w:eastAsia="宋体"/>
          <w:b w:val="0"/>
          <w:bCs w:val="0"/>
          <w:sz w:val="21"/>
          <w:szCs w:val="21"/>
          <w:lang w:val="en-US" w:eastAsia="zh-CN"/>
        </w:rPr>
        <w:t>解除：收养时被收养人经常居所地法或法院地法。</w:t>
      </w:r>
    </w:p>
    <w:p w14:paraId="72F27BBB">
      <w:pPr>
        <w:ind w:firstLine="420"/>
        <w:rPr>
          <w:rFonts w:hint="default" w:eastAsia="宋体"/>
          <w:b w:val="0"/>
          <w:bCs w:val="0"/>
          <w:sz w:val="21"/>
          <w:szCs w:val="21"/>
          <w:lang w:val="en-US" w:eastAsia="zh-CN"/>
        </w:rPr>
      </w:pPr>
      <w:r>
        <w:rPr>
          <w:rFonts w:hint="eastAsia" w:eastAsia="宋体"/>
          <w:b/>
          <w:bCs/>
          <w:sz w:val="21"/>
          <w:szCs w:val="21"/>
          <w:lang w:val="en-US" w:eastAsia="zh-CN"/>
        </w:rPr>
        <w:t>3.</w:t>
      </w:r>
      <w:r>
        <w:rPr>
          <w:rFonts w:hint="default" w:eastAsia="宋体"/>
          <w:b/>
          <w:bCs/>
          <w:sz w:val="21"/>
          <w:szCs w:val="21"/>
          <w:lang w:val="en-US" w:eastAsia="zh-CN"/>
        </w:rPr>
        <w:t>扶养：</w:t>
      </w:r>
      <w:r>
        <w:rPr>
          <w:rFonts w:hint="default" w:eastAsia="宋体"/>
          <w:b w:val="0"/>
          <w:bCs w:val="0"/>
          <w:sz w:val="21"/>
          <w:szCs w:val="21"/>
          <w:lang w:val="en-US" w:eastAsia="zh-CN"/>
        </w:rPr>
        <w:t>在一方经常居所地法、国籍国法或主要财产所在地法中，选</w:t>
      </w:r>
      <w:r>
        <w:rPr>
          <w:rFonts w:hint="default" w:eastAsia="宋体"/>
          <w:b/>
          <w:bCs/>
          <w:color w:val="C00000"/>
          <w:sz w:val="21"/>
          <w:szCs w:val="21"/>
          <w:lang w:val="en-US" w:eastAsia="zh-CN"/>
        </w:rPr>
        <w:t>有利于保护被扶养人权益</w:t>
      </w:r>
      <w:r>
        <w:rPr>
          <w:rFonts w:hint="default" w:eastAsia="宋体"/>
          <w:b w:val="0"/>
          <w:bCs w:val="0"/>
          <w:sz w:val="21"/>
          <w:szCs w:val="21"/>
          <w:lang w:val="en-US" w:eastAsia="zh-CN"/>
        </w:rPr>
        <w:t>的法律。</w:t>
      </w:r>
    </w:p>
    <w:p w14:paraId="4BB05AAD">
      <w:pPr>
        <w:ind w:firstLine="420"/>
        <w:rPr>
          <w:rFonts w:hint="default" w:eastAsia="宋体"/>
          <w:b w:val="0"/>
          <w:bCs w:val="0"/>
          <w:sz w:val="21"/>
          <w:szCs w:val="21"/>
          <w:lang w:val="en-US" w:eastAsia="zh-CN"/>
        </w:rPr>
      </w:pPr>
      <w:r>
        <w:rPr>
          <w:rFonts w:hint="eastAsia" w:eastAsia="宋体"/>
          <w:b/>
          <w:bCs/>
          <w:sz w:val="21"/>
          <w:szCs w:val="21"/>
          <w:lang w:val="en-US" w:eastAsia="zh-CN"/>
        </w:rPr>
        <w:t>4.</w:t>
      </w:r>
      <w:r>
        <w:rPr>
          <w:rFonts w:hint="default" w:eastAsia="宋体"/>
          <w:b/>
          <w:bCs/>
          <w:sz w:val="21"/>
          <w:szCs w:val="21"/>
          <w:lang w:val="en-US" w:eastAsia="zh-CN"/>
        </w:rPr>
        <w:t>监护：</w:t>
      </w:r>
      <w:r>
        <w:rPr>
          <w:rFonts w:hint="default" w:eastAsia="宋体"/>
          <w:b w:val="0"/>
          <w:bCs w:val="0"/>
          <w:sz w:val="21"/>
          <w:szCs w:val="21"/>
          <w:lang w:val="en-US" w:eastAsia="zh-CN"/>
        </w:rPr>
        <w:t>在一方经常居所地法或国籍国法中，选</w:t>
      </w:r>
      <w:r>
        <w:rPr>
          <w:rFonts w:hint="default" w:eastAsia="宋体"/>
          <w:b/>
          <w:bCs/>
          <w:color w:val="C00000"/>
          <w:sz w:val="21"/>
          <w:szCs w:val="21"/>
          <w:lang w:val="en-US" w:eastAsia="zh-CN"/>
        </w:rPr>
        <w:t>有利于保护被监护人权益</w:t>
      </w:r>
      <w:r>
        <w:rPr>
          <w:rFonts w:hint="default" w:eastAsia="宋体"/>
          <w:b w:val="0"/>
          <w:bCs w:val="0"/>
          <w:sz w:val="21"/>
          <w:szCs w:val="21"/>
          <w:lang w:val="en-US" w:eastAsia="zh-CN"/>
        </w:rPr>
        <w:t>的法律。</w:t>
      </w:r>
    </w:p>
    <w:p w14:paraId="6B836953">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default" w:ascii="Times New Roman Regular" w:hAnsi="Times New Roman Regular" w:eastAsia="宋体" w:cs="Times New Roman Regular"/>
          <w:b/>
          <w:bCs/>
          <w:sz w:val="24"/>
          <w:szCs w:val="24"/>
          <w:lang w:val="en-US" w:eastAsia="zh-CN"/>
        </w:rPr>
      </w:pPr>
      <w:r>
        <w:rPr>
          <w:rFonts w:hint="default" w:ascii="Times New Roman Regular" w:hAnsi="Times New Roman Regular" w:eastAsia="宋体" w:cs="Times New Roman Regular"/>
          <w:b/>
          <w:bCs/>
          <w:sz w:val="24"/>
          <w:szCs w:val="24"/>
          <w:lang w:val="en-US" w:eastAsia="zh-CN"/>
        </w:rPr>
        <w:t>考点</w:t>
      </w:r>
      <w:r>
        <w:rPr>
          <w:rFonts w:hint="eastAsia" w:ascii="Times New Roman Regular" w:hAnsi="Times New Roman Regular" w:eastAsia="宋体" w:cs="Times New Roman Regular"/>
          <w:b/>
          <w:bCs/>
          <w:sz w:val="24"/>
          <w:szCs w:val="24"/>
          <w:lang w:val="en-US" w:eastAsia="zh-CN"/>
        </w:rPr>
        <w:t>9</w:t>
      </w:r>
      <w:r>
        <w:rPr>
          <w:rFonts w:hint="default" w:ascii="Times New Roman Regular" w:hAnsi="Times New Roman Regular" w:eastAsia="宋体" w:cs="Times New Roman Regular"/>
          <w:b/>
          <w:bCs/>
          <w:sz w:val="24"/>
          <w:szCs w:val="24"/>
          <w:lang w:val="en-US" w:eastAsia="zh-CN"/>
        </w:rPr>
        <w:t xml:space="preserve"> </w:t>
      </w:r>
      <w:r>
        <w:rPr>
          <w:rFonts w:hint="eastAsia" w:ascii="Times New Roman Regular" w:hAnsi="Times New Roman Regular" w:eastAsia="宋体" w:cs="Times New Roman Regular"/>
          <w:b/>
          <w:bCs/>
          <w:sz w:val="24"/>
          <w:szCs w:val="24"/>
          <w:lang w:val="en-US" w:eastAsia="zh-CN"/>
        </w:rPr>
        <w:t>知识产权与商事关系的法律适用（22：32—22：38）</w:t>
      </w:r>
    </w:p>
    <w:p w14:paraId="4EF011C7">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一、票据关系的法律适用</w:t>
      </w:r>
    </w:p>
    <w:p w14:paraId="6A44FB8C">
      <w:pPr>
        <w:ind w:firstLine="420"/>
        <w:rPr>
          <w:rFonts w:hint="eastAsia" w:eastAsia="宋体"/>
          <w:b w:val="0"/>
          <w:bCs w:val="0"/>
          <w:sz w:val="21"/>
          <w:szCs w:val="21"/>
          <w:lang w:val="en-US" w:eastAsia="zh-CN"/>
        </w:rPr>
      </w:pPr>
      <w:r>
        <w:rPr>
          <w:rFonts w:hint="eastAsia" w:eastAsia="宋体"/>
          <w:b/>
          <w:bCs/>
          <w:sz w:val="21"/>
          <w:szCs w:val="21"/>
          <w:lang w:val="en-US" w:eastAsia="zh-CN"/>
        </w:rPr>
        <w:t>1.</w:t>
      </w:r>
      <w:r>
        <w:rPr>
          <w:rFonts w:hint="default" w:eastAsia="宋体"/>
          <w:b/>
          <w:bCs/>
          <w:sz w:val="21"/>
          <w:szCs w:val="21"/>
          <w:lang w:val="en-US" w:eastAsia="zh-CN"/>
        </w:rPr>
        <w:t>票据行为方式</w:t>
      </w:r>
      <w:r>
        <w:rPr>
          <w:rFonts w:hint="eastAsia" w:eastAsia="宋体"/>
          <w:b/>
          <w:bCs/>
          <w:sz w:val="21"/>
          <w:szCs w:val="21"/>
          <w:lang w:val="en-US" w:eastAsia="zh-CN"/>
        </w:rPr>
        <w:t>：</w:t>
      </w:r>
      <w:r>
        <w:rPr>
          <w:rFonts w:hint="default" w:eastAsia="宋体"/>
          <w:b w:val="0"/>
          <w:bCs w:val="0"/>
          <w:sz w:val="21"/>
          <w:szCs w:val="21"/>
          <w:lang w:val="en-US" w:eastAsia="zh-CN"/>
        </w:rPr>
        <w:t>一般适用行为地法</w:t>
      </w:r>
      <w:r>
        <w:rPr>
          <w:rFonts w:hint="eastAsia" w:eastAsia="宋体"/>
          <w:b w:val="0"/>
          <w:bCs w:val="0"/>
          <w:sz w:val="21"/>
          <w:szCs w:val="21"/>
          <w:lang w:val="en-US" w:eastAsia="zh-CN"/>
        </w:rPr>
        <w:t>。</w:t>
      </w:r>
    </w:p>
    <w:p w14:paraId="2D144185">
      <w:pPr>
        <w:ind w:firstLine="420"/>
        <w:rPr>
          <w:rFonts w:hint="default" w:eastAsia="宋体"/>
          <w:b w:val="0"/>
          <w:bCs w:val="0"/>
          <w:sz w:val="21"/>
          <w:szCs w:val="21"/>
          <w:lang w:val="en-US" w:eastAsia="zh-CN"/>
        </w:rPr>
      </w:pPr>
      <w:r>
        <w:rPr>
          <w:rFonts w:hint="eastAsia" w:eastAsia="宋体"/>
          <w:b/>
          <w:bCs/>
          <w:sz w:val="21"/>
          <w:szCs w:val="21"/>
          <w:lang w:val="en-US" w:eastAsia="zh-CN"/>
        </w:rPr>
        <w:t>2.</w:t>
      </w:r>
      <w:r>
        <w:rPr>
          <w:rFonts w:hint="default" w:eastAsia="宋体"/>
          <w:b/>
          <w:bCs/>
          <w:sz w:val="21"/>
          <w:szCs w:val="21"/>
          <w:lang w:val="en-US" w:eastAsia="zh-CN"/>
        </w:rPr>
        <w:t>追索权行使期限：</w:t>
      </w:r>
      <w:r>
        <w:rPr>
          <w:rFonts w:hint="default" w:eastAsia="宋体"/>
          <w:b w:val="0"/>
          <w:bCs w:val="0"/>
          <w:sz w:val="21"/>
          <w:szCs w:val="21"/>
          <w:lang w:val="en-US" w:eastAsia="zh-CN"/>
        </w:rPr>
        <w:t>一般适用出票地法。</w:t>
      </w:r>
    </w:p>
    <w:p w14:paraId="7E25FB15">
      <w:pPr>
        <w:ind w:firstLine="420"/>
        <w:rPr>
          <w:rFonts w:hint="default" w:eastAsia="宋体"/>
          <w:b w:val="0"/>
          <w:bCs w:val="0"/>
          <w:sz w:val="21"/>
          <w:szCs w:val="21"/>
          <w:lang w:val="en-US" w:eastAsia="zh-CN"/>
        </w:rPr>
      </w:pPr>
      <w:r>
        <w:rPr>
          <w:rFonts w:hint="eastAsia" w:eastAsia="宋体"/>
          <w:b/>
          <w:bCs/>
          <w:sz w:val="21"/>
          <w:szCs w:val="21"/>
          <w:lang w:val="en-US" w:eastAsia="zh-CN"/>
        </w:rPr>
        <w:t>3.</w:t>
      </w:r>
      <w:r>
        <w:rPr>
          <w:rFonts w:hint="default" w:eastAsia="宋体"/>
          <w:b/>
          <w:bCs/>
          <w:sz w:val="21"/>
          <w:szCs w:val="21"/>
          <w:lang w:val="en-US" w:eastAsia="zh-CN"/>
        </w:rPr>
        <w:t>持票人责任</w:t>
      </w:r>
      <w:r>
        <w:rPr>
          <w:rFonts w:hint="default" w:eastAsia="宋体"/>
          <w:b w:val="0"/>
          <w:bCs w:val="0"/>
          <w:sz w:val="21"/>
          <w:szCs w:val="21"/>
          <w:lang w:val="en-US" w:eastAsia="zh-CN"/>
        </w:rPr>
        <w:t>：一般适用付款地法。</w:t>
      </w:r>
    </w:p>
    <w:p w14:paraId="2FD15DA8">
      <w:pPr>
        <w:ind w:firstLine="420"/>
        <w:rPr>
          <w:rFonts w:hint="default" w:eastAsia="宋体"/>
          <w:b w:val="0"/>
          <w:bCs w:val="0"/>
          <w:sz w:val="21"/>
          <w:szCs w:val="21"/>
          <w:lang w:val="en-US" w:eastAsia="zh-CN"/>
        </w:rPr>
      </w:pPr>
      <w:r>
        <w:rPr>
          <w:rFonts w:hint="eastAsia" w:eastAsia="宋体"/>
          <w:b/>
          <w:bCs/>
          <w:sz w:val="21"/>
          <w:szCs w:val="21"/>
          <w:lang w:val="en-US" w:eastAsia="zh-CN"/>
        </w:rPr>
        <w:t>4.</w:t>
      </w:r>
      <w:r>
        <w:rPr>
          <w:rFonts w:hint="default" w:eastAsia="宋体"/>
          <w:b/>
          <w:bCs/>
          <w:sz w:val="21"/>
          <w:szCs w:val="21"/>
          <w:lang w:val="en-US" w:eastAsia="zh-CN"/>
        </w:rPr>
        <w:t>票据丧失权利保全程序：</w:t>
      </w:r>
      <w:r>
        <w:rPr>
          <w:rFonts w:hint="default" w:eastAsia="宋体"/>
          <w:b w:val="0"/>
          <w:bCs w:val="0"/>
          <w:sz w:val="21"/>
          <w:szCs w:val="21"/>
          <w:lang w:val="en-US" w:eastAsia="zh-CN"/>
        </w:rPr>
        <w:t>一般适用付款地法。</w:t>
      </w:r>
    </w:p>
    <w:p w14:paraId="0B9DC4AE">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二、代理、信托与时效的法律适用</w:t>
      </w:r>
    </w:p>
    <w:p w14:paraId="200A4A1B">
      <w:pPr>
        <w:ind w:firstLine="420"/>
        <w:rPr>
          <w:rFonts w:hint="default" w:eastAsia="宋体"/>
          <w:b w:val="0"/>
          <w:bCs w:val="0"/>
          <w:sz w:val="21"/>
          <w:szCs w:val="21"/>
          <w:lang w:val="en-US" w:eastAsia="zh-CN"/>
        </w:rPr>
      </w:pPr>
      <w:r>
        <w:rPr>
          <w:rFonts w:hint="eastAsia" w:eastAsia="宋体"/>
          <w:b/>
          <w:bCs/>
          <w:sz w:val="21"/>
          <w:szCs w:val="21"/>
          <w:lang w:val="en-US" w:eastAsia="zh-CN"/>
        </w:rPr>
        <w:t>1.</w:t>
      </w:r>
      <w:r>
        <w:rPr>
          <w:rFonts w:hint="default" w:eastAsia="宋体"/>
          <w:b/>
          <w:bCs/>
          <w:sz w:val="21"/>
          <w:szCs w:val="21"/>
          <w:lang w:val="en-US" w:eastAsia="zh-CN"/>
        </w:rPr>
        <w:t>诉讼时效：</w:t>
      </w:r>
      <w:r>
        <w:rPr>
          <w:rFonts w:hint="default" w:eastAsia="宋体"/>
          <w:b w:val="0"/>
          <w:bCs w:val="0"/>
          <w:sz w:val="21"/>
          <w:szCs w:val="21"/>
          <w:lang w:val="en-US" w:eastAsia="zh-CN"/>
        </w:rPr>
        <w:t>识别为实体问题，与基础法律关系的准据法一致。</w:t>
      </w:r>
    </w:p>
    <w:p w14:paraId="435C514F">
      <w:pPr>
        <w:ind w:firstLine="420"/>
        <w:rPr>
          <w:rFonts w:hint="default" w:eastAsia="宋体"/>
          <w:b/>
          <w:bCs/>
          <w:sz w:val="21"/>
          <w:szCs w:val="21"/>
          <w:lang w:val="en-US" w:eastAsia="zh-CN"/>
        </w:rPr>
      </w:pPr>
      <w:r>
        <w:rPr>
          <w:rFonts w:hint="eastAsia" w:eastAsia="宋体"/>
          <w:b/>
          <w:bCs/>
          <w:sz w:val="21"/>
          <w:szCs w:val="21"/>
          <w:lang w:val="en-US" w:eastAsia="zh-CN"/>
        </w:rPr>
        <w:t>2.</w:t>
      </w:r>
      <w:r>
        <w:rPr>
          <w:rFonts w:hint="default" w:eastAsia="宋体"/>
          <w:b/>
          <w:bCs/>
          <w:sz w:val="21"/>
          <w:szCs w:val="21"/>
          <w:lang w:val="en-US" w:eastAsia="zh-CN"/>
        </w:rPr>
        <w:t>代理</w:t>
      </w:r>
      <w:r>
        <w:rPr>
          <w:rFonts w:hint="eastAsia" w:eastAsia="宋体"/>
          <w:b/>
          <w:bCs/>
          <w:sz w:val="21"/>
          <w:szCs w:val="21"/>
          <w:lang w:val="en-US" w:eastAsia="zh-CN"/>
        </w:rPr>
        <w:t>：</w:t>
      </w:r>
    </w:p>
    <w:p w14:paraId="411049D9">
      <w:pPr>
        <w:ind w:firstLine="420"/>
        <w:rPr>
          <w:rFonts w:hint="default" w:eastAsia="宋体"/>
          <w:b w:val="0"/>
          <w:bCs w:val="0"/>
          <w:sz w:val="21"/>
          <w:szCs w:val="21"/>
          <w:lang w:val="en-US" w:eastAsia="zh-CN"/>
        </w:rPr>
      </w:pPr>
      <w:r>
        <w:rPr>
          <w:rFonts w:hint="eastAsia" w:eastAsia="宋体"/>
          <w:b w:val="0"/>
          <w:bCs w:val="0"/>
          <w:sz w:val="21"/>
          <w:szCs w:val="21"/>
          <w:lang w:val="en-US" w:eastAsia="zh-CN"/>
        </w:rPr>
        <w:t>（1）</w:t>
      </w:r>
      <w:r>
        <w:rPr>
          <w:rFonts w:hint="default" w:eastAsia="宋体"/>
          <w:b w:val="0"/>
          <w:bCs w:val="0"/>
          <w:sz w:val="21"/>
          <w:szCs w:val="21"/>
          <w:lang w:val="en-US" w:eastAsia="zh-CN"/>
        </w:rPr>
        <w:t>外部关系（第三人与本人）：代理行为地法。</w:t>
      </w:r>
    </w:p>
    <w:p w14:paraId="0A647E7A">
      <w:pPr>
        <w:rPr>
          <w:rFonts w:hint="default" w:eastAsia="宋体"/>
          <w:b w:val="0"/>
          <w:bCs w:val="0"/>
          <w:sz w:val="21"/>
          <w:szCs w:val="21"/>
          <w:lang w:val="en-US" w:eastAsia="zh-CN"/>
        </w:rPr>
      </w:pPr>
      <w:r>
        <w:rPr>
          <w:rFonts w:hint="eastAsia" w:eastAsia="宋体"/>
          <w:b w:val="0"/>
          <w:bCs w:val="0"/>
          <w:sz w:val="21"/>
          <w:szCs w:val="21"/>
          <w:lang w:val="en-US" w:eastAsia="zh-CN"/>
        </w:rPr>
        <w:t>（2）</w:t>
      </w:r>
      <w:r>
        <w:rPr>
          <w:rFonts w:hint="default" w:eastAsia="宋体"/>
          <w:b w:val="0"/>
          <w:bCs w:val="0"/>
          <w:sz w:val="21"/>
          <w:szCs w:val="21"/>
          <w:lang w:val="en-US" w:eastAsia="zh-CN"/>
        </w:rPr>
        <w:t>内部关系（代理人与本人）：意思自治优先；未选择时，适用代理关系发生地法。</w:t>
      </w:r>
    </w:p>
    <w:p w14:paraId="163F6908">
      <w:pPr>
        <w:ind w:firstLine="420"/>
        <w:rPr>
          <w:rFonts w:hint="default" w:eastAsia="宋体"/>
          <w:b w:val="0"/>
          <w:bCs w:val="0"/>
          <w:sz w:val="21"/>
          <w:szCs w:val="21"/>
          <w:lang w:val="en-US" w:eastAsia="zh-CN"/>
        </w:rPr>
      </w:pPr>
      <w:r>
        <w:rPr>
          <w:rFonts w:hint="eastAsia" w:eastAsia="宋体"/>
          <w:b/>
          <w:bCs/>
          <w:sz w:val="21"/>
          <w:szCs w:val="21"/>
          <w:lang w:val="en-US" w:eastAsia="zh-CN"/>
        </w:rPr>
        <w:t>3.</w:t>
      </w:r>
      <w:r>
        <w:rPr>
          <w:rFonts w:hint="default" w:eastAsia="宋体"/>
          <w:b/>
          <w:bCs/>
          <w:sz w:val="21"/>
          <w:szCs w:val="21"/>
          <w:lang w:val="en-US" w:eastAsia="zh-CN"/>
        </w:rPr>
        <w:t>信托</w:t>
      </w:r>
      <w:r>
        <w:rPr>
          <w:rFonts w:hint="eastAsia" w:eastAsia="宋体"/>
          <w:b/>
          <w:bCs/>
          <w:sz w:val="21"/>
          <w:szCs w:val="21"/>
          <w:lang w:val="en-US" w:eastAsia="zh-CN"/>
        </w:rPr>
        <w:t>：</w:t>
      </w:r>
      <w:r>
        <w:rPr>
          <w:rFonts w:hint="default" w:eastAsia="宋体"/>
          <w:b w:val="0"/>
          <w:bCs w:val="0"/>
          <w:sz w:val="21"/>
          <w:szCs w:val="21"/>
          <w:lang w:val="en-US" w:eastAsia="zh-CN"/>
        </w:rPr>
        <w:t>可协议选择适用法律</w:t>
      </w:r>
      <w:r>
        <w:rPr>
          <w:rFonts w:hint="eastAsia" w:eastAsia="宋体"/>
          <w:b w:val="0"/>
          <w:bCs w:val="0"/>
          <w:sz w:val="21"/>
          <w:szCs w:val="21"/>
          <w:lang w:val="en-US" w:eastAsia="zh-CN"/>
        </w:rPr>
        <w:t>；</w:t>
      </w:r>
      <w:r>
        <w:rPr>
          <w:rFonts w:hint="default" w:eastAsia="宋体"/>
          <w:b w:val="0"/>
          <w:bCs w:val="0"/>
          <w:sz w:val="21"/>
          <w:szCs w:val="21"/>
          <w:lang w:val="en-US" w:eastAsia="zh-CN"/>
        </w:rPr>
        <w:t>未选择时，适用信托财产所在地法或信托关系发生地法。</w:t>
      </w:r>
    </w:p>
    <w:p w14:paraId="2602FF64">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三、涉外知识产权的法律适用</w:t>
      </w:r>
    </w:p>
    <w:p w14:paraId="4ABD8E8D">
      <w:pPr>
        <w:ind w:firstLine="420"/>
        <w:rPr>
          <w:rFonts w:hint="default" w:eastAsia="宋体"/>
          <w:b w:val="0"/>
          <w:bCs w:val="0"/>
          <w:sz w:val="21"/>
          <w:szCs w:val="21"/>
          <w:lang w:val="en-US" w:eastAsia="zh-CN"/>
        </w:rPr>
      </w:pPr>
      <w:r>
        <w:rPr>
          <w:rFonts w:hint="eastAsia" w:eastAsia="宋体"/>
          <w:b/>
          <w:bCs/>
          <w:sz w:val="21"/>
          <w:szCs w:val="21"/>
          <w:lang w:val="en-US" w:eastAsia="zh-CN"/>
        </w:rPr>
        <w:t>1.</w:t>
      </w:r>
      <w:r>
        <w:rPr>
          <w:rFonts w:hint="default" w:eastAsia="宋体"/>
          <w:b/>
          <w:bCs/>
          <w:sz w:val="21"/>
          <w:szCs w:val="21"/>
          <w:lang w:val="en-US" w:eastAsia="zh-CN"/>
        </w:rPr>
        <w:t>归属和内容：</w:t>
      </w:r>
      <w:r>
        <w:rPr>
          <w:rFonts w:hint="default" w:eastAsia="宋体"/>
          <w:b w:val="0"/>
          <w:bCs w:val="0"/>
          <w:sz w:val="21"/>
          <w:szCs w:val="21"/>
          <w:lang w:val="en-US" w:eastAsia="zh-CN"/>
        </w:rPr>
        <w:t>适用被请求保护地法（即权利授予地法）。</w:t>
      </w:r>
    </w:p>
    <w:p w14:paraId="29A409F9">
      <w:pPr>
        <w:ind w:firstLine="420"/>
        <w:rPr>
          <w:rFonts w:hint="default" w:eastAsia="宋体"/>
          <w:b w:val="0"/>
          <w:bCs w:val="0"/>
          <w:sz w:val="21"/>
          <w:szCs w:val="21"/>
          <w:lang w:val="en-US" w:eastAsia="zh-CN"/>
        </w:rPr>
      </w:pPr>
      <w:r>
        <w:rPr>
          <w:rFonts w:hint="eastAsia" w:eastAsia="宋体"/>
          <w:b/>
          <w:bCs/>
          <w:sz w:val="21"/>
          <w:szCs w:val="21"/>
          <w:lang w:val="en-US" w:eastAsia="zh-CN"/>
        </w:rPr>
        <w:t>2.</w:t>
      </w:r>
      <w:r>
        <w:rPr>
          <w:rFonts w:hint="default" w:eastAsia="宋体"/>
          <w:b/>
          <w:bCs/>
          <w:sz w:val="21"/>
          <w:szCs w:val="21"/>
          <w:lang w:val="en-US" w:eastAsia="zh-CN"/>
        </w:rPr>
        <w:t>转让和许可使用</w:t>
      </w:r>
      <w:r>
        <w:rPr>
          <w:rFonts w:hint="eastAsia" w:eastAsia="宋体"/>
          <w:b/>
          <w:bCs/>
          <w:sz w:val="21"/>
          <w:szCs w:val="21"/>
          <w:lang w:val="en-US" w:eastAsia="zh-CN"/>
        </w:rPr>
        <w:t>：</w:t>
      </w:r>
      <w:r>
        <w:rPr>
          <w:rFonts w:hint="default" w:eastAsia="宋体"/>
          <w:b w:val="0"/>
          <w:bCs w:val="0"/>
          <w:sz w:val="21"/>
          <w:szCs w:val="21"/>
          <w:lang w:val="en-US" w:eastAsia="zh-CN"/>
        </w:rPr>
        <w:t>允许当事人协议选择法律</w:t>
      </w:r>
      <w:r>
        <w:rPr>
          <w:rFonts w:hint="eastAsia" w:eastAsia="宋体"/>
          <w:b w:val="0"/>
          <w:bCs w:val="0"/>
          <w:sz w:val="21"/>
          <w:szCs w:val="21"/>
          <w:lang w:val="en-US" w:eastAsia="zh-CN"/>
        </w:rPr>
        <w:t>；</w:t>
      </w:r>
      <w:r>
        <w:rPr>
          <w:rFonts w:hint="default" w:eastAsia="宋体"/>
          <w:b w:val="0"/>
          <w:bCs w:val="0"/>
          <w:sz w:val="21"/>
          <w:szCs w:val="21"/>
          <w:lang w:val="en-US" w:eastAsia="zh-CN"/>
        </w:rPr>
        <w:t>未选择时，按合同法律适用规则确定。</w:t>
      </w:r>
    </w:p>
    <w:p w14:paraId="50ACF195">
      <w:pPr>
        <w:ind w:firstLine="420"/>
        <w:rPr>
          <w:rFonts w:hint="default" w:eastAsia="宋体"/>
          <w:b w:val="0"/>
          <w:bCs w:val="0"/>
          <w:sz w:val="21"/>
          <w:szCs w:val="21"/>
          <w:lang w:val="en-US" w:eastAsia="zh-CN"/>
        </w:rPr>
      </w:pPr>
      <w:r>
        <w:rPr>
          <w:rFonts w:hint="eastAsia" w:eastAsia="宋体"/>
          <w:b/>
          <w:bCs/>
          <w:sz w:val="21"/>
          <w:szCs w:val="21"/>
          <w:lang w:val="en-US" w:eastAsia="zh-CN"/>
        </w:rPr>
        <w:t>3.</w:t>
      </w:r>
      <w:r>
        <w:rPr>
          <w:rFonts w:hint="default" w:eastAsia="宋体"/>
          <w:b/>
          <w:bCs/>
          <w:sz w:val="21"/>
          <w:szCs w:val="21"/>
          <w:lang w:val="en-US" w:eastAsia="zh-CN"/>
        </w:rPr>
        <w:t>侵权责任</w:t>
      </w:r>
      <w:r>
        <w:rPr>
          <w:rFonts w:hint="eastAsia" w:eastAsia="宋体"/>
          <w:b/>
          <w:bCs/>
          <w:sz w:val="21"/>
          <w:szCs w:val="21"/>
          <w:lang w:val="en-US" w:eastAsia="zh-CN"/>
        </w:rPr>
        <w:t>：</w:t>
      </w:r>
      <w:r>
        <w:rPr>
          <w:rFonts w:hint="default" w:eastAsia="宋体"/>
          <w:b w:val="0"/>
          <w:bCs w:val="0"/>
          <w:sz w:val="21"/>
          <w:szCs w:val="21"/>
          <w:lang w:val="en-US" w:eastAsia="zh-CN"/>
        </w:rPr>
        <w:t>一般适用被请求保护地法</w:t>
      </w:r>
      <w:r>
        <w:rPr>
          <w:rFonts w:hint="eastAsia" w:eastAsia="宋体"/>
          <w:b w:val="0"/>
          <w:bCs w:val="0"/>
          <w:sz w:val="21"/>
          <w:szCs w:val="21"/>
          <w:lang w:val="en-US" w:eastAsia="zh-CN"/>
        </w:rPr>
        <w:t>；</w:t>
      </w:r>
      <w:r>
        <w:rPr>
          <w:rFonts w:hint="default" w:eastAsia="宋体"/>
          <w:b w:val="0"/>
          <w:bCs w:val="0"/>
          <w:sz w:val="21"/>
          <w:szCs w:val="21"/>
          <w:lang w:val="en-US" w:eastAsia="zh-CN"/>
        </w:rPr>
        <w:t>侵权行为发生后，当事人可协议选择法院地法（只能选法院地法）。</w:t>
      </w:r>
    </w:p>
    <w:p w14:paraId="6FDFC0A7">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eastAsia" w:ascii="Times New Roman Regular" w:hAnsi="Times New Roman Regular" w:eastAsia="宋体" w:cs="Times New Roman Regular"/>
          <w:b/>
          <w:bCs/>
          <w:sz w:val="24"/>
          <w:szCs w:val="24"/>
          <w:lang w:val="en-US" w:eastAsia="zh-CN"/>
        </w:rPr>
      </w:pPr>
      <w:r>
        <w:rPr>
          <w:rFonts w:hint="eastAsia" w:ascii="Times New Roman Regular" w:hAnsi="Times New Roman Regular" w:eastAsia="宋体" w:cs="Times New Roman Regular"/>
          <w:b/>
          <w:bCs/>
          <w:sz w:val="24"/>
          <w:szCs w:val="24"/>
          <w:lang w:val="en-US" w:eastAsia="zh-CN"/>
        </w:rPr>
        <w:t>考点10 国际商事仲裁（22:39—22：45）</w:t>
      </w:r>
    </w:p>
    <w:p w14:paraId="037730E7">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一、</w:t>
      </w:r>
      <w:r>
        <w:rPr>
          <w:rFonts w:hint="eastAsia" w:eastAsia="宋体"/>
          <w:b/>
          <w:bCs/>
          <w:sz w:val="21"/>
          <w:szCs w:val="21"/>
          <w:lang w:val="en-US" w:eastAsia="zh-CN"/>
        </w:rPr>
        <w:t>仲裁协议的法律适用</w:t>
      </w:r>
    </w:p>
    <w:p w14:paraId="1E26216D">
      <w:pPr>
        <w:ind w:firstLine="420"/>
        <w:rPr>
          <w:rFonts w:hint="eastAsia" w:eastAsia="宋体"/>
          <w:b w:val="0"/>
          <w:bCs w:val="0"/>
          <w:sz w:val="21"/>
          <w:szCs w:val="21"/>
          <w:lang w:val="en-US" w:eastAsia="zh-CN"/>
        </w:rPr>
      </w:pPr>
      <w:r>
        <w:rPr>
          <w:rFonts w:hint="eastAsia" w:eastAsia="宋体"/>
          <w:b w:val="0"/>
          <w:bCs w:val="0"/>
          <w:sz w:val="21"/>
          <w:szCs w:val="21"/>
          <w:lang w:val="en-US" w:eastAsia="zh-CN"/>
        </w:rPr>
        <w:t>有协议选择：适用当事人协议选择的法律；仅约定合同适用的法律，不能作为确认仲裁条款效力适用的法律；无协议选择：适用仲裁机构所在地法或仲裁地法；两者认定不同时，适用确认仲裁协议有效的法律；以上都没有，可以适用中国法律认定仲裁协议效力。</w:t>
      </w:r>
    </w:p>
    <w:p w14:paraId="0017281C">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default" w:ascii="Times New Roman" w:hAnsi="Times New Roman" w:eastAsia="宋体" w:cs="宋体"/>
          <w:b w:val="0"/>
          <w:bCs w:val="0"/>
          <w:kern w:val="0"/>
          <w:sz w:val="21"/>
          <w:szCs w:val="21"/>
          <w:lang w:val="en-US" w:eastAsia="zh-CN"/>
        </w:rPr>
      </w:pPr>
    </w:p>
    <w:sectPr>
      <w:headerReference r:id="rId5" w:type="default"/>
      <w:footerReference r:id="rId6"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70C94368-F122-4B55-BDF9-61881DC1FFB7}"/>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DA7A58A9-B97A-4142-800B-EFDE19C58C5E}"/>
  </w:font>
  <w:font w:name="汉仪书宋二简">
    <w:altName w:val="宋体"/>
    <w:panose1 w:val="02010609000101010101"/>
    <w:charset w:val="86"/>
    <w:family w:val="modern"/>
    <w:pitch w:val="default"/>
    <w:sig w:usb0="00000000" w:usb1="00000000" w:usb2="00000012" w:usb3="00000000" w:csb0="00040000" w:csb1="00000000"/>
    <w:embedRegular r:id="rId3" w:fontKey="{17543A04-35B1-4800-B4B5-DEC6906474EB}"/>
  </w:font>
  <w:font w:name="Times New Roman Regular">
    <w:altName w:val="Times New Roman"/>
    <w:panose1 w:val="02020503050405090304"/>
    <w:charset w:val="00"/>
    <w:family w:val="auto"/>
    <w:pitch w:val="default"/>
    <w:sig w:usb0="00000000" w:usb1="00000000" w:usb2="00000001" w:usb3="00000000" w:csb0="400001BF" w:csb1="DFF70000"/>
    <w:embedRegular r:id="rId4" w:fontKey="{B06AC221-E41E-469B-94A0-2043DDB5BEBA}"/>
  </w:font>
  <w:font w:name="汉仪书宋一简">
    <w:altName w:val="宋体"/>
    <w:panose1 w:val="02010609000101010101"/>
    <w:charset w:val="86"/>
    <w:family w:val="modern"/>
    <w:pitch w:val="default"/>
    <w:sig w:usb0="00000000" w:usb1="00000000" w:usb2="00000012" w:usb3="00000000" w:csb0="00040000" w:csb1="00000000"/>
    <w:embedRegular r:id="rId5" w:fontKey="{07F903AB-8BFE-4BDF-9FD9-A706C644DF20}"/>
  </w:font>
  <w:font w:name="汉仪中黑简">
    <w:panose1 w:val="02010600000101010101"/>
    <w:charset w:val="86"/>
    <w:family w:val="modern"/>
    <w:pitch w:val="default"/>
    <w:sig w:usb0="00000001" w:usb1="080E0800" w:usb2="00000002" w:usb3="00000000" w:csb0="00040000" w:csb1="00000000"/>
    <w:embedRegular r:id="rId6" w:fontKey="{1DA8377E-1E57-49C3-A6C2-398FC0E9A85A}"/>
  </w:font>
  <w:font w:name="WPSEMBED5">
    <w:panose1 w:val="02010600000101010101"/>
    <w:charset w:val="86"/>
    <w:family w:val="auto"/>
    <w:pitch w:val="default"/>
    <w:sig w:usb0="00000001" w:usb1="080E0800" w:usb2="00000002"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7B14E6">
    <w:pPr>
      <w:tabs>
        <w:tab w:val="center" w:pos="4153"/>
        <w:tab w:val="right" w:pos="8306"/>
      </w:tabs>
      <w:snapToGrid w:val="0"/>
      <w:ind w:firstLine="420"/>
      <w:jc w:val="right"/>
      <w:rPr>
        <w:rFonts w:ascii="Calibri" w:hAnsi="Calibri" w:eastAsia="宋体" w:cs="Times New Roman"/>
        <w:sz w:val="18"/>
        <w:szCs w:val="18"/>
      </w:rPr>
    </w:pPr>
    <w:r>
      <mc:AlternateContent>
        <mc:Choice Requires="wps">
          <w:drawing>
            <wp:anchor distT="0" distB="0" distL="114300" distR="114300" simplePos="0" relativeHeight="251659264" behindDoc="0" locked="0" layoutInCell="1" allowOverlap="1">
              <wp:simplePos x="0" y="0"/>
              <wp:positionH relativeFrom="margin">
                <wp:posOffset>4772025</wp:posOffset>
              </wp:positionH>
              <wp:positionV relativeFrom="paragraph">
                <wp:posOffset>163830</wp:posOffset>
              </wp:positionV>
              <wp:extent cx="763270" cy="258445"/>
              <wp:effectExtent l="0" t="0" r="0" b="0"/>
              <wp:wrapNone/>
              <wp:docPr id="4" name="文本框 4"/>
              <wp:cNvGraphicFramePr/>
              <a:graphic xmlns:a="http://schemas.openxmlformats.org/drawingml/2006/main">
                <a:graphicData uri="http://schemas.microsoft.com/office/word/2010/wordprocessingShape">
                  <wps:wsp>
                    <wps:cNvSpPr txBox="1"/>
                    <wps:spPr>
                      <a:xfrm>
                        <a:off x="0" y="0"/>
                        <a:ext cx="763270" cy="258445"/>
                      </a:xfrm>
                      <a:prstGeom prst="rect">
                        <a:avLst/>
                      </a:prstGeom>
                      <a:noFill/>
                      <a:ln>
                        <a:noFill/>
                      </a:ln>
                    </wps:spPr>
                    <wps:txbx>
                      <w:txbxContent>
                        <w:sdt>
                          <w:sdtPr>
                            <w:rPr>
                              <w:rFonts w:hint="eastAsia" w:ascii="汉仪书宋一简" w:hAnsi="Calibri" w:eastAsia="汉仪书宋一简" w:cs="Times New Roman"/>
                              <w:szCs w:val="22"/>
                            </w:rPr>
                            <w:id w:val="-1284727970"/>
                          </w:sdtPr>
                          <w:sdtEndPr>
                            <w:rPr>
                              <w:rFonts w:hint="eastAsia" w:ascii="汉仪书宋一简" w:hAnsi="Calibri" w:eastAsia="汉仪书宋一简" w:cs="Times New Roman"/>
                              <w:sz w:val="18"/>
                              <w:szCs w:val="18"/>
                            </w:rPr>
                          </w:sdtEndPr>
                          <w:sdtContent>
                            <w:p w14:paraId="4CD2FAFF">
                              <w:pPr>
                                <w:tabs>
                                  <w:tab w:val="center" w:pos="4153"/>
                                  <w:tab w:val="right" w:pos="8306"/>
                                </w:tabs>
                                <w:snapToGrid w:val="0"/>
                                <w:ind w:firstLine="0" w:firstLineChars="0"/>
                                <w:jc w:val="right"/>
                                <w:rPr>
                                  <w:rFonts w:ascii="汉仪书宋一简" w:hAnsi="Calibri" w:eastAsia="汉仪书宋一简" w:cs="Times New Roman"/>
                                  <w:sz w:val="18"/>
                                  <w:szCs w:val="18"/>
                                </w:rPr>
                              </w:pPr>
                              <w:r>
                                <w:rPr>
                                  <w:rFonts w:hint="eastAsia" w:ascii="汉仪书宋一简" w:hAnsi="Calibri" w:eastAsia="汉仪书宋一简" w:cs="Times New Roman"/>
                                  <w:sz w:val="18"/>
                                  <w:szCs w:val="18"/>
                                </w:rPr>
                                <w:fldChar w:fldCharType="begin"/>
                              </w:r>
                              <w:r>
                                <w:rPr>
                                  <w:rFonts w:hint="eastAsia" w:ascii="汉仪书宋一简" w:hAnsi="Calibri" w:eastAsia="汉仪书宋一简" w:cs="Times New Roman"/>
                                  <w:sz w:val="18"/>
                                  <w:szCs w:val="18"/>
                                </w:rPr>
                                <w:instrText xml:space="preserve"> PAGE   \* MERGEFORMAT </w:instrText>
                              </w:r>
                              <w:r>
                                <w:rPr>
                                  <w:rFonts w:hint="eastAsia" w:ascii="汉仪书宋一简" w:hAnsi="Calibri" w:eastAsia="汉仪书宋一简" w:cs="Times New Roman"/>
                                  <w:sz w:val="18"/>
                                  <w:szCs w:val="18"/>
                                </w:rPr>
                                <w:fldChar w:fldCharType="separate"/>
                              </w:r>
                              <w:r>
                                <w:rPr>
                                  <w:rFonts w:hint="eastAsia" w:ascii="汉仪书宋一简" w:hAnsi="Calibri" w:eastAsia="汉仪书宋一简" w:cs="Times New Roman"/>
                                  <w:sz w:val="18"/>
                                  <w:szCs w:val="18"/>
                                  <w:lang w:val="zh-CN"/>
                                </w:rPr>
                                <w:t>5</w:t>
                              </w:r>
                              <w:r>
                                <w:rPr>
                                  <w:rFonts w:hint="eastAsia" w:ascii="汉仪书宋一简" w:hAnsi="Calibri" w:eastAsia="汉仪书宋一简" w:cs="Times New Roman"/>
                                  <w:sz w:val="18"/>
                                  <w:szCs w:val="18"/>
                                  <w:lang w:val="zh-CN"/>
                                </w:rPr>
                                <w:fldChar w:fldCharType="end"/>
                              </w:r>
                            </w:p>
                          </w:sdtContent>
                        </w:sdt>
                        <w:p w14:paraId="54F3F8BA">
                          <w:pPr>
                            <w:spacing w:line="240" w:lineRule="auto"/>
                            <w:ind w:firstLine="0" w:firstLineChars="0"/>
                            <w:rPr>
                              <w:rFonts w:ascii="汉仪书宋一简" w:hAnsi="Calibri" w:eastAsia="汉仪书宋一简" w:cs="Times New Roman"/>
                              <w:szCs w:val="22"/>
                            </w:rPr>
                          </w:pPr>
                        </w:p>
                      </w:txbxContent>
                    </wps:txbx>
                    <wps:bodyPr lIns="0" tIns="0" rIns="0" bIns="0" upright="1"/>
                  </wps:wsp>
                </a:graphicData>
              </a:graphic>
            </wp:anchor>
          </w:drawing>
        </mc:Choice>
        <mc:Fallback>
          <w:pict>
            <v:shape id="_x0000_s1026" o:spid="_x0000_s1026" o:spt="202" type="#_x0000_t202" style="position:absolute;left:0pt;margin-left:375.75pt;margin-top:12.9pt;height:20.35pt;width:60.1pt;mso-position-horizontal-relative:margin;z-index:251659264;mso-width-relative:page;mso-height-relative:page;" filled="f" stroked="f" coordsize="21600,21600" o:gfxdata="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AyNm7k2AAAAAkBAAAPAAAAAAAAAAEAIAAAACIAAABkcnMvZG93bnJldi54bWxQSwEC&#10;FAAUAAAACACHTuJAsj9zSrsBAABxAwAADgAAAAAAAAABACAAAAAnAQAAZHJzL2Uyb0RvYy54bWxQ&#10;SwUGAAAAAAYABgBZAQAAVAUAAAAA&#10;">
              <v:fill on="f" focussize="0,0"/>
              <v:stroke on="f"/>
              <v:imagedata o:title=""/>
              <o:lock v:ext="edit" aspectratio="f"/>
              <v:textbox inset="0mm,0mm,0mm,0mm">
                <w:txbxContent>
                  <w:sdt>
                    <w:sdtPr>
                      <w:rPr>
                        <w:rFonts w:hint="eastAsia" w:ascii="汉仪书宋一简" w:hAnsi="Calibri" w:eastAsia="汉仪书宋一简" w:cs="Times New Roman"/>
                        <w:szCs w:val="22"/>
                      </w:rPr>
                      <w:id w:val="-1284727970"/>
                    </w:sdtPr>
                    <w:sdtEndPr>
                      <w:rPr>
                        <w:rFonts w:hint="eastAsia" w:ascii="汉仪书宋一简" w:hAnsi="Calibri" w:eastAsia="汉仪书宋一简" w:cs="Times New Roman"/>
                        <w:sz w:val="18"/>
                        <w:szCs w:val="18"/>
                      </w:rPr>
                    </w:sdtEndPr>
                    <w:sdtContent>
                      <w:p w14:paraId="4CD2FAFF">
                        <w:pPr>
                          <w:tabs>
                            <w:tab w:val="center" w:pos="4153"/>
                            <w:tab w:val="right" w:pos="8306"/>
                          </w:tabs>
                          <w:snapToGrid w:val="0"/>
                          <w:ind w:firstLine="0" w:firstLineChars="0"/>
                          <w:jc w:val="right"/>
                          <w:rPr>
                            <w:rFonts w:ascii="汉仪书宋一简" w:hAnsi="Calibri" w:eastAsia="汉仪书宋一简" w:cs="Times New Roman"/>
                            <w:sz w:val="18"/>
                            <w:szCs w:val="18"/>
                          </w:rPr>
                        </w:pPr>
                        <w:r>
                          <w:rPr>
                            <w:rFonts w:hint="eastAsia" w:ascii="汉仪书宋一简" w:hAnsi="Calibri" w:eastAsia="汉仪书宋一简" w:cs="Times New Roman"/>
                            <w:sz w:val="18"/>
                            <w:szCs w:val="18"/>
                          </w:rPr>
                          <w:fldChar w:fldCharType="begin"/>
                        </w:r>
                        <w:r>
                          <w:rPr>
                            <w:rFonts w:hint="eastAsia" w:ascii="汉仪书宋一简" w:hAnsi="Calibri" w:eastAsia="汉仪书宋一简" w:cs="Times New Roman"/>
                            <w:sz w:val="18"/>
                            <w:szCs w:val="18"/>
                          </w:rPr>
                          <w:instrText xml:space="preserve"> PAGE   \* MERGEFORMAT </w:instrText>
                        </w:r>
                        <w:r>
                          <w:rPr>
                            <w:rFonts w:hint="eastAsia" w:ascii="汉仪书宋一简" w:hAnsi="Calibri" w:eastAsia="汉仪书宋一简" w:cs="Times New Roman"/>
                            <w:sz w:val="18"/>
                            <w:szCs w:val="18"/>
                          </w:rPr>
                          <w:fldChar w:fldCharType="separate"/>
                        </w:r>
                        <w:r>
                          <w:rPr>
                            <w:rFonts w:hint="eastAsia" w:ascii="汉仪书宋一简" w:hAnsi="Calibri" w:eastAsia="汉仪书宋一简" w:cs="Times New Roman"/>
                            <w:sz w:val="18"/>
                            <w:szCs w:val="18"/>
                            <w:lang w:val="zh-CN"/>
                          </w:rPr>
                          <w:t>5</w:t>
                        </w:r>
                        <w:r>
                          <w:rPr>
                            <w:rFonts w:hint="eastAsia" w:ascii="汉仪书宋一简" w:hAnsi="Calibri" w:eastAsia="汉仪书宋一简" w:cs="Times New Roman"/>
                            <w:sz w:val="18"/>
                            <w:szCs w:val="18"/>
                            <w:lang w:val="zh-CN"/>
                          </w:rPr>
                          <w:fldChar w:fldCharType="end"/>
                        </w:r>
                      </w:p>
                    </w:sdtContent>
                  </w:sdt>
                  <w:p w14:paraId="54F3F8BA">
                    <w:pPr>
                      <w:spacing w:line="240" w:lineRule="auto"/>
                      <w:ind w:firstLine="0" w:firstLineChars="0"/>
                      <w:rPr>
                        <w:rFonts w:ascii="汉仪书宋一简" w:hAnsi="Calibri" w:eastAsia="汉仪书宋一简" w:cs="Times New Roman"/>
                        <w:szCs w:val="22"/>
                      </w:rPr>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30F0A4">
    <w:pPr>
      <w:pStyle w:val="3"/>
      <w:pBdr>
        <w:bottom w:val="none" w:color="auto" w:sz="0" w:space="1"/>
      </w:pBdr>
      <w:spacing w:line="207" w:lineRule="exact"/>
      <w:ind w:firstLine="340"/>
      <w:jc w:val="right"/>
      <w:rPr>
        <w:rFonts w:hint="eastAsia"/>
      </w:rPr>
    </w:pPr>
    <w:r>
      <w:rPr>
        <w:rFonts w:ascii="Arial" w:hAnsi="Arial" w:eastAsia="Arial" w:cs="Arial"/>
        <w:color w:val="FF0000"/>
        <w:sz w:val="17"/>
        <w:szCs w:val="17"/>
      </w:rPr>
      <w:t>|</w:t>
    </w:r>
    <w:r>
      <w:rPr>
        <w:rFonts w:ascii="汉仪中黑简" w:hAnsi="汉仪中黑简" w:eastAsia="汉仪中黑简" w:cs="汉仪中黑简"/>
        <w:color w:val="FF0000"/>
        <w:sz w:val="17"/>
        <w:szCs w:val="17"/>
      </w:rPr>
      <w:t xml:space="preserve"> </w:t>
    </w:r>
    <w:r>
      <w:rPr>
        <w:rFonts w:hint="eastAsia" w:ascii="汉仪中黑简" w:hAnsi="汉仪中黑简" w:eastAsia="汉仪中黑简" w:cs="汉仪中黑简"/>
        <w:color w:val="FF0000"/>
        <w:sz w:val="17"/>
        <w:szCs w:val="17"/>
      </w:rPr>
      <w:t xml:space="preserve">国际法 </w:t>
    </w:r>
    <w:r>
      <w:rPr>
        <w:rFonts w:ascii="Arial" w:hAnsi="Arial" w:eastAsia="Arial" w:cs="Arial"/>
        <w:color w:val="FF0000"/>
        <w:sz w:val="17"/>
        <w:szCs w:val="17"/>
      </w:rPr>
      <w:t>|</w:t>
    </w:r>
  </w:p>
  <w:p w14:paraId="0B8C9DCC">
    <w:pPr>
      <w:pStyle w:val="3"/>
      <w:pBdr>
        <w:bottom w:val="none" w:color="auto" w:sz="0" w:space="1"/>
      </w:pBdr>
      <w:ind w:firstLine="360"/>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8CECEDE"/>
    <w:multiLevelType w:val="singleLevel"/>
    <w:tmpl w:val="A8CECEDE"/>
    <w:lvl w:ilvl="0" w:tentative="0">
      <w:start w:val="1"/>
      <w:numFmt w:val="chineseCounting"/>
      <w:suff w:val="nothing"/>
      <w:lvlText w:val="%1、"/>
      <w:lvlJc w:val="left"/>
      <w:rPr>
        <w:rFonts w:hint="eastAsia"/>
      </w:rPr>
    </w:lvl>
  </w:abstractNum>
  <w:abstractNum w:abstractNumId="1">
    <w:nsid w:val="137C0DDE"/>
    <w:multiLevelType w:val="singleLevel"/>
    <w:tmpl w:val="137C0DDE"/>
    <w:lvl w:ilvl="0" w:tentative="0">
      <w:start w:val="1"/>
      <w:numFmt w:val="chineseCounting"/>
      <w:suff w:val="nothing"/>
      <w:lvlText w:val="%1、"/>
      <w:lvlJc w:val="left"/>
      <w:rPr>
        <w:rFonts w:hint="eastAsia"/>
      </w:rPr>
    </w:lvl>
  </w:abstractNum>
  <w:abstractNum w:abstractNumId="2">
    <w:nsid w:val="3013DA8E"/>
    <w:multiLevelType w:val="singleLevel"/>
    <w:tmpl w:val="3013DA8E"/>
    <w:lvl w:ilvl="0" w:tentative="0">
      <w:start w:val="2"/>
      <w:numFmt w:val="chineseCounting"/>
      <w:suff w:val="nothing"/>
      <w:lvlText w:val="（%1）"/>
      <w:lvlJc w:val="left"/>
      <w:rPr>
        <w:rFonts w:hint="eastAsia"/>
      </w:rPr>
    </w:lvl>
  </w:abstractNum>
  <w:abstractNum w:abstractNumId="3">
    <w:nsid w:val="54560FEF"/>
    <w:multiLevelType w:val="singleLevel"/>
    <w:tmpl w:val="54560FEF"/>
    <w:lvl w:ilvl="0" w:tentative="0">
      <w:start w:val="1"/>
      <w:numFmt w:val="chineseCounting"/>
      <w:suff w:val="nothing"/>
      <w:lvlText w:val="%1、"/>
      <w:lvlJc w:val="left"/>
      <w:rPr>
        <w:rFonts w:hint="eastAsia"/>
        <w:b/>
        <w:bCs/>
      </w:rPr>
    </w:lvl>
  </w:abstractNum>
  <w:abstractNum w:abstractNumId="4">
    <w:nsid w:val="70E100D5"/>
    <w:multiLevelType w:val="singleLevel"/>
    <w:tmpl w:val="70E100D5"/>
    <w:lvl w:ilvl="0" w:tentative="0">
      <w:start w:val="1"/>
      <w:numFmt w:val="chineseCounting"/>
      <w:suff w:val="nothing"/>
      <w:lvlText w:val="%1、"/>
      <w:lvlJc w:val="left"/>
      <w:rPr>
        <w:rFonts w:hint="eastAsia"/>
      </w:rPr>
    </w:lvl>
  </w:abstractNum>
  <w:num w:numId="1">
    <w:abstractNumId w:val="2"/>
  </w:num>
  <w:num w:numId="2">
    <w:abstractNumId w:val="0"/>
  </w:num>
  <w:num w:numId="3">
    <w:abstractNumId w:val="1"/>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doNotDisplayPageBoundaries w:val="1"/>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1252FE5"/>
    <w:rsid w:val="00371109"/>
    <w:rsid w:val="01252FE5"/>
    <w:rsid w:val="01C95473"/>
    <w:rsid w:val="0CAC6D36"/>
    <w:rsid w:val="23CF3744"/>
    <w:rsid w:val="38EA4885"/>
    <w:rsid w:val="42F60635"/>
    <w:rsid w:val="45D264C6"/>
    <w:rsid w:val="56E176B5"/>
    <w:rsid w:val="63B23EAD"/>
    <w:rsid w:val="694E29D2"/>
    <w:rsid w:val="6A384DC6"/>
    <w:rsid w:val="7573446E"/>
    <w:rsid w:val="7A7D45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tabs>
        <w:tab w:val="left" w:pos="420"/>
      </w:tabs>
      <w:spacing w:line="384" w:lineRule="exact"/>
      <w:ind w:firstLine="721" w:firstLineChars="200"/>
      <w:jc w:val="both"/>
    </w:pPr>
    <w:rPr>
      <w:rFonts w:ascii="宋体" w:hAnsi="宋体" w:eastAsia="汉仪书宋二简" w:cs="宋体"/>
      <w:color w:val="000000" w:themeColor="text1"/>
      <w:kern w:val="2"/>
      <w:sz w:val="21"/>
      <w:szCs w:val="21"/>
      <w:lang w:val="en-US" w:eastAsia="zh-CN" w:bidi="ar-SA"/>
      <w14:textFill>
        <w14:solidFill>
          <w14:schemeClr w14:val="tx1"/>
        </w14:solidFill>
      </w14:textFill>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header"/>
    <w:basedOn w:val="1"/>
    <w:unhideWhenUsed/>
    <w:qFormat/>
    <w:uiPriority w:val="99"/>
    <w:pPr>
      <w:pBdr>
        <w:bottom w:val="single" w:color="auto" w:sz="6" w:space="1"/>
      </w:pBdr>
      <w:tabs>
        <w:tab w:val="center" w:pos="4153"/>
        <w:tab w:val="right" w:pos="8306"/>
        <w:tab w:val="clear" w:pos="420"/>
      </w:tabs>
      <w:snapToGrid w:val="0"/>
      <w:jc w:val="center"/>
    </w:pPr>
    <w:rPr>
      <w:sz w:val="18"/>
      <w:szCs w:val="18"/>
    </w:rPr>
  </w:style>
  <w:style w:type="table" w:customStyle="1" w:styleId="6">
    <w:name w:val="网格型18"/>
    <w:basedOn w:val="4"/>
    <w:qFormat/>
    <w:uiPriority w:val="0"/>
    <w:rPr>
      <w:rFonts w:asciiTheme="minorHAnsi" w:hAnsiTheme="minorHAnsi" w:cstheme="minorBid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6982</Words>
  <Characters>7209</Characters>
  <Lines>0</Lines>
  <Paragraphs>0</Paragraphs>
  <TotalTime>5</TotalTime>
  <ScaleCrop>false</ScaleCrop>
  <LinksUpToDate>false</LinksUpToDate>
  <CharactersWithSpaces>7261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2026-05-24T05:24:00Z</dcterms:created>
  <dc:creator>yjx</dc:creator>
  <cp:lastModifiedBy>yjx</cp:lastModifiedBy>
  <dcterms:modified xsi:type="dcterms:W3CDTF">2026-07-16T14:57:38Z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67C8A07ED8BF4600B65EE5FBF8C67C8D_13</vt:lpwstr>
  </property>
  <property fmtid="{D5CDD505-2E9C-101B-9397-08002B2CF9AE}" pid="4" name="KSOTemplateDocerSaveRecord">
    <vt:lpwstr>eyJoZGlkIjoiZjYwY2M2ZjQ5ZWNkOGRjZGMxNTYwMjdhMWExMWUwZmQiLCJ1c2VySWQiOiI3MzExMzM3NjgifQ==</vt:lpwstr>
  </property>
</Properties>
</file>