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1C3AF" w14:textId="40ADE999" w:rsidR="00A621EB" w:rsidRDefault="00000000">
      <w:pPr>
        <w:pStyle w:val="1"/>
        <w:spacing w:before="120" w:after="120" w:line="276" w:lineRule="auto"/>
        <w:jc w:val="center"/>
        <w:rPr>
          <w:rFonts w:hint="eastAsia"/>
          <w:bCs w:val="0"/>
          <w:sz w:val="24"/>
          <w:szCs w:val="24"/>
        </w:rPr>
      </w:pPr>
      <w:bookmarkStart w:id="0" w:name="_Toc20130"/>
      <w:bookmarkStart w:id="1" w:name="_Hlk77279636"/>
      <w:r>
        <w:rPr>
          <w:rFonts w:hint="eastAsia"/>
          <w:bCs w:val="0"/>
          <w:sz w:val="24"/>
          <w:szCs w:val="24"/>
        </w:rPr>
        <w:t>考点1  先秦时期的法律思想与制度</w:t>
      </w:r>
      <w:bookmarkEnd w:id="0"/>
    </w:p>
    <w:p w14:paraId="6E9CBAFB" w14:textId="77777777" w:rsidR="00A621EB" w:rsidRDefault="00000000">
      <w:pPr>
        <w:spacing w:line="276" w:lineRule="auto"/>
        <w:jc w:val="left"/>
        <w:rPr>
          <w:rFonts w:hint="eastAsia"/>
          <w:b/>
        </w:rPr>
      </w:pPr>
      <w:r>
        <w:rPr>
          <w:rFonts w:hint="eastAsia"/>
          <w:b/>
        </w:rPr>
        <w:t>一、西周时期的法律思想：</w:t>
      </w:r>
      <w:r>
        <w:rPr>
          <w:rFonts w:cs="仿宋_GB2312"/>
        </w:rPr>
        <w:t xml:space="preserve"> “</w:t>
      </w:r>
      <w:r>
        <w:rPr>
          <w:rFonts w:cs="仿宋_GB2312" w:hint="eastAsia"/>
          <w:b/>
          <w:bCs/>
          <w:color w:val="FF0000"/>
        </w:rPr>
        <w:t>以</w:t>
      </w:r>
      <w:r>
        <w:rPr>
          <w:rFonts w:cs="仿宋_GB2312"/>
          <w:b/>
          <w:bCs/>
          <w:color w:val="FF0000"/>
        </w:rPr>
        <w:t>德</w:t>
      </w:r>
      <w:r>
        <w:rPr>
          <w:rFonts w:cs="仿宋_GB2312" w:hint="eastAsia"/>
          <w:b/>
          <w:bCs/>
          <w:color w:val="FF0000"/>
        </w:rPr>
        <w:t>配天</w:t>
      </w:r>
      <w:r>
        <w:rPr>
          <w:rFonts w:cs="仿宋_GB2312"/>
          <w:b/>
          <w:bCs/>
          <w:color w:val="FF0000"/>
        </w:rPr>
        <w:t>，明德慎罚</w:t>
      </w:r>
      <w:r>
        <w:rPr>
          <w:rFonts w:cs="仿宋_GB2312"/>
        </w:rPr>
        <w:t>”</w:t>
      </w:r>
      <w:r>
        <w:rPr>
          <w:b/>
        </w:rPr>
        <w:t xml:space="preserve"> </w:t>
      </w:r>
    </w:p>
    <w:p w14:paraId="0DBE280C" w14:textId="77777777" w:rsidR="00A621EB" w:rsidRDefault="00000000">
      <w:pPr>
        <w:spacing w:line="276" w:lineRule="auto"/>
        <w:jc w:val="left"/>
        <w:rPr>
          <w:rFonts w:hint="eastAsia"/>
          <w:bCs/>
        </w:rPr>
      </w:pPr>
      <w:r>
        <w:rPr>
          <w:rFonts w:hint="eastAsia"/>
          <w:b/>
        </w:rPr>
        <w:t>二、西周时期的礼刑关系：</w:t>
      </w:r>
      <w:r>
        <w:rPr>
          <w:rFonts w:hint="eastAsia"/>
          <w:bCs/>
        </w:rPr>
        <w:t>“出礼（</w:t>
      </w:r>
      <w:r>
        <w:rPr>
          <w:rFonts w:hint="eastAsia"/>
          <w:b/>
          <w:color w:val="FF0000"/>
        </w:rPr>
        <w:t>行为准则</w:t>
      </w:r>
      <w:r>
        <w:rPr>
          <w:rFonts w:hint="eastAsia"/>
          <w:bCs/>
        </w:rPr>
        <w:t>）入刑（处罚）”</w:t>
      </w:r>
    </w:p>
    <w:p w14:paraId="53130762" w14:textId="77777777" w:rsidR="00A621EB" w:rsidRDefault="00000000">
      <w:pPr>
        <w:spacing w:line="276" w:lineRule="auto"/>
        <w:ind w:firstLine="420"/>
        <w:rPr>
          <w:rFonts w:hint="eastAsia"/>
        </w:rPr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西周的礼，以“亲亲”（按身份行事）、“尊尊”（尊敬该尊敬的人）为原则。</w:t>
      </w:r>
    </w:p>
    <w:p w14:paraId="1C0F2F31" w14:textId="77777777" w:rsidR="00A621EB" w:rsidRDefault="00000000">
      <w:pPr>
        <w:spacing w:line="276" w:lineRule="auto"/>
        <w:ind w:firstLine="420"/>
        <w:rPr>
          <w:rFonts w:hint="eastAsia"/>
        </w:rPr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西周时期的礼已经具有法的性质</w:t>
      </w:r>
    </w:p>
    <w:p w14:paraId="0D92368F" w14:textId="77777777" w:rsidR="00A621EB" w:rsidRDefault="00000000">
      <w:pPr>
        <w:spacing w:line="276" w:lineRule="auto"/>
        <w:ind w:firstLine="420"/>
        <w:rPr>
          <w:rFonts w:hint="eastAsia"/>
        </w:rPr>
      </w:pPr>
      <w:bookmarkStart w:id="2" w:name="OLE_LINK2"/>
      <w:r>
        <w:t>3.</w:t>
      </w:r>
      <w:r>
        <w:rPr>
          <w:rFonts w:hint="eastAsia"/>
        </w:rPr>
        <w:t>礼不下庶人，刑不上大夫</w:t>
      </w:r>
      <w:bookmarkEnd w:id="2"/>
      <w:r>
        <w:rPr>
          <w:rFonts w:hint="eastAsia"/>
        </w:rPr>
        <w:t>：</w:t>
      </w:r>
      <w:r>
        <w:t>平民百姓与贵族官僚之间的不平等，强调官僚贵族的法律特权。贵族官僚在适用刑罚上享有特权</w:t>
      </w:r>
      <w:r>
        <w:rPr>
          <w:rFonts w:hint="eastAsia"/>
        </w:rPr>
        <w:t>，</w:t>
      </w:r>
      <w:r>
        <w:rPr>
          <w:b/>
          <w:bCs/>
          <w:color w:val="FF0000"/>
        </w:rPr>
        <w:t>并不是说刑罚</w:t>
      </w:r>
      <w:r>
        <w:rPr>
          <w:rFonts w:hint="eastAsia"/>
          <w:b/>
          <w:bCs/>
          <w:color w:val="FF0000"/>
        </w:rPr>
        <w:t>完全</w:t>
      </w:r>
      <w:r>
        <w:rPr>
          <w:b/>
          <w:bCs/>
          <w:color w:val="FF0000"/>
        </w:rPr>
        <w:t>不适用于贵族</w:t>
      </w:r>
      <w:r>
        <w:rPr>
          <w:rFonts w:hint="eastAsia"/>
          <w:b/>
          <w:bCs/>
          <w:color w:val="FF0000"/>
        </w:rPr>
        <w:t>官僚</w:t>
      </w:r>
      <w:r>
        <w:t>。</w:t>
      </w:r>
    </w:p>
    <w:p w14:paraId="3D43B190" w14:textId="77777777" w:rsidR="00A621EB" w:rsidRDefault="00000000">
      <w:pPr>
        <w:spacing w:line="276" w:lineRule="auto"/>
        <w:jc w:val="left"/>
        <w:rPr>
          <w:rFonts w:hint="eastAsia"/>
          <w:b/>
        </w:rPr>
      </w:pPr>
      <w:r>
        <w:rPr>
          <w:rFonts w:hint="eastAsia"/>
          <w:b/>
        </w:rPr>
        <w:t>三、西周契约与婚姻继承法制</w:t>
      </w:r>
    </w:p>
    <w:p w14:paraId="68FFC231" w14:textId="77777777" w:rsidR="00A621EB" w:rsidRDefault="00000000">
      <w:pPr>
        <w:pStyle w:val="12"/>
        <w:spacing w:line="276" w:lineRule="auto"/>
        <w:ind w:firstLine="422"/>
        <w:rPr>
          <w:rFonts w:ascii="宋体" w:eastAsia="宋体" w:hAnsi="宋体" w:hint="eastAsia"/>
          <w:b/>
          <w:bCs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（一）</w:t>
      </w:r>
      <w:r>
        <w:rPr>
          <w:rFonts w:ascii="宋体" w:eastAsia="宋体" w:hAnsi="宋体" w:hint="eastAsia"/>
          <w:szCs w:val="21"/>
        </w:rPr>
        <w:t>买卖契约</w:t>
      </w:r>
      <w:r>
        <w:rPr>
          <w:rFonts w:hint="eastAsia"/>
        </w:rPr>
        <w:t>（</w:t>
      </w:r>
      <w:r>
        <w:rPr>
          <w:rFonts w:ascii="宋体" w:eastAsia="宋体" w:hAnsi="宋体" w:hint="eastAsia"/>
          <w:szCs w:val="21"/>
        </w:rPr>
        <w:t>“</w:t>
      </w:r>
      <w:r>
        <w:rPr>
          <w:rFonts w:ascii="宋体" w:eastAsia="宋体" w:hAnsi="宋体" w:hint="eastAsia"/>
          <w:b/>
          <w:bCs/>
          <w:color w:val="FF0000"/>
          <w:szCs w:val="21"/>
        </w:rPr>
        <w:t>质剂”</w:t>
      </w:r>
      <w:r>
        <w:rPr>
          <w:rFonts w:hint="eastAsia"/>
        </w:rPr>
        <w:t>）</w:t>
      </w:r>
      <w:r>
        <w:rPr>
          <w:rFonts w:ascii="宋体" w:eastAsia="宋体" w:hAnsi="宋体" w:hint="eastAsia"/>
          <w:szCs w:val="21"/>
        </w:rPr>
        <w:t>和借贷契约</w:t>
      </w:r>
      <w:r>
        <w:rPr>
          <w:rFonts w:hint="eastAsia"/>
        </w:rPr>
        <w:t>（</w:t>
      </w:r>
      <w:r>
        <w:rPr>
          <w:rFonts w:ascii="宋体" w:eastAsia="宋体" w:hAnsi="宋体" w:hint="eastAsia"/>
          <w:szCs w:val="21"/>
        </w:rPr>
        <w:t>“</w:t>
      </w:r>
      <w:r>
        <w:rPr>
          <w:rFonts w:ascii="宋体" w:eastAsia="宋体" w:hAnsi="宋体" w:hint="eastAsia"/>
          <w:b/>
          <w:bCs/>
          <w:color w:val="FF0000"/>
          <w:szCs w:val="21"/>
        </w:rPr>
        <w:t>傅别</w:t>
      </w:r>
      <w:r>
        <w:rPr>
          <w:rFonts w:ascii="宋体" w:eastAsia="宋体" w:hAnsi="宋体" w:hint="eastAsia"/>
          <w:szCs w:val="21"/>
        </w:rPr>
        <w:t>”</w:t>
      </w:r>
      <w:r>
        <w:rPr>
          <w:rFonts w:hint="eastAsia"/>
        </w:rPr>
        <w:t>）</w:t>
      </w:r>
      <w:r>
        <w:rPr>
          <w:rFonts w:ascii="宋体" w:eastAsia="宋体" w:hAnsi="宋体" w:hint="eastAsia"/>
          <w:szCs w:val="21"/>
        </w:rPr>
        <w:t>有明确区分。</w:t>
      </w:r>
    </w:p>
    <w:p w14:paraId="36C9CCAF" w14:textId="77777777" w:rsidR="00A621EB" w:rsidRDefault="00000000">
      <w:pPr>
        <w:pStyle w:val="12"/>
        <w:spacing w:line="276" w:lineRule="auto"/>
        <w:ind w:firstLine="422"/>
        <w:rPr>
          <w:rFonts w:ascii="宋体" w:eastAsia="宋体" w:hAnsi="宋体" w:hint="eastAsia"/>
          <w:b/>
          <w:bCs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（二）西周的婚姻制度</w:t>
      </w:r>
    </w:p>
    <w:p w14:paraId="76BE2B37" w14:textId="77777777" w:rsidR="00A621EB" w:rsidRDefault="00000000">
      <w:pPr>
        <w:spacing w:line="276" w:lineRule="auto"/>
        <w:ind w:firstLine="420"/>
        <w:rPr>
          <w:rFonts w:hint="eastAsia"/>
        </w:rPr>
      </w:pPr>
      <w:r>
        <w:rPr>
          <w:rFonts w:hint="eastAsia"/>
        </w:rPr>
        <w:t>1.一夫一妻制、同姓不婚、父母之命是缔结婚姻的三大原则。</w:t>
      </w:r>
    </w:p>
    <w:p w14:paraId="788CCE6B" w14:textId="77777777" w:rsidR="00A621EB" w:rsidRDefault="00000000">
      <w:pPr>
        <w:spacing w:line="276" w:lineRule="auto"/>
        <w:ind w:firstLine="420"/>
        <w:rPr>
          <w:rFonts w:hint="eastAsia"/>
        </w:rPr>
      </w:pPr>
      <w:r>
        <w:rPr>
          <w:rFonts w:hint="eastAsia"/>
        </w:rPr>
        <w:t>2.结婚：“六礼”依次为：①纳采；②问名；③纳吉；④纳征；⑤请期；⑥亲迎。</w:t>
      </w:r>
    </w:p>
    <w:p w14:paraId="4CD7DF5F" w14:textId="77777777" w:rsidR="00A621EB" w:rsidRDefault="00000000">
      <w:pPr>
        <w:spacing w:line="276" w:lineRule="auto"/>
        <w:ind w:firstLine="420"/>
        <w:rPr>
          <w:rFonts w:ascii="Times New Roman" w:hAnsi="Times New Roman" w:cs="Times New Roman"/>
        </w:rPr>
      </w:pPr>
      <w:r>
        <w:rPr>
          <w:rFonts w:hint="eastAsia"/>
        </w:rPr>
        <w:t>3.婚姻的解除。“七出”：不顺父母去、无子去、淫去、妒去、有恶疾者去、多言去、盗窃去。 “三不去”：有所取无所归，不去；与更三年丧，不去；前贫贱后富贵。</w:t>
      </w:r>
      <w:r>
        <w:rPr>
          <w:rFonts w:ascii="Times New Roman" w:hAnsi="Times New Roman" w:cs="Times New Roman"/>
        </w:rPr>
        <w:t xml:space="preserve"> </w:t>
      </w:r>
    </w:p>
    <w:p w14:paraId="10A12D23" w14:textId="77777777" w:rsidR="00A621EB" w:rsidRDefault="00000000">
      <w:pPr>
        <w:pStyle w:val="12"/>
        <w:spacing w:line="276" w:lineRule="auto"/>
        <w:ind w:firstLine="422"/>
        <w:rPr>
          <w:rFonts w:ascii="宋体" w:eastAsia="宋体" w:hAnsi="宋体" w:hint="eastAsia"/>
          <w:b/>
          <w:bCs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（三）西周的继承制度</w:t>
      </w:r>
    </w:p>
    <w:p w14:paraId="124D413A" w14:textId="77777777" w:rsidR="00A621EB" w:rsidRDefault="00000000">
      <w:pPr>
        <w:spacing w:line="276" w:lineRule="auto"/>
        <w:ind w:firstLine="420"/>
        <w:rPr>
          <w:rFonts w:hint="eastAsia"/>
          <w:b/>
          <w:bCs/>
          <w:color w:val="FF0000"/>
        </w:rPr>
      </w:pPr>
      <w:r>
        <w:rPr>
          <w:rFonts w:hint="eastAsia"/>
        </w:rPr>
        <w:t>嫡长子继承制。权位的继承归嫡长子；财产方面，</w:t>
      </w:r>
      <w:r>
        <w:rPr>
          <w:rFonts w:hint="eastAsia"/>
          <w:b/>
          <w:bCs/>
          <w:color w:val="FF0000"/>
        </w:rPr>
        <w:t>庶子只能由嫡长子分给，无所谓继承权；女子也说不上继承权。</w:t>
      </w:r>
    </w:p>
    <w:p w14:paraId="38CC19AC" w14:textId="77777777" w:rsidR="00A621EB" w:rsidRDefault="00000000">
      <w:pPr>
        <w:spacing w:line="276" w:lineRule="auto"/>
        <w:jc w:val="left"/>
        <w:rPr>
          <w:rFonts w:hint="eastAsia"/>
          <w:b/>
        </w:rPr>
      </w:pPr>
      <w:r>
        <w:rPr>
          <w:rFonts w:hint="eastAsia"/>
          <w:b/>
        </w:rPr>
        <w:t>四、铸刑书与铸刑鼎</w:t>
      </w:r>
    </w:p>
    <w:p w14:paraId="0901BFE4" w14:textId="77777777" w:rsidR="00A621EB" w:rsidRDefault="00000000">
      <w:pPr>
        <w:spacing w:line="276" w:lineRule="auto"/>
        <w:ind w:firstLine="420"/>
        <w:rPr>
          <w:rFonts w:hint="eastAsia"/>
        </w:rPr>
      </w:pPr>
      <w:r>
        <w:rPr>
          <w:rFonts w:hint="eastAsia"/>
        </w:rPr>
        <w:t>1.铸刑书。郑国执政子产 “</w:t>
      </w:r>
      <w:r>
        <w:rPr>
          <w:rFonts w:hint="eastAsia"/>
          <w:kern w:val="0"/>
        </w:rPr>
        <w:t>铸刑书</w:t>
      </w:r>
      <w:r>
        <w:rPr>
          <w:rFonts w:hint="eastAsia"/>
        </w:rPr>
        <w:t>”，这是中国历史上</w:t>
      </w:r>
      <w:r>
        <w:rPr>
          <w:rFonts w:hint="eastAsia"/>
          <w:b/>
          <w:bCs/>
          <w:color w:val="FF0000"/>
        </w:rPr>
        <w:t>第一次公布成文法的活动</w:t>
      </w:r>
      <w:r>
        <w:rPr>
          <w:rFonts w:hint="eastAsia"/>
        </w:rPr>
        <w:t>。</w:t>
      </w:r>
    </w:p>
    <w:p w14:paraId="232B5097" w14:textId="4E5982F8" w:rsidR="00A621EB" w:rsidRDefault="00000000">
      <w:pPr>
        <w:spacing w:line="276" w:lineRule="auto"/>
        <w:ind w:firstLine="420"/>
        <w:rPr>
          <w:rFonts w:hint="eastAsia"/>
        </w:rPr>
      </w:pPr>
      <w:r>
        <w:rPr>
          <w:rFonts w:hint="eastAsia"/>
        </w:rPr>
        <w:t>2.铸刑鼎。</w:t>
      </w:r>
      <w:r w:rsidR="005E2D35">
        <w:rPr>
          <w:rFonts w:hint="eastAsia"/>
        </w:rPr>
        <w:t>晋国</w:t>
      </w:r>
      <w:r>
        <w:rPr>
          <w:rFonts w:hint="eastAsia"/>
        </w:rPr>
        <w:t>赵</w:t>
      </w:r>
      <w:proofErr w:type="gramStart"/>
      <w:r>
        <w:rPr>
          <w:rFonts w:hint="eastAsia"/>
        </w:rPr>
        <w:t>鞅</w:t>
      </w:r>
      <w:proofErr w:type="gramEnd"/>
      <w:r>
        <w:rPr>
          <w:rFonts w:hint="eastAsia"/>
        </w:rPr>
        <w:t>“铸刑鼎”是中国历史上第二次公布成文法的活动。</w:t>
      </w:r>
    </w:p>
    <w:p w14:paraId="4FBF84A0" w14:textId="77777777" w:rsidR="00A621EB" w:rsidRDefault="00000000">
      <w:pPr>
        <w:spacing w:line="276" w:lineRule="auto"/>
        <w:jc w:val="left"/>
        <w:rPr>
          <w:rFonts w:hint="eastAsia"/>
          <w:b/>
        </w:rPr>
      </w:pPr>
      <w:r>
        <w:rPr>
          <w:rFonts w:hint="eastAsia"/>
          <w:b/>
        </w:rPr>
        <w:t>五、《法经》</w:t>
      </w:r>
    </w:p>
    <w:p w14:paraId="014FCAD1" w14:textId="77777777" w:rsidR="00A621EB" w:rsidRDefault="00000000">
      <w:pPr>
        <w:spacing w:line="276" w:lineRule="auto"/>
        <w:ind w:firstLineChars="200" w:firstLine="420"/>
        <w:rPr>
          <w:rFonts w:cs="仿宋_GB2312" w:hint="eastAsia"/>
        </w:rPr>
      </w:pPr>
      <w:r>
        <w:rPr>
          <w:rFonts w:cs="仿宋_GB2312" w:hint="eastAsia"/>
        </w:rPr>
        <w:t>《法</w:t>
      </w:r>
      <w:r>
        <w:rPr>
          <w:rFonts w:cs="仿宋_GB2312"/>
        </w:rPr>
        <w:t>经</w:t>
      </w:r>
      <w:r>
        <w:rPr>
          <w:rFonts w:cs="仿宋_GB2312" w:hint="eastAsia"/>
        </w:rPr>
        <w:t>》是</w:t>
      </w:r>
      <w:r>
        <w:rPr>
          <w:rFonts w:cs="仿宋_GB2312"/>
        </w:rPr>
        <w:t>中国历史上</w:t>
      </w:r>
      <w:r>
        <w:rPr>
          <w:rFonts w:cs="仿宋_GB2312" w:hint="eastAsia"/>
          <w:b/>
          <w:bCs/>
          <w:color w:val="FF0000"/>
        </w:rPr>
        <w:t>第</w:t>
      </w:r>
      <w:r>
        <w:rPr>
          <w:rFonts w:cs="仿宋_GB2312"/>
          <w:b/>
          <w:bCs/>
          <w:color w:val="FF0000"/>
        </w:rPr>
        <w:t>一部比较系统的成文法典</w:t>
      </w:r>
      <w:r>
        <w:rPr>
          <w:rFonts w:cs="仿宋_GB2312"/>
        </w:rPr>
        <w:t>。</w:t>
      </w:r>
    </w:p>
    <w:p w14:paraId="6D245B7C" w14:textId="77777777" w:rsidR="00A621EB" w:rsidRDefault="00000000">
      <w:pPr>
        <w:spacing w:line="276" w:lineRule="auto"/>
        <w:ind w:firstLineChars="200" w:firstLine="420"/>
        <w:rPr>
          <w:rFonts w:cs="仿宋_GB2312" w:hint="eastAsia"/>
        </w:rPr>
      </w:pPr>
      <w:r>
        <w:rPr>
          <w:rFonts w:cs="仿宋_GB2312"/>
        </w:rPr>
        <w:t>《</w:t>
      </w:r>
      <w:r>
        <w:rPr>
          <w:rFonts w:cs="仿宋_GB2312" w:hint="eastAsia"/>
        </w:rPr>
        <w:t>盗法</w:t>
      </w:r>
      <w:r>
        <w:rPr>
          <w:rFonts w:cs="仿宋_GB2312"/>
        </w:rPr>
        <w:t>》</w:t>
      </w:r>
      <w:r>
        <w:rPr>
          <w:rFonts w:cs="仿宋_GB2312" w:hint="eastAsia"/>
        </w:rPr>
        <w:t>、《贼</w:t>
      </w:r>
      <w:r>
        <w:rPr>
          <w:rFonts w:cs="仿宋_GB2312"/>
        </w:rPr>
        <w:t>法</w:t>
      </w:r>
      <w:r>
        <w:rPr>
          <w:rFonts w:cs="仿宋_GB2312" w:hint="eastAsia"/>
        </w:rPr>
        <w:t>》、</w:t>
      </w:r>
      <w:r>
        <w:rPr>
          <w:rFonts w:cs="仿宋_GB2312"/>
        </w:rPr>
        <w:t>《</w:t>
      </w:r>
      <w:r>
        <w:rPr>
          <w:rFonts w:cs="仿宋_GB2312" w:hint="eastAsia"/>
        </w:rPr>
        <w:t>网</w:t>
      </w:r>
      <w:r>
        <w:rPr>
          <w:rFonts w:cs="仿宋_GB2312"/>
        </w:rPr>
        <w:t>法》</w:t>
      </w:r>
      <w:r>
        <w:rPr>
          <w:rFonts w:cs="仿宋_GB2312" w:hint="eastAsia"/>
        </w:rPr>
        <w:t>、</w:t>
      </w:r>
      <w:r>
        <w:rPr>
          <w:rFonts w:cs="仿宋_GB2312"/>
        </w:rPr>
        <w:t>《</w:t>
      </w:r>
      <w:r>
        <w:rPr>
          <w:rFonts w:cs="仿宋_GB2312" w:hint="eastAsia"/>
        </w:rPr>
        <w:t>捕</w:t>
      </w:r>
      <w:r>
        <w:rPr>
          <w:rFonts w:cs="仿宋_GB2312"/>
        </w:rPr>
        <w:t>法》</w:t>
      </w:r>
      <w:r>
        <w:rPr>
          <w:rFonts w:cs="仿宋_GB2312" w:hint="eastAsia"/>
        </w:rPr>
        <w:t>、</w:t>
      </w:r>
      <w:r>
        <w:rPr>
          <w:rFonts w:cs="仿宋_GB2312"/>
        </w:rPr>
        <w:t>《</w:t>
      </w:r>
      <w:r>
        <w:rPr>
          <w:rFonts w:cs="仿宋_GB2312" w:hint="eastAsia"/>
        </w:rPr>
        <w:t>杂</w:t>
      </w:r>
      <w:r>
        <w:rPr>
          <w:rFonts w:cs="仿宋_GB2312"/>
        </w:rPr>
        <w:t>法》</w:t>
      </w:r>
      <w:r>
        <w:rPr>
          <w:rFonts w:cs="仿宋_GB2312" w:hint="eastAsia"/>
        </w:rPr>
        <w:t>和</w:t>
      </w:r>
      <w:r>
        <w:rPr>
          <w:rFonts w:cs="仿宋_GB2312"/>
        </w:rPr>
        <w:t>《</w:t>
      </w:r>
      <w:r>
        <w:rPr>
          <w:rFonts w:cs="仿宋_GB2312" w:hint="eastAsia"/>
        </w:rPr>
        <w:t>具</w:t>
      </w:r>
      <w:r>
        <w:rPr>
          <w:rFonts w:cs="仿宋_GB2312"/>
        </w:rPr>
        <w:t>法》</w:t>
      </w:r>
      <w:r>
        <w:rPr>
          <w:rFonts w:cs="仿宋_GB2312" w:hint="eastAsia"/>
        </w:rPr>
        <w:t>（</w:t>
      </w:r>
      <w:r>
        <w:rPr>
          <w:rFonts w:cs="仿宋_GB2312" w:hint="eastAsia"/>
          <w:b/>
          <w:bCs/>
          <w:color w:val="FF0000"/>
        </w:rPr>
        <w:t>总则</w:t>
      </w:r>
      <w:r>
        <w:rPr>
          <w:rFonts w:cs="仿宋_GB2312" w:hint="eastAsia"/>
        </w:rPr>
        <w:t>）。</w:t>
      </w:r>
    </w:p>
    <w:p w14:paraId="26D6A0A8" w14:textId="77777777" w:rsidR="00A621EB" w:rsidRDefault="00000000">
      <w:pPr>
        <w:spacing w:line="276" w:lineRule="auto"/>
        <w:jc w:val="left"/>
        <w:rPr>
          <w:rFonts w:hint="eastAsia"/>
          <w:b/>
        </w:rPr>
      </w:pPr>
      <w:r>
        <w:rPr>
          <w:rFonts w:hint="eastAsia"/>
          <w:b/>
        </w:rPr>
        <w:t>六、商鞅变法与法家思想的特点</w:t>
      </w:r>
    </w:p>
    <w:p w14:paraId="12DE0EBF" w14:textId="77B00CFA" w:rsidR="00A621EB" w:rsidRDefault="00000000">
      <w:pPr>
        <w:spacing w:line="276" w:lineRule="auto"/>
        <w:ind w:firstLineChars="200" w:firstLine="420"/>
        <w:rPr>
          <w:rFonts w:hint="eastAsia"/>
        </w:rPr>
      </w:pPr>
      <w:bookmarkStart w:id="3" w:name="_Hlk528332419"/>
      <w:r>
        <w:rPr>
          <w:rFonts w:cs="仿宋_GB2312" w:hint="eastAsia"/>
        </w:rPr>
        <w:t>1</w:t>
      </w:r>
      <w:r>
        <w:rPr>
          <w:rFonts w:cs="仿宋_GB2312"/>
        </w:rPr>
        <w:t>.</w:t>
      </w:r>
      <w:r>
        <w:rPr>
          <w:rFonts w:hint="eastAsia"/>
        </w:rPr>
        <w:t>改法为律（强调了法律规范的普遍性）；</w:t>
      </w:r>
      <w:r>
        <w:rPr>
          <w:rFonts w:cs="仿宋_GB2312" w:hint="eastAsia"/>
        </w:rPr>
        <w:t>富国强兵</w:t>
      </w:r>
      <w:r>
        <w:rPr>
          <w:rFonts w:hint="eastAsia"/>
        </w:rPr>
        <w:t>；</w:t>
      </w:r>
      <w:r w:rsidR="005E2D35" w:rsidRPr="005E2D35">
        <w:rPr>
          <w:rFonts w:cs="仿宋_GB2312"/>
        </w:rPr>
        <w:t>用法律手段剥夺旧贵族的特权</w:t>
      </w:r>
      <w:r>
        <w:rPr>
          <w:rFonts w:cs="仿宋_GB2312" w:hint="eastAsia"/>
        </w:rPr>
        <w:t>；取消分封制，实行郡县制，强化中央对地方的全面控制；贯彻法家“以法治国”和“明法重刑”等主张</w:t>
      </w:r>
      <w:r>
        <w:t xml:space="preserve"> </w:t>
      </w:r>
    </w:p>
    <w:p w14:paraId="6BE87453" w14:textId="2BABC927" w:rsidR="00A621EB" w:rsidRDefault="00000000">
      <w:pPr>
        <w:spacing w:line="276" w:lineRule="auto"/>
        <w:ind w:firstLineChars="200" w:firstLine="420"/>
        <w:rPr>
          <w:rFonts w:hint="eastAsia"/>
        </w:rPr>
      </w:pPr>
      <w:r>
        <w:rPr>
          <w:rFonts w:cs="仿宋_GB2312"/>
        </w:rPr>
        <w:t>2.</w:t>
      </w:r>
      <w:r>
        <w:rPr>
          <w:rFonts w:cs="仿宋_GB2312" w:hint="eastAsia"/>
        </w:rPr>
        <w:t>法家</w:t>
      </w:r>
      <w:r w:rsidR="005E2D35">
        <w:rPr>
          <w:rFonts w:cs="仿宋_GB2312" w:hint="eastAsia"/>
        </w:rPr>
        <w:t>强调</w:t>
      </w:r>
      <w:r w:rsidR="005E2D35" w:rsidRPr="005E2D35">
        <w:rPr>
          <w:rFonts w:cs="仿宋_GB2312"/>
        </w:rPr>
        <w:t>“以法治国”</w:t>
      </w:r>
      <w:r w:rsidR="005E2D35">
        <w:rPr>
          <w:rFonts w:cs="仿宋_GB2312" w:hint="eastAsia"/>
        </w:rPr>
        <w:t>、</w:t>
      </w:r>
      <w:r w:rsidR="005E2D35" w:rsidRPr="005E2D35">
        <w:rPr>
          <w:rFonts w:hint="eastAsia"/>
        </w:rPr>
        <w:t xml:space="preserve"> </w:t>
      </w:r>
      <w:r w:rsidR="005E2D35" w:rsidRPr="005E2D35">
        <w:rPr>
          <w:rFonts w:cs="仿宋_GB2312"/>
        </w:rPr>
        <w:t>“以吏为师”</w:t>
      </w:r>
      <w:r w:rsidR="005E2D35">
        <w:rPr>
          <w:rFonts w:cs="仿宋_GB2312" w:hint="eastAsia"/>
        </w:rPr>
        <w:t>、</w:t>
      </w:r>
      <w:r w:rsidR="005E2D35" w:rsidRPr="005E2D35">
        <w:rPr>
          <w:rFonts w:hint="eastAsia"/>
        </w:rPr>
        <w:t xml:space="preserve"> </w:t>
      </w:r>
      <w:r w:rsidR="005E2D35" w:rsidRPr="005E2D35">
        <w:rPr>
          <w:rFonts w:cs="仿宋_GB2312"/>
        </w:rPr>
        <w:t>“轻罪重刑”</w:t>
      </w:r>
      <w:r w:rsidR="005E2D35">
        <w:rPr>
          <w:rFonts w:cs="仿宋_GB2312" w:hint="eastAsia"/>
        </w:rPr>
        <w:t>；</w:t>
      </w:r>
      <w:r>
        <w:t>提出</w:t>
      </w:r>
      <w:r>
        <w:rPr>
          <w:rFonts w:hint="eastAsia"/>
        </w:rPr>
        <w:t>的</w:t>
      </w:r>
      <w:r>
        <w:t>“壹刑”“刑无等级”</w:t>
      </w:r>
      <w:r>
        <w:rPr>
          <w:rFonts w:hint="eastAsia"/>
        </w:rPr>
        <w:t>等思想，</w:t>
      </w:r>
      <w:r>
        <w:t>否定</w:t>
      </w:r>
      <w:r>
        <w:rPr>
          <w:rFonts w:hint="eastAsia"/>
        </w:rPr>
        <w:t>了</w:t>
      </w:r>
      <w:r>
        <w:t>奴隶主贵族“礼有差等”的旧传统。</w:t>
      </w:r>
    </w:p>
    <w:p w14:paraId="4FC3842B" w14:textId="6AE778DB" w:rsidR="00A621EB" w:rsidRDefault="00000000">
      <w:pPr>
        <w:pStyle w:val="1"/>
        <w:spacing w:before="120" w:after="120" w:line="276" w:lineRule="auto"/>
        <w:jc w:val="center"/>
        <w:rPr>
          <w:rFonts w:hint="eastAsia"/>
          <w:bCs w:val="0"/>
          <w:sz w:val="24"/>
          <w:szCs w:val="24"/>
        </w:rPr>
      </w:pPr>
      <w:bookmarkStart w:id="4" w:name="_Toc3068"/>
      <w:bookmarkEnd w:id="3"/>
      <w:r>
        <w:rPr>
          <w:rFonts w:hint="eastAsia"/>
          <w:bCs w:val="0"/>
          <w:sz w:val="24"/>
          <w:szCs w:val="24"/>
        </w:rPr>
        <w:t>考点2  秦汉时期的法律思想与制度</w:t>
      </w:r>
      <w:bookmarkEnd w:id="4"/>
    </w:p>
    <w:p w14:paraId="1AB254BE" w14:textId="77777777" w:rsidR="00A621EB" w:rsidRDefault="00000000">
      <w:pPr>
        <w:spacing w:line="276" w:lineRule="auto"/>
        <w:jc w:val="left"/>
        <w:rPr>
          <w:rFonts w:hint="eastAsia"/>
          <w:b/>
        </w:rPr>
      </w:pPr>
      <w:r>
        <w:rPr>
          <w:rFonts w:hint="eastAsia"/>
          <w:b/>
        </w:rPr>
        <w:t>一、〔秦代的〕罪名与刑罚</w:t>
      </w:r>
    </w:p>
    <w:p w14:paraId="4669BECF" w14:textId="77777777" w:rsidR="00A621EB" w:rsidRDefault="00000000">
      <w:pPr>
        <w:pStyle w:val="12"/>
        <w:spacing w:line="276" w:lineRule="auto"/>
        <w:ind w:left="450" w:firstLineChars="0" w:firstLine="0"/>
        <w:rPr>
          <w:rFonts w:ascii="宋体" w:eastAsia="宋体" w:hAnsi="宋体" w:hint="eastAsia"/>
          <w:b/>
          <w:bCs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（一）罪名</w:t>
      </w:r>
    </w:p>
    <w:p w14:paraId="61C9F778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1.危害皇权罪。偶语诗书、以古非今；非所宜言。</w:t>
      </w:r>
      <w:r>
        <w:rPr>
          <w:rFonts w:hAnsi="宋体" w:cs="宋体"/>
        </w:rPr>
        <w:t xml:space="preserve"> </w:t>
      </w:r>
    </w:p>
    <w:p w14:paraId="1C27A27E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2.侵犯财产和人身罪。</w:t>
      </w:r>
    </w:p>
    <w:p w14:paraId="379184D4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3.渎职罪。①“见知不举”罪。②“不直”罪和“纵囚”罪。③“失刑”罪(因过失而量刑不当)。</w:t>
      </w:r>
    </w:p>
    <w:p w14:paraId="64A196AD" w14:textId="77777777" w:rsidR="00A621EB" w:rsidRDefault="00000000">
      <w:pPr>
        <w:pStyle w:val="12"/>
        <w:spacing w:line="276" w:lineRule="auto"/>
        <w:ind w:left="450" w:firstLineChars="0" w:firstLine="0"/>
        <w:rPr>
          <w:rFonts w:ascii="宋体" w:eastAsia="宋体" w:hAnsi="宋体" w:hint="eastAsia"/>
          <w:b/>
          <w:bCs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（二）刑罚种类</w:t>
      </w:r>
    </w:p>
    <w:p w14:paraId="261E46A3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lastRenderedPageBreak/>
        <w:t>1</w:t>
      </w:r>
      <w:r>
        <w:rPr>
          <w:rFonts w:hAnsi="宋体" w:cs="宋体"/>
        </w:rPr>
        <w:t>.</w:t>
      </w:r>
      <w:r>
        <w:rPr>
          <w:rFonts w:hAnsi="宋体" w:cs="宋体" w:hint="eastAsia"/>
        </w:rPr>
        <w:t>八大类：笞刑、徒刑、流放刑、肉刑、死刑、羞辱刑、经济刑、株连刑。</w:t>
      </w:r>
    </w:p>
    <w:p w14:paraId="7288A23E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2.秦代的徒刑主要包括：(1)城旦舂，男犯筑城，女犯舂米；(2)鬼薪、白粲，男犯为祠祀鬼神伐薪，女犯为祠祀择米；(3)隶臣妾，将罪犯及其家属罚为官奴婢，男为隶臣，女为隶妾；(4)司寇，伺察寇盗；(5)候，即发往边地充当斥候，</w:t>
      </w:r>
      <w:r>
        <w:rPr>
          <w:rFonts w:hAnsi="宋体" w:cs="宋体"/>
        </w:rPr>
        <w:t xml:space="preserve"> </w:t>
      </w:r>
    </w:p>
    <w:p w14:paraId="7EC52C37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3.流放刑。包括迁刑和谪刑，将犯人迁入边远地区的刑罚，其中</w:t>
      </w:r>
      <w:r>
        <w:rPr>
          <w:rFonts w:hAnsi="宋体" w:cs="宋体" w:hint="eastAsia"/>
          <w:b/>
          <w:bCs/>
          <w:color w:val="FF0000"/>
        </w:rPr>
        <w:t>谪刑适用于犯罪的官吏</w:t>
      </w:r>
      <w:r>
        <w:rPr>
          <w:rFonts w:hAnsi="宋体" w:cs="宋体" w:hint="eastAsia"/>
        </w:rPr>
        <w:t>。</w:t>
      </w:r>
    </w:p>
    <w:p w14:paraId="6D3E3862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4.肉刑。肉刑即黥（或</w:t>
      </w:r>
      <w:r>
        <w:rPr>
          <w:rFonts w:ascii="Arial" w:hAnsi="Arial" w:cs="Arial"/>
          <w:shd w:val="clear" w:color="auto" w:fill="FFFFFF"/>
        </w:rPr>
        <w:t>墨</w:t>
      </w:r>
      <w:r>
        <w:rPr>
          <w:rFonts w:hAnsi="宋体" w:cs="宋体" w:hint="eastAsia"/>
        </w:rPr>
        <w:t>）</w:t>
      </w:r>
      <w:r>
        <w:rPr>
          <w:rFonts w:ascii="Arial" w:hAnsi="Arial" w:cs="Arial"/>
          <w:shd w:val="clear" w:color="auto" w:fill="FFFFFF"/>
        </w:rPr>
        <w:t>、劓、刖</w:t>
      </w:r>
      <w:r>
        <w:rPr>
          <w:rFonts w:ascii="Arial" w:hAnsi="Arial" w:cs="Arial" w:hint="eastAsia"/>
          <w:shd w:val="clear" w:color="auto" w:fill="FFFFFF"/>
        </w:rPr>
        <w:t>（或斩趾）</w:t>
      </w:r>
      <w:r>
        <w:rPr>
          <w:rFonts w:ascii="Arial" w:hAnsi="Arial" w:cs="Arial"/>
          <w:shd w:val="clear" w:color="auto" w:fill="FFFFFF"/>
        </w:rPr>
        <w:t>、宫</w:t>
      </w:r>
      <w:r>
        <w:rPr>
          <w:rFonts w:ascii="Arial" w:hAnsi="Arial" w:cs="Arial" w:hint="eastAsia"/>
          <w:shd w:val="clear" w:color="auto" w:fill="FFFFFF"/>
        </w:rPr>
        <w:t>四种残害肢体的刑罚。</w:t>
      </w:r>
    </w:p>
    <w:p w14:paraId="0705F1EE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hint="eastAsia"/>
        </w:rPr>
      </w:pPr>
      <w:r>
        <w:rPr>
          <w:rFonts w:hAnsi="宋体" w:hint="eastAsia"/>
        </w:rPr>
        <w:t>5.死刑。秦代的死刑执行方法有弃市、戮、磔、腰斩、车裂、枭首、族刑、具五刑等。</w:t>
      </w:r>
    </w:p>
    <w:p w14:paraId="0A1EE159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hint="eastAsia"/>
        </w:rPr>
      </w:pPr>
      <w:r>
        <w:rPr>
          <w:rFonts w:hAnsi="宋体" w:hint="eastAsia"/>
        </w:rPr>
        <w:t>6.羞辱刑。秦时经常使用“髡”、“耐”等耻辱刑作为徒刑的附加刑。</w:t>
      </w:r>
    </w:p>
    <w:p w14:paraId="5DB7DB69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hint="eastAsia"/>
        </w:rPr>
      </w:pPr>
      <w:r>
        <w:rPr>
          <w:rFonts w:hAnsi="宋体" w:hint="eastAsia"/>
        </w:rPr>
        <w:t>7.赀赎刑。对轻微罪强制其缴纳一定财物或者罚服劳役。</w:t>
      </w:r>
    </w:p>
    <w:p w14:paraId="7169414E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hint="eastAsia"/>
        </w:rPr>
      </w:pPr>
      <w:r>
        <w:rPr>
          <w:rFonts w:hAnsi="宋体" w:hint="eastAsia"/>
        </w:rPr>
        <w:t>8.株连刑。主要是死刑中的族刑和将犯人家属没官为奴的“收”。</w:t>
      </w:r>
    </w:p>
    <w:p w14:paraId="6DFB3855" w14:textId="77777777" w:rsidR="00A621EB" w:rsidRDefault="00000000">
      <w:pPr>
        <w:pStyle w:val="12"/>
        <w:spacing w:line="276" w:lineRule="auto"/>
        <w:ind w:left="450" w:firstLineChars="0" w:firstLine="0"/>
        <w:rPr>
          <w:rFonts w:ascii="宋体" w:eastAsia="宋体" w:hAnsi="宋体" w:hint="eastAsia"/>
          <w:b/>
          <w:bCs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（三）刑罚适用原则</w:t>
      </w:r>
    </w:p>
    <w:p w14:paraId="59ACFD67" w14:textId="117641D6" w:rsidR="00A621EB" w:rsidRDefault="00000000">
      <w:pPr>
        <w:pStyle w:val="ac"/>
        <w:spacing w:line="276" w:lineRule="auto"/>
        <w:ind w:firstLineChars="200" w:firstLine="420"/>
      </w:pPr>
      <w:r>
        <w:rPr>
          <w:rFonts w:hAnsi="宋体" w:cs="宋体" w:hint="eastAsia"/>
          <w:kern w:val="0"/>
        </w:rPr>
        <w:t>1.</w:t>
      </w:r>
      <w:r>
        <w:t>刑事责任能力的确定标准。</w:t>
      </w:r>
      <w:r w:rsidR="005E2D35" w:rsidRPr="005E2D35">
        <w:t>秦律以身高判定是否成年，以六尺五寸为成年身高标准</w:t>
      </w:r>
      <w:r>
        <w:t>。</w:t>
      </w:r>
    </w:p>
    <w:p w14:paraId="5C82413E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hint="eastAsia"/>
        </w:rPr>
      </w:pPr>
      <w:r>
        <w:rPr>
          <w:rFonts w:hint="eastAsia"/>
        </w:rPr>
        <w:t>2.</w:t>
      </w:r>
      <w:r>
        <w:t>故意与过失的区分。故意</w:t>
      </w:r>
      <w:r>
        <w:rPr>
          <w:rFonts w:hint="eastAsia"/>
        </w:rPr>
        <w:t>诬告</w:t>
      </w:r>
      <w:r>
        <w:t>者，实行反坐；主观上没有故意的，按</w:t>
      </w:r>
      <w:r>
        <w:rPr>
          <w:rFonts w:hint="eastAsia"/>
        </w:rPr>
        <w:t>告</w:t>
      </w:r>
      <w:r>
        <w:rPr>
          <w:rFonts w:hAnsi="宋体"/>
        </w:rPr>
        <w:t>“</w:t>
      </w:r>
      <w:r>
        <w:rPr>
          <w:rFonts w:hAnsi="宋体" w:hint="eastAsia"/>
        </w:rPr>
        <w:t>不</w:t>
      </w:r>
      <w:r>
        <w:rPr>
          <w:rFonts w:hAnsi="宋体"/>
        </w:rPr>
        <w:t>审”</w:t>
      </w:r>
      <w:r>
        <w:rPr>
          <w:rFonts w:hAnsi="宋体" w:hint="eastAsia"/>
        </w:rPr>
        <w:t>从</w:t>
      </w:r>
      <w:r>
        <w:rPr>
          <w:rFonts w:hAnsi="宋体"/>
        </w:rPr>
        <w:t>轻处理</w:t>
      </w:r>
      <w:r>
        <w:rPr>
          <w:rFonts w:hAnsi="宋体" w:hint="eastAsia"/>
        </w:rPr>
        <w:t>。</w:t>
      </w:r>
    </w:p>
    <w:p w14:paraId="0C0DC5C9" w14:textId="77777777" w:rsidR="00A621EB" w:rsidRDefault="00000000">
      <w:pPr>
        <w:spacing w:line="276" w:lineRule="auto"/>
        <w:jc w:val="left"/>
        <w:rPr>
          <w:rFonts w:hint="eastAsia"/>
          <w:b/>
        </w:rPr>
      </w:pPr>
      <w:r>
        <w:rPr>
          <w:rFonts w:hint="eastAsia"/>
          <w:b/>
        </w:rPr>
        <w:t>二、文景帝废肉刑</w:t>
      </w:r>
    </w:p>
    <w:p w14:paraId="076976D5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文帝的改革，从法律上宣布了废除肉刑，具有重要意义。</w:t>
      </w:r>
    </w:p>
    <w:p w14:paraId="74006F71" w14:textId="77777777" w:rsidR="00A621EB" w:rsidRDefault="00000000">
      <w:pPr>
        <w:spacing w:line="276" w:lineRule="auto"/>
        <w:jc w:val="left"/>
        <w:rPr>
          <w:rFonts w:hint="eastAsia"/>
          <w:b/>
        </w:rPr>
      </w:pPr>
      <w:r>
        <w:rPr>
          <w:rFonts w:hint="eastAsia"/>
          <w:b/>
        </w:rPr>
        <w:t>三、亲亲得首匿</w:t>
      </w:r>
    </w:p>
    <w:p w14:paraId="4FC02661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“亲亲得首匿”，是</w:t>
      </w:r>
      <w:r>
        <w:rPr>
          <w:rFonts w:hAnsi="宋体" w:cs="宋体" w:hint="eastAsia"/>
          <w:b/>
          <w:bCs/>
          <w:color w:val="FF0000"/>
        </w:rPr>
        <w:t>汉宣帝</w:t>
      </w:r>
      <w:r>
        <w:rPr>
          <w:rFonts w:hAnsi="宋体" w:cs="宋体" w:hint="eastAsia"/>
        </w:rPr>
        <w:t>时期确立的一项法制原则，主张亲属间首谋藏匿犯罪可以不负刑事责任，对卑幼亲属首匿尊长亲属的犯罪行为，不追究刑事责任；尊长亲属首匿卑幼亲属，罪应处死的可上请皇帝宽贷。</w:t>
      </w:r>
    </w:p>
    <w:p w14:paraId="5AE272EF" w14:textId="77777777" w:rsidR="00A04B11" w:rsidRPr="00A04B11" w:rsidRDefault="00A04B11" w:rsidP="00A04B11">
      <w:pPr>
        <w:pStyle w:val="ac"/>
        <w:spacing w:line="276" w:lineRule="auto"/>
        <w:ind w:firstLineChars="200" w:firstLine="422"/>
        <w:rPr>
          <w:b/>
          <w:bCs/>
          <w:color w:val="EE0000"/>
        </w:rPr>
      </w:pPr>
      <w:r w:rsidRPr="00A04B11">
        <w:rPr>
          <w:rFonts w:hint="eastAsia"/>
          <w:b/>
          <w:bCs/>
          <w:color w:val="EE0000"/>
        </w:rPr>
        <w:t>亲属间藏匿可以不负刑事责任，但并非一定不负责任。</w:t>
      </w:r>
    </w:p>
    <w:p w14:paraId="743A13F2" w14:textId="4B0D6389" w:rsidR="00A04B11" w:rsidRPr="005E2D35" w:rsidRDefault="005E2D35" w:rsidP="005E2D35">
      <w:pPr>
        <w:pStyle w:val="ac"/>
        <w:spacing w:line="276" w:lineRule="auto"/>
        <w:rPr>
          <w:rFonts w:hAnsi="宋体" w:cs="宋体"/>
          <w:b/>
          <w:bCs/>
        </w:rPr>
      </w:pPr>
      <w:r w:rsidRPr="005E2D35">
        <w:rPr>
          <w:rFonts w:hAnsi="宋体" w:cs="宋体"/>
          <w:b/>
          <w:bCs/>
        </w:rPr>
        <w:t>四、上请与恤刑</w:t>
      </w:r>
    </w:p>
    <w:p w14:paraId="7998DD24" w14:textId="0A1F29A4" w:rsidR="005E2D35" w:rsidRPr="005E2D35" w:rsidRDefault="005E2D35" w:rsidP="005E2D35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1.</w:t>
      </w:r>
      <w:r w:rsidRPr="005E2D35">
        <w:rPr>
          <w:rFonts w:hAnsi="宋体" w:cs="宋体" w:hint="eastAsia"/>
        </w:rPr>
        <w:t>上请：请示皇帝给有罪贵族官僚某些优待。</w:t>
      </w:r>
    </w:p>
    <w:p w14:paraId="15C5DB8C" w14:textId="5525118D" w:rsidR="005E2D35" w:rsidRPr="00A04B11" w:rsidRDefault="005E2D35" w:rsidP="005E2D35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2.</w:t>
      </w:r>
      <w:r w:rsidRPr="005E2D35">
        <w:rPr>
          <w:rFonts w:hAnsi="宋体" w:cs="宋体" w:hint="eastAsia"/>
        </w:rPr>
        <w:t>恤刑：年80岁以上的老人，8岁以下的幼童，以及怀孕未产的妇女、老师、侏儒等，在有罪监禁期间，给予</w:t>
      </w:r>
      <w:r w:rsidRPr="005E2D35">
        <w:rPr>
          <w:rFonts w:hint="eastAsia"/>
          <w:b/>
          <w:bCs/>
          <w:color w:val="EE0000"/>
        </w:rPr>
        <w:t>不戴刑具</w:t>
      </w:r>
      <w:r w:rsidRPr="005E2D35">
        <w:rPr>
          <w:rFonts w:hAnsi="宋体" w:cs="宋体" w:hint="eastAsia"/>
        </w:rPr>
        <w:t>的优待。</w:t>
      </w:r>
    </w:p>
    <w:p w14:paraId="198D3979" w14:textId="4D146770" w:rsidR="00A621EB" w:rsidRDefault="00000000">
      <w:pPr>
        <w:pStyle w:val="1"/>
        <w:spacing w:before="120" w:after="120" w:line="276" w:lineRule="auto"/>
        <w:jc w:val="center"/>
        <w:rPr>
          <w:rFonts w:hint="eastAsia"/>
          <w:bCs w:val="0"/>
          <w:sz w:val="24"/>
          <w:szCs w:val="24"/>
        </w:rPr>
      </w:pPr>
      <w:bookmarkStart w:id="5" w:name="_Toc21658"/>
      <w:r>
        <w:rPr>
          <w:rFonts w:hint="eastAsia"/>
          <w:bCs w:val="0"/>
          <w:sz w:val="24"/>
          <w:szCs w:val="24"/>
        </w:rPr>
        <w:t>考点3  魏晋南北朝时期的法律思想与制度</w:t>
      </w:r>
      <w:bookmarkEnd w:id="5"/>
    </w:p>
    <w:p w14:paraId="59E28F74" w14:textId="77777777" w:rsidR="00A621EB" w:rsidRDefault="00000000">
      <w:pPr>
        <w:spacing w:line="276" w:lineRule="auto"/>
        <w:jc w:val="left"/>
        <w:rPr>
          <w:rFonts w:hint="eastAsia"/>
          <w:b/>
        </w:rPr>
      </w:pPr>
      <w:r>
        <w:rPr>
          <w:rFonts w:hint="eastAsia"/>
          <w:b/>
        </w:rPr>
        <w:t>一、法典结构与法律形式的发展变化</w:t>
      </w:r>
    </w:p>
    <w:p w14:paraId="63A62D54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1.《魏律》：将《法经》中的</w:t>
      </w:r>
      <w:r>
        <w:rPr>
          <w:rFonts w:hAnsi="宋体" w:cs="宋体" w:hint="eastAsia"/>
          <w:b/>
          <w:bCs/>
          <w:color w:val="FF0000"/>
        </w:rPr>
        <w:t>“具律”改为“刑名”置于律首</w:t>
      </w:r>
      <w:r>
        <w:rPr>
          <w:rFonts w:hAnsi="宋体" w:cs="宋体" w:hint="eastAsia"/>
        </w:rPr>
        <w:t>。</w:t>
      </w:r>
    </w:p>
    <w:p w14:paraId="7925E7B3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2.《晋律》</w:t>
      </w:r>
      <w:r>
        <w:rPr>
          <w:rFonts w:hAnsi="宋体" w:cs="宋体" w:hint="eastAsia"/>
          <w:b/>
        </w:rPr>
        <w:t>：</w:t>
      </w:r>
      <w:r>
        <w:rPr>
          <w:rFonts w:hAnsi="宋体" w:cs="宋体" w:hint="eastAsia"/>
        </w:rPr>
        <w:t>在刑名律后</w:t>
      </w:r>
      <w:r>
        <w:rPr>
          <w:rFonts w:hAnsi="宋体" w:cs="宋体" w:hint="eastAsia"/>
          <w:b/>
          <w:bCs/>
          <w:color w:val="FF0000"/>
        </w:rPr>
        <w:t>增加“法例律</w:t>
      </w:r>
      <w:r>
        <w:rPr>
          <w:rFonts w:hAnsi="宋体" w:cs="宋体" w:hint="eastAsia"/>
        </w:rPr>
        <w:t>”，丰富了刑法总则的内容。</w:t>
      </w:r>
      <w:r>
        <w:rPr>
          <w:rFonts w:hAnsi="宋体" w:cs="宋体"/>
        </w:rPr>
        <w:t xml:space="preserve"> </w:t>
      </w:r>
    </w:p>
    <w:p w14:paraId="20B10524" w14:textId="37713891" w:rsidR="009B0471" w:rsidRPr="009B0471" w:rsidRDefault="009B0471" w:rsidP="009B0471">
      <w:pPr>
        <w:ind w:firstLineChars="200" w:firstLine="422"/>
        <w:rPr>
          <w:rFonts w:hint="eastAsia"/>
          <w:b/>
          <w:bCs/>
          <w:color w:val="FF0000"/>
        </w:rPr>
      </w:pPr>
      <w:r w:rsidRPr="00E32B8E">
        <w:rPr>
          <w:rFonts w:hint="eastAsia"/>
          <w:b/>
          <w:bCs/>
          <w:color w:val="FF0000"/>
        </w:rPr>
        <w:t>《晋律》又称《泰始律》，</w:t>
      </w:r>
      <w:r w:rsidRPr="00E32B8E">
        <w:rPr>
          <w:b/>
          <w:bCs/>
          <w:color w:val="FF0000"/>
        </w:rPr>
        <w:t>该律由张斐、杜预采汉时律家诸说之长作注释，又称“张杜律”</w:t>
      </w:r>
      <w:r w:rsidRPr="00E32B8E">
        <w:rPr>
          <w:rFonts w:hint="eastAsia"/>
          <w:b/>
          <w:bCs/>
          <w:color w:val="FF0000"/>
        </w:rPr>
        <w:t>。</w:t>
      </w:r>
    </w:p>
    <w:p w14:paraId="3E36A55B" w14:textId="5ADED8EC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3.《北魏律》：</w:t>
      </w:r>
      <w:r w:rsidR="005E2D35" w:rsidRPr="005E2D35">
        <w:rPr>
          <w:rFonts w:hAnsi="宋体" w:cs="宋体"/>
        </w:rPr>
        <w:t>“官当”制度正式出现在《北魏律》中</w:t>
      </w:r>
      <w:r>
        <w:rPr>
          <w:rFonts w:hAnsi="宋体" w:cs="宋体" w:hint="eastAsia"/>
        </w:rPr>
        <w:t>。</w:t>
      </w:r>
    </w:p>
    <w:p w14:paraId="2AF8045F" w14:textId="1B9C2A82" w:rsidR="00A621EB" w:rsidRDefault="00000000" w:rsidP="008B3919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4.《北齐律》</w:t>
      </w:r>
      <w:r w:rsidR="008B3919">
        <w:rPr>
          <w:rFonts w:hAnsi="宋体" w:cs="宋体" w:hint="eastAsia"/>
        </w:rPr>
        <w:t>：</w:t>
      </w:r>
      <w:r>
        <w:rPr>
          <w:rFonts w:hAnsi="宋体" w:cs="宋体" w:hint="eastAsia"/>
        </w:rPr>
        <w:t>将刑名与法例律合为“名例律”一篇，充实了刑法总则；精练了刑法分则，分为11篇，即禁卫、户婚、擅兴、违制、诈伪、斗讼、贼盗、捕断、毁损、厩牧、杂律。《北齐律》在中国法律史上起着承先启后的作用，对后世的立法影响深远。</w:t>
      </w:r>
    </w:p>
    <w:p w14:paraId="07CC7154" w14:textId="77777777" w:rsidR="00A621EB" w:rsidRDefault="00000000">
      <w:pPr>
        <w:spacing w:line="276" w:lineRule="auto"/>
        <w:jc w:val="left"/>
        <w:rPr>
          <w:rFonts w:hint="eastAsia"/>
          <w:b/>
        </w:rPr>
      </w:pPr>
      <w:r>
        <w:rPr>
          <w:rFonts w:hint="eastAsia"/>
          <w:b/>
        </w:rPr>
        <w:t>二、法典内容的发展变化</w:t>
      </w:r>
    </w:p>
    <w:p w14:paraId="49245B90" w14:textId="414AE922" w:rsidR="00A621EB" w:rsidRDefault="00000000" w:rsidP="00BD3DC1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1.“八议”</w:t>
      </w:r>
      <w:r w:rsidR="00BD3DC1">
        <w:rPr>
          <w:rFonts w:hAnsi="宋体" w:cs="宋体" w:hint="eastAsia"/>
        </w:rPr>
        <w:t>（</w:t>
      </w:r>
      <w:r w:rsidR="00BD3DC1" w:rsidRPr="00BD3DC1">
        <w:rPr>
          <w:rFonts w:hAnsi="宋体" w:cs="宋体" w:hint="eastAsia"/>
          <w:b/>
          <w:bCs/>
        </w:rPr>
        <w:t>亲故贤能，功贵勤宾</w:t>
      </w:r>
      <w:r w:rsidR="00BD3DC1">
        <w:rPr>
          <w:rFonts w:hAnsi="宋体" w:cs="宋体" w:hint="eastAsia"/>
        </w:rPr>
        <w:t>）</w:t>
      </w:r>
      <w:r>
        <w:rPr>
          <w:rFonts w:hAnsi="宋体" w:cs="宋体" w:hint="eastAsia"/>
        </w:rPr>
        <w:t>入律与“官当”制度的确立</w:t>
      </w:r>
    </w:p>
    <w:p w14:paraId="12D9780F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《魏律》：八议制度。“八议”制度是</w:t>
      </w:r>
      <w:r>
        <w:rPr>
          <w:rFonts w:hAnsi="宋体" w:cs="宋体" w:hint="eastAsia"/>
          <w:b/>
          <w:bCs/>
          <w:color w:val="FF0000"/>
        </w:rPr>
        <w:t>对封建特权人物犯罪实行减免处罚</w:t>
      </w:r>
      <w:r>
        <w:rPr>
          <w:rFonts w:hAnsi="宋体" w:cs="宋体" w:hint="eastAsia"/>
        </w:rPr>
        <w:t>的法律规定，包</w:t>
      </w:r>
      <w:r>
        <w:rPr>
          <w:rFonts w:hAnsi="宋体" w:cs="宋体" w:hint="eastAsia"/>
        </w:rPr>
        <w:lastRenderedPageBreak/>
        <w:t>括议亲(皇帝亲戚)、议故(皇帝故旧)、议贤(有传统德行与影响的人)、议能(有大才能)、议功(有大功勋)、议贵(贵族官僚)、议勤(为朝廷勤劳服务)、议宾(前代皇室宗亲)。</w:t>
      </w:r>
    </w:p>
    <w:p w14:paraId="3BDF9BA2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  <w:b/>
          <w:bCs/>
          <w:color w:val="FF0000"/>
        </w:rPr>
      </w:pPr>
      <w:r>
        <w:rPr>
          <w:rFonts w:hAnsi="宋体" w:cs="宋体" w:hint="eastAsia"/>
        </w:rPr>
        <w:t>“官当”是古代社会允许官吏以官职爵位折抵徒罪的特权制度。</w:t>
      </w:r>
      <w:r>
        <w:rPr>
          <w:rFonts w:hAnsi="宋体" w:cs="宋体" w:hint="eastAsia"/>
          <w:b/>
          <w:bCs/>
          <w:color w:val="FF0000"/>
        </w:rPr>
        <w:t>它正式出现在《北魏律》与《陈律》中。</w:t>
      </w:r>
    </w:p>
    <w:p w14:paraId="0C627AEF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bookmarkStart w:id="6" w:name="_Hlk528332738"/>
      <w:r>
        <w:rPr>
          <w:rFonts w:hAnsi="宋体" w:cs="宋体" w:hint="eastAsia"/>
        </w:rPr>
        <w:t>2.刑罚制度改革</w:t>
      </w:r>
    </w:p>
    <w:p w14:paraId="3912D793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（1）规定绞、斩等死刑制度。《北魏律》将死刑改为绞、斩二等。</w:t>
      </w:r>
    </w:p>
    <w:p w14:paraId="22E4F773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（2）规定流刑。把流刑作为死刑的一种宽贷措施。</w:t>
      </w:r>
    </w:p>
    <w:p w14:paraId="44F5B079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（3）规定鞭刑和杖刑。北魏时期开始改革以往五刑制度，增加鞭刑与杖刑。</w:t>
      </w:r>
      <w:r>
        <w:rPr>
          <w:rFonts w:hAnsi="宋体" w:cs="宋体"/>
        </w:rPr>
        <w:t xml:space="preserve"> </w:t>
      </w:r>
    </w:p>
    <w:p w14:paraId="207FE68E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（4）废除宫刑制度。</w:t>
      </w:r>
      <w:r>
        <w:rPr>
          <w:rFonts w:hAnsi="宋体" w:cs="宋体" w:hint="eastAsia"/>
          <w:b/>
          <w:bCs/>
          <w:color w:val="FF0000"/>
        </w:rPr>
        <w:t>北朝和南朝都相继宣布废除宫刑</w:t>
      </w:r>
      <w:r>
        <w:rPr>
          <w:rFonts w:hAnsi="宋体" w:cs="宋体" w:hint="eastAsia"/>
        </w:rPr>
        <w:t>。</w:t>
      </w:r>
    </w:p>
    <w:p w14:paraId="65BC8BD5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（5）死刑上奏制度。死刑须报请皇帝批准。</w:t>
      </w:r>
      <w:r>
        <w:rPr>
          <w:rFonts w:hAnsi="宋体" w:cs="宋体" w:hint="eastAsia"/>
          <w:b/>
          <w:bCs/>
          <w:color w:val="FF0000"/>
        </w:rPr>
        <w:t>北魏</w:t>
      </w:r>
      <w:proofErr w:type="gramStart"/>
      <w:r>
        <w:rPr>
          <w:rFonts w:hAnsi="宋体" w:cs="宋体" w:hint="eastAsia"/>
          <w:b/>
          <w:bCs/>
          <w:color w:val="FF0000"/>
        </w:rPr>
        <w:t>太</w:t>
      </w:r>
      <w:proofErr w:type="gramEnd"/>
      <w:r>
        <w:rPr>
          <w:rFonts w:hAnsi="宋体" w:cs="宋体" w:hint="eastAsia"/>
          <w:b/>
          <w:bCs/>
          <w:color w:val="FF0000"/>
        </w:rPr>
        <w:t>武帝</w:t>
      </w:r>
      <w:r>
        <w:rPr>
          <w:rFonts w:hAnsi="宋体" w:cs="宋体" w:hint="eastAsia"/>
        </w:rPr>
        <w:t>时正式确立这一制度。</w:t>
      </w:r>
    </w:p>
    <w:p w14:paraId="230D5AA6" w14:textId="4693EFF3" w:rsidR="008B3919" w:rsidRDefault="008B3919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3.</w:t>
      </w:r>
      <w:r w:rsidRPr="008B3919">
        <w:rPr>
          <w:rFonts w:hAnsi="宋体" w:cs="宋体"/>
        </w:rPr>
        <w:t>《晋律》与《北齐律》中相继确立“准五服以制罪”的制度。</w:t>
      </w:r>
    </w:p>
    <w:p w14:paraId="004B9C35" w14:textId="567D7A6D" w:rsidR="00686A4E" w:rsidRDefault="00686A4E" w:rsidP="00686A4E">
      <w:pPr>
        <w:spacing w:line="276" w:lineRule="auto"/>
        <w:jc w:val="left"/>
        <w:rPr>
          <w:rFonts w:hint="eastAsia"/>
          <w:b/>
        </w:rPr>
      </w:pPr>
      <w:r>
        <w:rPr>
          <w:rFonts w:hint="eastAsia"/>
          <w:b/>
        </w:rPr>
        <w:t>三、重罪十条（</w:t>
      </w:r>
      <w:r w:rsidRPr="00686A4E">
        <w:rPr>
          <w:rFonts w:hint="eastAsia"/>
          <w:b/>
        </w:rPr>
        <w:t>不得适用“八议”和赎刑</w:t>
      </w:r>
      <w:r>
        <w:rPr>
          <w:rFonts w:hint="eastAsia"/>
          <w:b/>
        </w:rPr>
        <w:t>）</w:t>
      </w:r>
    </w:p>
    <w:p w14:paraId="5FFCB3DC" w14:textId="3736F4BC" w:rsidR="00686A4E" w:rsidRPr="00686A4E" w:rsidRDefault="00686A4E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 w:rsidRPr="00686A4E">
        <w:rPr>
          <w:rFonts w:hAnsi="宋体" w:cs="宋体" w:hint="eastAsia"/>
        </w:rPr>
        <w:t>北齐</w:t>
      </w:r>
      <w:r>
        <w:rPr>
          <w:rFonts w:hAnsi="宋体" w:cs="宋体" w:hint="eastAsia"/>
        </w:rPr>
        <w:t>：</w:t>
      </w:r>
      <w:r w:rsidRPr="00686A4E">
        <w:rPr>
          <w:rFonts w:hAnsi="宋体" w:cs="宋体" w:hint="eastAsia"/>
        </w:rPr>
        <w:t>“一曰反逆，二曰大逆，三曰叛，四曰降，五曰恶逆，六曰不道，七曰不敬，八曰不孝，九曰不义，十曰内乱。”</w:t>
      </w:r>
    </w:p>
    <w:p w14:paraId="0D4D57B4" w14:textId="22D11386" w:rsidR="00A621EB" w:rsidRDefault="00000000">
      <w:pPr>
        <w:pStyle w:val="1"/>
        <w:spacing w:before="120" w:after="120" w:line="300" w:lineRule="auto"/>
        <w:jc w:val="center"/>
        <w:rPr>
          <w:rFonts w:hint="eastAsia"/>
          <w:bCs w:val="0"/>
          <w:sz w:val="24"/>
          <w:szCs w:val="24"/>
        </w:rPr>
      </w:pPr>
      <w:bookmarkStart w:id="7" w:name="_Toc7728"/>
      <w:bookmarkEnd w:id="6"/>
      <w:r>
        <w:rPr>
          <w:rFonts w:hint="eastAsia"/>
          <w:bCs w:val="0"/>
          <w:sz w:val="24"/>
          <w:szCs w:val="24"/>
        </w:rPr>
        <w:t>考点4  西周、秦汉司法制度</w:t>
      </w:r>
      <w:bookmarkEnd w:id="7"/>
    </w:p>
    <w:p w14:paraId="6B2A4863" w14:textId="77777777" w:rsidR="00A621EB" w:rsidRDefault="00000000">
      <w:pPr>
        <w:spacing w:line="276" w:lineRule="auto"/>
        <w:jc w:val="left"/>
        <w:rPr>
          <w:rFonts w:hint="eastAsia"/>
          <w:b/>
          <w:color w:val="FF0000"/>
        </w:rPr>
      </w:pPr>
      <w:r>
        <w:rPr>
          <w:rFonts w:hint="eastAsia"/>
          <w:b/>
        </w:rPr>
        <w:t>一、春秋决狱</w:t>
      </w:r>
      <w:r>
        <w:rPr>
          <w:rFonts w:hint="eastAsia"/>
          <w:b/>
          <w:color w:val="FF0000"/>
        </w:rPr>
        <w:t>（法律儒家化）</w:t>
      </w:r>
    </w:p>
    <w:p w14:paraId="5028006A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依据儒家经典《春秋》等著作中提倡的精神原则审判案件，而不仅仅依据汉律审案。《春秋》决狱实行“</w:t>
      </w:r>
      <w:r>
        <w:rPr>
          <w:rFonts w:hAnsi="宋体" w:cs="宋体" w:hint="eastAsia"/>
          <w:b/>
          <w:bCs/>
          <w:color w:val="FF0000"/>
        </w:rPr>
        <w:t>论心定罪</w:t>
      </w:r>
      <w:r>
        <w:rPr>
          <w:rFonts w:hAnsi="宋体" w:cs="宋体" w:hint="eastAsia"/>
        </w:rPr>
        <w:t>”原则，如果犯罪人</w:t>
      </w:r>
      <w:r>
        <w:rPr>
          <w:rFonts w:hAnsi="宋体" w:cs="宋体" w:hint="eastAsia"/>
          <w:b/>
          <w:bCs/>
          <w:color w:val="FF0000"/>
        </w:rPr>
        <w:t>主观动机</w:t>
      </w:r>
      <w:r>
        <w:rPr>
          <w:rFonts w:hAnsi="宋体" w:cs="宋体" w:hint="eastAsia"/>
        </w:rPr>
        <w:t>符合儒家的“忠”、“孝”精神，即使其行为构成社会危害，也可以减免刑事处罚。</w:t>
      </w:r>
    </w:p>
    <w:p w14:paraId="29A4C57D" w14:textId="77777777" w:rsidR="00A621EB" w:rsidRDefault="00000000">
      <w:pPr>
        <w:spacing w:line="276" w:lineRule="auto"/>
        <w:jc w:val="left"/>
        <w:rPr>
          <w:rFonts w:hint="eastAsia"/>
          <w:b/>
        </w:rPr>
      </w:pPr>
      <w:r>
        <w:rPr>
          <w:rFonts w:hint="eastAsia"/>
          <w:b/>
        </w:rPr>
        <w:t xml:space="preserve">二、秋冬行刑 </w:t>
      </w:r>
    </w:p>
    <w:p w14:paraId="3139243A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 xml:space="preserve">汉代对死刑的执行，实行“秋冬行刑”制度。规定春、夏不得执行死刑。除谋反大逆等“决不待时”者外，一般死刑犯须在秋天霜降以后、冬至以前执行。 </w:t>
      </w:r>
    </w:p>
    <w:p w14:paraId="782F9A69" w14:textId="5A249A43" w:rsidR="00A621EB" w:rsidRDefault="00000000">
      <w:pPr>
        <w:pStyle w:val="1"/>
        <w:spacing w:before="120" w:after="120" w:line="276" w:lineRule="auto"/>
        <w:jc w:val="center"/>
        <w:rPr>
          <w:rFonts w:hint="eastAsia"/>
          <w:bCs w:val="0"/>
          <w:sz w:val="24"/>
          <w:szCs w:val="24"/>
        </w:rPr>
      </w:pPr>
      <w:bookmarkStart w:id="8" w:name="_Toc9932"/>
      <w:r>
        <w:rPr>
          <w:rFonts w:hint="eastAsia"/>
          <w:bCs w:val="0"/>
          <w:sz w:val="24"/>
          <w:szCs w:val="24"/>
        </w:rPr>
        <w:t xml:space="preserve">考点5  </w:t>
      </w:r>
      <w:bookmarkEnd w:id="8"/>
      <w:r w:rsidR="008B3919" w:rsidRPr="008B3919">
        <w:rPr>
          <w:bCs w:val="0"/>
          <w:sz w:val="24"/>
          <w:szCs w:val="24"/>
        </w:rPr>
        <w:t>隋唐时期的法律思想与制度</w:t>
      </w:r>
    </w:p>
    <w:p w14:paraId="0F1DC12C" w14:textId="3F1FEB55" w:rsidR="008B3919" w:rsidRPr="008B3919" w:rsidRDefault="008B3919" w:rsidP="008B3919">
      <w:pPr>
        <w:rPr>
          <w:b/>
          <w:bCs/>
        </w:rPr>
      </w:pPr>
      <w:r w:rsidRPr="008B3919">
        <w:rPr>
          <w:rFonts w:hint="eastAsia"/>
          <w:b/>
          <w:bCs/>
        </w:rPr>
        <w:t>一、</w:t>
      </w:r>
      <w:r w:rsidRPr="008B3919">
        <w:rPr>
          <w:b/>
          <w:bCs/>
        </w:rPr>
        <w:t>隋代的《开皇律》</w:t>
      </w:r>
    </w:p>
    <w:p w14:paraId="77BF7488" w14:textId="5F942EB8" w:rsidR="008B3919" w:rsidRPr="008B3919" w:rsidRDefault="008B3919" w:rsidP="008B3919">
      <w:pPr>
        <w:ind w:firstLineChars="200" w:firstLine="420"/>
        <w:rPr>
          <w:rFonts w:hint="eastAsia"/>
        </w:rPr>
      </w:pPr>
      <w:r w:rsidRPr="008B3919">
        <w:t>《开皇律》正式确立了新五刑体系，以</w:t>
      </w:r>
      <w:proofErr w:type="gramStart"/>
      <w:r w:rsidRPr="008B3919">
        <w:t>笞</w:t>
      </w:r>
      <w:proofErr w:type="gramEnd"/>
      <w:r w:rsidRPr="008B3919">
        <w:t>、杖、徒、流、死作为基本的刑罚手段</w:t>
      </w:r>
      <w:r w:rsidRPr="008B3919">
        <w:rPr>
          <w:rFonts w:hint="eastAsia"/>
        </w:rPr>
        <w:t>，</w:t>
      </w:r>
      <w:r w:rsidRPr="008B3919">
        <w:t>创设了“十恶”条款。</w:t>
      </w:r>
    </w:p>
    <w:p w14:paraId="5543AA13" w14:textId="39A53F5F" w:rsidR="00A621EB" w:rsidRDefault="008B3919">
      <w:pPr>
        <w:spacing w:line="276" w:lineRule="auto"/>
        <w:jc w:val="left"/>
        <w:rPr>
          <w:rFonts w:hint="eastAsia"/>
          <w:b/>
        </w:rPr>
      </w:pPr>
      <w:r>
        <w:rPr>
          <w:rFonts w:hint="eastAsia"/>
          <w:b/>
        </w:rPr>
        <w:t>二</w:t>
      </w:r>
      <w:r w:rsidR="00000000">
        <w:rPr>
          <w:rFonts w:hint="eastAsia"/>
          <w:b/>
        </w:rPr>
        <w:t>、唐律的演变及《永徽律疏》的颁行</w:t>
      </w:r>
    </w:p>
    <w:p w14:paraId="1FE08587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仿宋_GB2312" w:hint="eastAsia"/>
        </w:rPr>
      </w:pPr>
      <w:r>
        <w:rPr>
          <w:rFonts w:hAnsi="宋体" w:cs="仿宋_GB2312" w:hint="eastAsia"/>
        </w:rPr>
        <w:t>1</w:t>
      </w:r>
      <w:r>
        <w:rPr>
          <w:rFonts w:hAnsi="宋体" w:cs="仿宋_GB2312"/>
        </w:rPr>
        <w:t>.</w:t>
      </w:r>
      <w:r>
        <w:rPr>
          <w:rFonts w:hAnsi="宋体" w:cs="仿宋_GB2312" w:hint="eastAsia"/>
        </w:rPr>
        <w:t>唐高祖李渊颁布《武德律》，这是</w:t>
      </w:r>
      <w:r>
        <w:rPr>
          <w:rFonts w:hAnsi="宋体" w:cs="仿宋_GB2312" w:hint="eastAsia"/>
          <w:b/>
          <w:bCs/>
          <w:color w:val="FF0000"/>
        </w:rPr>
        <w:t>唐代首部法典</w:t>
      </w:r>
      <w:r>
        <w:rPr>
          <w:rFonts w:hAnsi="宋体" w:cs="仿宋_GB2312" w:hint="eastAsia"/>
        </w:rPr>
        <w:t>。</w:t>
      </w:r>
    </w:p>
    <w:p w14:paraId="036F51BB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仿宋_GB2312" w:hint="eastAsia"/>
        </w:rPr>
      </w:pPr>
      <w:r>
        <w:rPr>
          <w:rFonts w:hAnsi="宋体" w:cs="仿宋_GB2312" w:hint="eastAsia"/>
        </w:rPr>
        <w:t>2</w:t>
      </w:r>
      <w:r>
        <w:rPr>
          <w:rFonts w:hAnsi="宋体" w:cs="仿宋_GB2312"/>
        </w:rPr>
        <w:t>.唐</w:t>
      </w:r>
      <w:r>
        <w:rPr>
          <w:rFonts w:hAnsi="宋体" w:cs="仿宋_GB2312" w:hint="eastAsia"/>
        </w:rPr>
        <w:t>高宗</w:t>
      </w:r>
      <w:r>
        <w:rPr>
          <w:rFonts w:hAnsi="宋体" w:cs="仿宋_GB2312"/>
        </w:rPr>
        <w:t>《</w:t>
      </w:r>
      <w:r>
        <w:rPr>
          <w:rFonts w:hAnsi="宋体" w:cs="仿宋_GB2312" w:hint="eastAsia"/>
        </w:rPr>
        <w:t>永徽律</w:t>
      </w:r>
      <w:r>
        <w:rPr>
          <w:rFonts w:hAnsi="宋体" w:cs="仿宋_GB2312"/>
        </w:rPr>
        <w:t>》</w:t>
      </w:r>
      <w:r>
        <w:rPr>
          <w:rFonts w:hAnsi="宋体" w:cs="仿宋_GB2312" w:hint="eastAsia"/>
        </w:rPr>
        <w:t>。</w:t>
      </w:r>
      <w:r>
        <w:rPr>
          <w:rFonts w:hAnsi="宋体" w:cs="仿宋_GB2312"/>
        </w:rPr>
        <w:t>对《</w:t>
      </w:r>
      <w:r>
        <w:rPr>
          <w:rFonts w:hAnsi="宋体" w:cs="仿宋_GB2312" w:hint="eastAsia"/>
        </w:rPr>
        <w:t>永徽律</w:t>
      </w:r>
      <w:r>
        <w:rPr>
          <w:rFonts w:hAnsi="宋体" w:cs="仿宋_GB2312"/>
        </w:rPr>
        <w:t>》</w:t>
      </w:r>
      <w:r>
        <w:rPr>
          <w:rFonts w:hAnsi="宋体" w:cs="仿宋_GB2312" w:hint="eastAsia"/>
        </w:rPr>
        <w:t>进行</w:t>
      </w:r>
      <w:r>
        <w:rPr>
          <w:rFonts w:hAnsi="宋体" w:cs="仿宋_GB2312"/>
        </w:rPr>
        <w:t>逐条逐</w:t>
      </w:r>
      <w:r>
        <w:rPr>
          <w:rFonts w:hAnsi="宋体" w:cs="仿宋_GB2312" w:hint="eastAsia"/>
        </w:rPr>
        <w:t>句的</w:t>
      </w:r>
      <w:r>
        <w:rPr>
          <w:rFonts w:hAnsi="宋体" w:cs="仿宋_GB2312"/>
        </w:rPr>
        <w:t>解释</w:t>
      </w:r>
      <w:r>
        <w:rPr>
          <w:rFonts w:hAnsi="宋体" w:cs="仿宋_GB2312" w:hint="eastAsia"/>
        </w:rPr>
        <w:t>，共1</w:t>
      </w:r>
      <w:r>
        <w:rPr>
          <w:rFonts w:hAnsi="宋体" w:cs="仿宋_GB2312"/>
        </w:rPr>
        <w:t>2</w:t>
      </w:r>
      <w:r>
        <w:rPr>
          <w:rFonts w:hAnsi="宋体" w:cs="仿宋_GB2312" w:hint="eastAsia"/>
        </w:rPr>
        <w:t>篇3</w:t>
      </w:r>
      <w:r>
        <w:rPr>
          <w:rFonts w:hAnsi="宋体" w:cs="仿宋_GB2312"/>
        </w:rPr>
        <w:t>0</w:t>
      </w:r>
      <w:r>
        <w:rPr>
          <w:rFonts w:hAnsi="宋体" w:cs="仿宋_GB2312" w:hint="eastAsia"/>
        </w:rPr>
        <w:t>卷，</w:t>
      </w:r>
      <w:r>
        <w:rPr>
          <w:rFonts w:hAnsi="宋体" w:cs="仿宋_GB2312"/>
        </w:rPr>
        <w:t>称为《</w:t>
      </w:r>
      <w:r>
        <w:rPr>
          <w:rFonts w:hAnsi="宋体" w:cs="仿宋_GB2312" w:hint="eastAsia"/>
        </w:rPr>
        <w:t>永徽律疏</w:t>
      </w:r>
      <w:r>
        <w:rPr>
          <w:rFonts w:hAnsi="宋体" w:cs="仿宋_GB2312"/>
        </w:rPr>
        <w:t>》</w:t>
      </w:r>
      <w:r>
        <w:rPr>
          <w:rFonts w:hAnsi="宋体" w:cs="仿宋_GB2312" w:hint="eastAsia"/>
        </w:rPr>
        <w:t>，后</w:t>
      </w:r>
      <w:r>
        <w:rPr>
          <w:rFonts w:hAnsi="宋体" w:cs="仿宋_GB2312"/>
        </w:rPr>
        <w:t>世</w:t>
      </w:r>
      <w:r>
        <w:rPr>
          <w:rFonts w:hAnsi="宋体" w:cs="仿宋_GB2312" w:hint="eastAsia"/>
        </w:rPr>
        <w:t>又</w:t>
      </w:r>
      <w:r>
        <w:rPr>
          <w:rFonts w:hAnsi="宋体" w:cs="仿宋_GB2312"/>
        </w:rPr>
        <w:t>称《</w:t>
      </w:r>
      <w:r>
        <w:rPr>
          <w:rFonts w:hAnsi="宋体" w:cs="仿宋_GB2312" w:hint="eastAsia"/>
        </w:rPr>
        <w:t>唐律疏议</w:t>
      </w:r>
      <w:r>
        <w:rPr>
          <w:rFonts w:hAnsi="宋体" w:cs="仿宋_GB2312"/>
        </w:rPr>
        <w:t>》</w:t>
      </w:r>
      <w:r>
        <w:rPr>
          <w:rFonts w:hAnsi="宋体" w:cs="仿宋_GB2312" w:hint="eastAsia"/>
        </w:rPr>
        <w:t>。</w:t>
      </w:r>
    </w:p>
    <w:p w14:paraId="609F238F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仿宋_GB2312" w:hint="eastAsia"/>
        </w:rPr>
      </w:pPr>
      <w:r>
        <w:rPr>
          <w:rFonts w:hAnsi="宋体" w:cs="仿宋_GB2312" w:hint="eastAsia"/>
        </w:rPr>
        <w:t>3</w:t>
      </w:r>
      <w:r>
        <w:rPr>
          <w:rFonts w:hAnsi="宋体" w:cs="仿宋_GB2312"/>
        </w:rPr>
        <w:t>.《</w:t>
      </w:r>
      <w:r>
        <w:rPr>
          <w:rFonts w:hAnsi="宋体" w:cs="仿宋_GB2312" w:hint="eastAsia"/>
        </w:rPr>
        <w:t>永徽律疏</w:t>
      </w:r>
      <w:r>
        <w:rPr>
          <w:rFonts w:hAnsi="宋体" w:cs="仿宋_GB2312"/>
        </w:rPr>
        <w:t>》</w:t>
      </w:r>
      <w:r>
        <w:rPr>
          <w:rFonts w:hAnsi="宋体" w:cs="仿宋_GB2312" w:hint="eastAsia"/>
        </w:rPr>
        <w:t>的</w:t>
      </w:r>
      <w:r>
        <w:rPr>
          <w:rFonts w:hAnsi="宋体" w:cs="仿宋_GB2312"/>
        </w:rPr>
        <w:t>完成，标志着中国古代立法达到了最高水平，成为中华法系的</w:t>
      </w:r>
      <w:r>
        <w:rPr>
          <w:rFonts w:hAnsi="宋体" w:cs="仿宋_GB2312" w:hint="eastAsia"/>
        </w:rPr>
        <w:t>代表</w:t>
      </w:r>
      <w:r>
        <w:rPr>
          <w:rFonts w:hAnsi="宋体" w:cs="仿宋_GB2312"/>
        </w:rPr>
        <w:t>性法典</w:t>
      </w:r>
      <w:r>
        <w:rPr>
          <w:rFonts w:hAnsi="宋体" w:cs="仿宋_GB2312" w:hint="eastAsia"/>
        </w:rPr>
        <w:t>。</w:t>
      </w:r>
      <w:r>
        <w:rPr>
          <w:rFonts w:hAnsi="宋体" w:cs="仿宋_GB2312"/>
        </w:rPr>
        <w:t xml:space="preserve"> </w:t>
      </w:r>
    </w:p>
    <w:p w14:paraId="542420BB" w14:textId="47205699" w:rsidR="00A621EB" w:rsidRDefault="008B3919">
      <w:pPr>
        <w:spacing w:line="276" w:lineRule="auto"/>
        <w:jc w:val="left"/>
        <w:rPr>
          <w:rFonts w:hint="eastAsia"/>
          <w:b/>
        </w:rPr>
      </w:pPr>
      <w:r>
        <w:rPr>
          <w:rFonts w:hint="eastAsia"/>
          <w:b/>
        </w:rPr>
        <w:t>三</w:t>
      </w:r>
      <w:r w:rsidR="00000000">
        <w:rPr>
          <w:rFonts w:hint="eastAsia"/>
          <w:b/>
        </w:rPr>
        <w:t>、唐律的特点与中华法系</w:t>
      </w:r>
    </w:p>
    <w:p w14:paraId="09088279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hint="eastAsia"/>
        </w:rPr>
      </w:pPr>
      <w:r>
        <w:rPr>
          <w:rFonts w:hAnsi="宋体" w:cs="仿宋_GB2312"/>
        </w:rPr>
        <w:t>“</w:t>
      </w:r>
      <w:r>
        <w:rPr>
          <w:rFonts w:hAnsi="宋体" w:cs="仿宋_GB2312" w:hint="eastAsia"/>
        </w:rPr>
        <w:t>礼律合一</w:t>
      </w:r>
      <w:r>
        <w:rPr>
          <w:rFonts w:hAnsi="宋体" w:cs="仿宋_GB2312"/>
        </w:rPr>
        <w:t>”</w:t>
      </w:r>
      <w:r>
        <w:rPr>
          <w:rFonts w:hAnsi="宋体" w:hint="eastAsia"/>
        </w:rPr>
        <w:t>；</w:t>
      </w:r>
      <w:r>
        <w:rPr>
          <w:rFonts w:hAnsi="宋体" w:hint="eastAsia"/>
          <w:b/>
          <w:bCs/>
          <w:color w:val="FF0000"/>
        </w:rPr>
        <w:t>科条简要与宽简适中</w:t>
      </w:r>
      <w:r>
        <w:rPr>
          <w:rFonts w:hAnsi="宋体" w:cs="仿宋_GB2312" w:hint="eastAsia"/>
        </w:rPr>
        <w:t>；</w:t>
      </w:r>
      <w:r>
        <w:rPr>
          <w:rFonts w:hAnsi="宋体" w:hint="eastAsia"/>
        </w:rPr>
        <w:t>立法技术完善</w:t>
      </w:r>
      <w:r>
        <w:rPr>
          <w:rFonts w:hAnsi="宋体" w:cs="仿宋_GB2312" w:hint="eastAsia"/>
        </w:rPr>
        <w:t>；</w:t>
      </w:r>
      <w:r>
        <w:rPr>
          <w:rFonts w:hAnsi="宋体" w:hint="eastAsia"/>
        </w:rPr>
        <w:t>唐律是中国传统法典的楷模与中华法系形成的标志</w:t>
      </w:r>
    </w:p>
    <w:p w14:paraId="26821BF3" w14:textId="7E27A7FA" w:rsidR="00A621EB" w:rsidRDefault="008B3919">
      <w:pPr>
        <w:spacing w:line="276" w:lineRule="auto"/>
        <w:jc w:val="left"/>
        <w:rPr>
          <w:rFonts w:hint="eastAsia"/>
          <w:b/>
        </w:rPr>
      </w:pPr>
      <w:r>
        <w:rPr>
          <w:rFonts w:hint="eastAsia"/>
          <w:b/>
        </w:rPr>
        <w:t>四</w:t>
      </w:r>
      <w:r w:rsidR="00000000">
        <w:rPr>
          <w:rFonts w:hint="eastAsia"/>
          <w:b/>
        </w:rPr>
        <w:t>、类推原则</w:t>
      </w:r>
    </w:p>
    <w:p w14:paraId="6876F166" w14:textId="77777777" w:rsidR="00A621EB" w:rsidRDefault="00000000">
      <w:pPr>
        <w:pStyle w:val="ac"/>
        <w:spacing w:line="276" w:lineRule="auto"/>
        <w:ind w:firstLineChars="200" w:firstLine="420"/>
        <w:rPr>
          <w:rFonts w:hAnsi="宋体" w:cs="宋体" w:hint="eastAsia"/>
          <w:kern w:val="0"/>
        </w:rPr>
      </w:pPr>
      <w:r>
        <w:rPr>
          <w:rFonts w:hAnsi="宋体" w:cs="宋体"/>
          <w:kern w:val="0"/>
        </w:rPr>
        <w:t>《</w:t>
      </w:r>
      <w:r>
        <w:rPr>
          <w:rFonts w:hAnsi="宋体" w:cs="宋体" w:hint="eastAsia"/>
          <w:kern w:val="0"/>
        </w:rPr>
        <w:t>唐律·名例律》规定：“</w:t>
      </w:r>
      <w:r>
        <w:rPr>
          <w:rFonts w:hAnsi="宋体" w:cs="宋体" w:hint="eastAsia"/>
        </w:rPr>
        <w:t>诸断罪而无正条，其应出罪者，则举重以明轻；其应入罪者，</w:t>
      </w:r>
      <w:r>
        <w:rPr>
          <w:rFonts w:hAnsi="宋体" w:cs="宋体" w:hint="eastAsia"/>
        </w:rPr>
        <w:lastRenderedPageBreak/>
        <w:t>则举轻以明重。</w:t>
      </w:r>
      <w:r>
        <w:rPr>
          <w:rFonts w:hAnsi="宋体" w:cs="宋体" w:hint="eastAsia"/>
          <w:kern w:val="0"/>
        </w:rPr>
        <w:t>”(</w:t>
      </w:r>
      <w:r>
        <w:rPr>
          <w:rFonts w:hAnsi="宋体" w:cs="宋体" w:hint="eastAsia"/>
          <w:b/>
          <w:bCs/>
          <w:color w:val="FF0000"/>
          <w:kern w:val="0"/>
        </w:rPr>
        <w:t>举重以明轻，举轻以明重</w:t>
      </w:r>
      <w:r>
        <w:rPr>
          <w:rFonts w:hAnsi="宋体" w:cs="宋体" w:hint="eastAsia"/>
          <w:kern w:val="0"/>
        </w:rPr>
        <w:t>)</w:t>
      </w:r>
      <w:r>
        <w:rPr>
          <w:rFonts w:hAnsi="宋体" w:cs="宋体"/>
          <w:kern w:val="0"/>
        </w:rPr>
        <w:t xml:space="preserve"> </w:t>
      </w:r>
    </w:p>
    <w:p w14:paraId="3617B1C5" w14:textId="1DB18DA4" w:rsidR="00A621EB" w:rsidRDefault="008B3919">
      <w:pPr>
        <w:spacing w:line="276" w:lineRule="auto"/>
        <w:jc w:val="left"/>
        <w:rPr>
          <w:rFonts w:hint="eastAsia"/>
          <w:b/>
        </w:rPr>
      </w:pPr>
      <w:r>
        <w:rPr>
          <w:rFonts w:hint="eastAsia"/>
          <w:b/>
        </w:rPr>
        <w:t>五</w:t>
      </w:r>
      <w:r w:rsidR="00000000">
        <w:rPr>
          <w:rFonts w:hint="eastAsia"/>
          <w:b/>
        </w:rPr>
        <w:t>、十恶</w:t>
      </w:r>
    </w:p>
    <w:p w14:paraId="460B92A1" w14:textId="77777777" w:rsidR="00A621EB" w:rsidRDefault="00000000">
      <w:pPr>
        <w:spacing w:line="276" w:lineRule="auto"/>
        <w:ind w:firstLineChars="200" w:firstLine="420"/>
        <w:rPr>
          <w:rFonts w:hint="eastAsia"/>
        </w:rPr>
      </w:pPr>
      <w:r>
        <w:t>包括：谋反、谋大逆</w:t>
      </w:r>
      <w:r>
        <w:rPr>
          <w:rFonts w:hint="eastAsia"/>
        </w:rPr>
        <w:t>、</w:t>
      </w:r>
      <w:r>
        <w:t>谋</w:t>
      </w:r>
      <w:r>
        <w:rPr>
          <w:rFonts w:hint="eastAsia"/>
        </w:rPr>
        <w:t>叛、</w:t>
      </w:r>
      <w:r>
        <w:t>恶逆</w:t>
      </w:r>
      <w:r>
        <w:rPr>
          <w:rFonts w:hint="eastAsia"/>
        </w:rPr>
        <w:t>、不</w:t>
      </w:r>
      <w:r>
        <w:t>道、大不敬、不孝</w:t>
      </w:r>
      <w:r>
        <w:rPr>
          <w:rFonts w:hint="eastAsia"/>
        </w:rPr>
        <w:t>、不</w:t>
      </w:r>
      <w:r>
        <w:t>睦</w:t>
      </w:r>
      <w:r>
        <w:rPr>
          <w:rFonts w:hint="eastAsia"/>
        </w:rPr>
        <w:t>、</w:t>
      </w:r>
      <w:r>
        <w:t>不义、内乱。</w:t>
      </w:r>
    </w:p>
    <w:p w14:paraId="17FDB243" w14:textId="72842A6D" w:rsidR="008B3919" w:rsidRDefault="008B3919">
      <w:pPr>
        <w:spacing w:line="276" w:lineRule="auto"/>
        <w:jc w:val="left"/>
        <w:rPr>
          <w:b/>
        </w:rPr>
      </w:pPr>
      <w:r>
        <w:rPr>
          <w:rFonts w:hint="eastAsia"/>
          <w:b/>
        </w:rPr>
        <w:t>六</w:t>
      </w:r>
      <w:r w:rsidR="00000000">
        <w:rPr>
          <w:rFonts w:hint="eastAsia"/>
          <w:b/>
        </w:rPr>
        <w:t>、</w:t>
      </w:r>
      <w:r w:rsidRPr="008B3919">
        <w:rPr>
          <w:b/>
        </w:rPr>
        <w:t>六杀与六赃</w:t>
      </w:r>
    </w:p>
    <w:p w14:paraId="3BB12D28" w14:textId="3555E19D" w:rsidR="008B3919" w:rsidRPr="008B3919" w:rsidRDefault="008B3919" w:rsidP="008B3919">
      <w:pPr>
        <w:spacing w:line="276" w:lineRule="auto"/>
        <w:ind w:firstLineChars="200" w:firstLine="420"/>
        <w:jc w:val="left"/>
        <w:rPr>
          <w:rFonts w:hint="eastAsia"/>
          <w:bCs/>
        </w:rPr>
      </w:pPr>
      <w:r>
        <w:rPr>
          <w:rFonts w:hint="eastAsia"/>
          <w:bCs/>
        </w:rPr>
        <w:t>1.六杀（</w:t>
      </w:r>
      <w:r w:rsidRPr="008B3919">
        <w:rPr>
          <w:rFonts w:hint="eastAsia"/>
          <w:bCs/>
        </w:rPr>
        <w:t>根据犯罪人的主观意图区分了“六杀”</w:t>
      </w:r>
      <w:r>
        <w:rPr>
          <w:rFonts w:hint="eastAsia"/>
          <w:bCs/>
        </w:rPr>
        <w:t>）</w:t>
      </w:r>
    </w:p>
    <w:p w14:paraId="1F55A689" w14:textId="7E292AD3" w:rsidR="008B3919" w:rsidRPr="008B3919" w:rsidRDefault="008B3919" w:rsidP="008B3919">
      <w:pPr>
        <w:spacing w:line="276" w:lineRule="auto"/>
        <w:ind w:firstLineChars="200" w:firstLine="420"/>
        <w:jc w:val="left"/>
        <w:rPr>
          <w:rFonts w:hint="eastAsia"/>
          <w:bCs/>
        </w:rPr>
      </w:pPr>
      <w:r w:rsidRPr="008B3919">
        <w:rPr>
          <w:rFonts w:hint="eastAsia"/>
          <w:bCs/>
        </w:rPr>
        <w:t>“谋杀”是指预谋杀人；“故杀”是指事先虽无预谋，但情急杀人时已有杀人的意念；“斗杀”是指在斗殴中出于激愤失手将人杀死；“误杀”是指由于种种原因错置了杀人对象；“戏杀”是指“以力共戏”而导致杀人；“过失杀”是指“耳目所不及，思虑所不到”，出于过失杀人。</w:t>
      </w:r>
    </w:p>
    <w:p w14:paraId="45050FF1" w14:textId="10386637" w:rsidR="00A621EB" w:rsidRDefault="008B3919" w:rsidP="008B3919">
      <w:pPr>
        <w:spacing w:line="276" w:lineRule="auto"/>
        <w:ind w:firstLineChars="200" w:firstLine="420"/>
        <w:jc w:val="left"/>
        <w:rPr>
          <w:rFonts w:hint="eastAsia"/>
          <w:b/>
        </w:rPr>
      </w:pPr>
      <w:r w:rsidRPr="008B3919">
        <w:rPr>
          <w:rFonts w:hint="eastAsia"/>
          <w:bCs/>
        </w:rPr>
        <w:t>2.</w:t>
      </w:r>
      <w:r w:rsidR="00000000" w:rsidRPr="008B3919">
        <w:rPr>
          <w:rFonts w:hint="eastAsia"/>
          <w:bCs/>
        </w:rPr>
        <w:t>六赃</w:t>
      </w:r>
      <w:r w:rsidR="00000000">
        <w:rPr>
          <w:rFonts w:hint="eastAsia"/>
          <w:b/>
        </w:rPr>
        <w:t>（</w:t>
      </w:r>
      <w:r w:rsidR="00000000">
        <w:rPr>
          <w:rFonts w:hint="eastAsia"/>
          <w:b/>
          <w:color w:val="FF0000"/>
        </w:rPr>
        <w:t>非法获取公私财物的犯罪</w:t>
      </w:r>
      <w:r w:rsidR="00000000">
        <w:rPr>
          <w:rFonts w:hint="eastAsia"/>
          <w:b/>
        </w:rPr>
        <w:t>）</w:t>
      </w:r>
    </w:p>
    <w:p w14:paraId="6E416824" w14:textId="77777777" w:rsidR="00A621EB" w:rsidRDefault="00000000">
      <w:pPr>
        <w:spacing w:line="276" w:lineRule="auto"/>
        <w:ind w:firstLineChars="200" w:firstLine="420"/>
        <w:rPr>
          <w:rFonts w:hint="eastAsia"/>
        </w:rPr>
      </w:pPr>
      <w:r>
        <w:rPr>
          <w:rFonts w:hint="eastAsia"/>
        </w:rPr>
        <w:t>受财枉法；受财不枉法；受所监临（非法收百姓或下属财物的行为</w:t>
      </w:r>
      <w:r>
        <w:t>）</w:t>
      </w:r>
      <w:r>
        <w:rPr>
          <w:rFonts w:hint="eastAsia"/>
        </w:rPr>
        <w:t>;强盗(暴力获取公私财物的行为);窃盗(隐蔽的手段将公私财物据为己有);坐赃(官吏或常人非因职权之便非法收受财物)</w:t>
      </w:r>
    </w:p>
    <w:p w14:paraId="04E7E3C6" w14:textId="71B587DC" w:rsidR="008B3919" w:rsidRPr="008B3919" w:rsidRDefault="008B3919" w:rsidP="008B3919">
      <w:pPr>
        <w:pStyle w:val="ac"/>
        <w:spacing w:line="276" w:lineRule="auto"/>
        <w:rPr>
          <w:rFonts w:hAnsi="宋体"/>
          <w:b/>
          <w:bCs/>
        </w:rPr>
      </w:pPr>
      <w:r>
        <w:rPr>
          <w:rFonts w:hAnsi="宋体" w:hint="eastAsia"/>
          <w:b/>
          <w:bCs/>
        </w:rPr>
        <w:t>七、</w:t>
      </w:r>
      <w:r w:rsidR="00E32B8E" w:rsidRPr="008B3919">
        <w:rPr>
          <w:rFonts w:hAnsi="宋体" w:hint="eastAsia"/>
          <w:b/>
          <w:bCs/>
        </w:rPr>
        <w:t>自首</w:t>
      </w:r>
    </w:p>
    <w:p w14:paraId="21692978" w14:textId="3ABD22AC" w:rsidR="00E32B8E" w:rsidRPr="00E32B8E" w:rsidRDefault="00E32B8E" w:rsidP="008B3919">
      <w:pPr>
        <w:pStyle w:val="ac"/>
        <w:spacing w:line="276" w:lineRule="auto"/>
        <w:ind w:firstLineChars="200" w:firstLine="422"/>
        <w:rPr>
          <w:rFonts w:hAnsi="宋体" w:hint="eastAsia"/>
          <w:b/>
          <w:bCs/>
          <w:color w:val="FF0000"/>
        </w:rPr>
      </w:pPr>
      <w:r w:rsidRPr="00E32B8E">
        <w:rPr>
          <w:rFonts w:hAnsi="宋体"/>
          <w:b/>
          <w:bCs/>
          <w:color w:val="FF0000"/>
        </w:rPr>
        <w:t>犯罪未被举发而能到官府交代罪行</w:t>
      </w:r>
      <w:r w:rsidRPr="00E32B8E">
        <w:rPr>
          <w:rFonts w:hAnsi="宋体" w:hint="eastAsia"/>
          <w:b/>
          <w:bCs/>
          <w:color w:val="FF0000"/>
        </w:rPr>
        <w:t>；自新，</w:t>
      </w:r>
      <w:r w:rsidRPr="00E32B8E">
        <w:rPr>
          <w:rFonts w:hAnsi="宋体"/>
          <w:b/>
          <w:bCs/>
          <w:color w:val="FF0000"/>
        </w:rPr>
        <w:t>犯罪被揭发或被官府查知逃亡后再投案</w:t>
      </w:r>
      <w:r w:rsidRPr="00E32B8E">
        <w:rPr>
          <w:rFonts w:hAnsi="宋体" w:hint="eastAsia"/>
          <w:b/>
          <w:bCs/>
          <w:color w:val="FF0000"/>
        </w:rPr>
        <w:t>。</w:t>
      </w:r>
    </w:p>
    <w:p w14:paraId="26BE015A" w14:textId="2353CFD6" w:rsidR="005E2D35" w:rsidRDefault="005E2D35" w:rsidP="005E2D35">
      <w:pPr>
        <w:keepNext/>
        <w:keepLines/>
        <w:spacing w:before="120" w:after="120" w:line="400" w:lineRule="exact"/>
        <w:jc w:val="center"/>
        <w:outlineLvl w:val="0"/>
        <w:rPr>
          <w:rFonts w:hint="eastAsia"/>
          <w:b/>
          <w:kern w:val="44"/>
        </w:rPr>
      </w:pPr>
      <w:bookmarkStart w:id="9" w:name="_Toc11722"/>
      <w:bookmarkEnd w:id="1"/>
      <w:r>
        <w:rPr>
          <w:rFonts w:hint="eastAsia"/>
          <w:b/>
          <w:kern w:val="44"/>
        </w:rPr>
        <w:t>考点6  宋代的法律思想与制度</w:t>
      </w:r>
      <w:bookmarkEnd w:id="9"/>
    </w:p>
    <w:p w14:paraId="6246A0F3" w14:textId="77777777" w:rsidR="005E2D35" w:rsidRDefault="005E2D35" w:rsidP="005E2D35">
      <w:pPr>
        <w:spacing w:line="400" w:lineRule="exact"/>
        <w:jc w:val="left"/>
        <w:rPr>
          <w:rFonts w:hint="eastAsia"/>
          <w:b/>
        </w:rPr>
      </w:pPr>
      <w:r>
        <w:rPr>
          <w:rFonts w:hint="eastAsia"/>
          <w:b/>
        </w:rPr>
        <w:t>一、契约立法</w:t>
      </w:r>
    </w:p>
    <w:p w14:paraId="4A998084" w14:textId="77777777" w:rsidR="005E2D35" w:rsidRDefault="005E2D35" w:rsidP="005E2D35">
      <w:pPr>
        <w:spacing w:line="400" w:lineRule="exact"/>
        <w:ind w:firstLine="420"/>
        <w:rPr>
          <w:rFonts w:hint="eastAsia"/>
        </w:rPr>
      </w:pPr>
      <w:r>
        <w:t>1.</w:t>
      </w:r>
      <w:r>
        <w:rPr>
          <w:rFonts w:hint="eastAsia"/>
        </w:rPr>
        <w:t>买卖契约</w:t>
      </w:r>
    </w:p>
    <w:p w14:paraId="7DE4138D" w14:textId="77777777" w:rsidR="005E2D35" w:rsidRDefault="005E2D35" w:rsidP="005E2D35">
      <w:pPr>
        <w:spacing w:line="400" w:lineRule="exact"/>
        <w:ind w:firstLine="420"/>
        <w:rPr>
          <w:rFonts w:hint="eastAsia"/>
        </w:rPr>
      </w:pPr>
      <w:r>
        <w:rPr>
          <w:rFonts w:hint="eastAsia"/>
        </w:rPr>
        <w:t>绝卖为</w:t>
      </w:r>
      <w:r>
        <w:rPr>
          <w:rFonts w:hint="eastAsia"/>
          <w:b/>
          <w:bCs/>
          <w:color w:val="FF0000"/>
        </w:rPr>
        <w:t>一般买卖</w:t>
      </w:r>
      <w:r>
        <w:rPr>
          <w:rFonts w:hint="eastAsia"/>
        </w:rPr>
        <w:t>。活卖为</w:t>
      </w:r>
      <w:r>
        <w:rPr>
          <w:rFonts w:hint="eastAsia"/>
          <w:b/>
          <w:bCs/>
          <w:color w:val="FF0000"/>
        </w:rPr>
        <w:t>附条件的买卖</w:t>
      </w:r>
      <w:r>
        <w:rPr>
          <w:rFonts w:hint="eastAsia"/>
        </w:rPr>
        <w:t>。赊卖是采取类似</w:t>
      </w:r>
      <w:r>
        <w:rPr>
          <w:rFonts w:hint="eastAsia"/>
          <w:b/>
          <w:bCs/>
          <w:color w:val="FF0000"/>
        </w:rPr>
        <w:t>商业信用或预付方式</w:t>
      </w:r>
      <w:r>
        <w:rPr>
          <w:rFonts w:hint="eastAsia"/>
        </w:rPr>
        <w:t>，而后收到出卖物的价金。</w:t>
      </w:r>
    </w:p>
    <w:p w14:paraId="31CF12FE" w14:textId="77777777" w:rsidR="005E2D35" w:rsidRDefault="005E2D35" w:rsidP="005E2D35">
      <w:pPr>
        <w:spacing w:line="400" w:lineRule="exact"/>
        <w:ind w:firstLine="420"/>
        <w:rPr>
          <w:rFonts w:hint="eastAsia"/>
        </w:rPr>
      </w:pPr>
      <w:r>
        <w:t>2.</w:t>
      </w:r>
      <w:r>
        <w:rPr>
          <w:rFonts w:hint="eastAsia"/>
        </w:rPr>
        <w:t>租赁契约:房宅的租赁称为“租”、“赁”或“借”。对人畜车马的租赁称为庸、雇。</w:t>
      </w:r>
    </w:p>
    <w:p w14:paraId="70185D08" w14:textId="77777777" w:rsidR="005E2D35" w:rsidRDefault="005E2D35" w:rsidP="005E2D35">
      <w:pPr>
        <w:spacing w:line="400" w:lineRule="exact"/>
        <w:ind w:firstLine="420"/>
        <w:rPr>
          <w:rFonts w:hint="eastAsia"/>
        </w:rPr>
      </w:pPr>
      <w:r>
        <w:t>3.</w:t>
      </w:r>
      <w:r>
        <w:rPr>
          <w:rFonts w:hint="eastAsia"/>
        </w:rPr>
        <w:t>典卖契约: 活卖</w:t>
      </w:r>
      <w:r>
        <w:t xml:space="preserve"> </w:t>
      </w:r>
      <w:r>
        <w:rPr>
          <w:rFonts w:hint="eastAsia"/>
        </w:rPr>
        <w:t>。</w:t>
      </w:r>
    </w:p>
    <w:p w14:paraId="71B5F609" w14:textId="77777777" w:rsidR="005E2D35" w:rsidRDefault="005E2D35" w:rsidP="005E2D35">
      <w:pPr>
        <w:spacing w:line="400" w:lineRule="exact"/>
        <w:ind w:firstLine="420"/>
        <w:rPr>
          <w:rFonts w:hint="eastAsia"/>
        </w:rPr>
      </w:pPr>
      <w:r>
        <w:t>4.借贷契约</w:t>
      </w:r>
      <w:r>
        <w:rPr>
          <w:rFonts w:hint="eastAsia"/>
        </w:rPr>
        <w:t>：</w:t>
      </w:r>
      <w:r>
        <w:rPr>
          <w:b/>
          <w:bCs/>
          <w:color w:val="FF0000"/>
        </w:rPr>
        <w:t>借</w:t>
      </w:r>
      <w:r>
        <w:rPr>
          <w:rFonts w:hint="eastAsia"/>
          <w:b/>
          <w:bCs/>
          <w:color w:val="FF0000"/>
        </w:rPr>
        <w:t>是</w:t>
      </w:r>
      <w:r>
        <w:rPr>
          <w:b/>
          <w:bCs/>
          <w:color w:val="FF0000"/>
        </w:rPr>
        <w:t>使用借贷，</w:t>
      </w:r>
      <w:proofErr w:type="gramStart"/>
      <w:r>
        <w:rPr>
          <w:b/>
          <w:bCs/>
          <w:color w:val="FF0000"/>
        </w:rPr>
        <w:t>贷指消费</w:t>
      </w:r>
      <w:proofErr w:type="gramEnd"/>
      <w:r>
        <w:rPr>
          <w:b/>
          <w:bCs/>
          <w:color w:val="FF0000"/>
        </w:rPr>
        <w:t>借贷</w:t>
      </w:r>
      <w:r>
        <w:t>。当</w:t>
      </w:r>
      <w:r>
        <w:rPr>
          <w:rFonts w:hint="eastAsia"/>
        </w:rPr>
        <w:t>时</w:t>
      </w:r>
      <w:r>
        <w:t>把</w:t>
      </w:r>
      <w:proofErr w:type="gramStart"/>
      <w:r>
        <w:t>不</w:t>
      </w:r>
      <w:proofErr w:type="gramEnd"/>
      <w:r>
        <w:t>付息的使用借贷称为</w:t>
      </w:r>
      <w:r>
        <w:rPr>
          <w:rFonts w:hint="eastAsia"/>
        </w:rPr>
        <w:t>“</w:t>
      </w:r>
      <w:r>
        <w:t>负债</w:t>
      </w:r>
      <w:r>
        <w:rPr>
          <w:rFonts w:hint="eastAsia"/>
        </w:rPr>
        <w:t>”</w:t>
      </w:r>
      <w:r>
        <w:t>，把</w:t>
      </w:r>
      <w:r>
        <w:rPr>
          <w:rFonts w:hint="eastAsia"/>
        </w:rPr>
        <w:t>付息</w:t>
      </w:r>
      <w:r>
        <w:t>的消费借贷称为</w:t>
      </w:r>
      <w:r>
        <w:rPr>
          <w:rFonts w:hint="eastAsia"/>
        </w:rPr>
        <w:t>“</w:t>
      </w:r>
      <w:r>
        <w:t>出举</w:t>
      </w:r>
      <w:r>
        <w:rPr>
          <w:rFonts w:hint="eastAsia"/>
        </w:rPr>
        <w:t>”</w:t>
      </w:r>
      <w:r>
        <w:t>。</w:t>
      </w:r>
      <w:r>
        <w:rPr>
          <w:rFonts w:hint="eastAsia"/>
        </w:rPr>
        <w:t>(出息)</w:t>
      </w:r>
    </w:p>
    <w:p w14:paraId="6CACBA77" w14:textId="77777777" w:rsidR="005E2D35" w:rsidRDefault="005E2D35" w:rsidP="005E2D35">
      <w:pPr>
        <w:spacing w:line="400" w:lineRule="exact"/>
        <w:jc w:val="left"/>
        <w:rPr>
          <w:rFonts w:hint="eastAsia"/>
          <w:b/>
        </w:rPr>
      </w:pPr>
      <w:r>
        <w:rPr>
          <w:rFonts w:hint="eastAsia"/>
          <w:b/>
        </w:rPr>
        <w:t>二、婚姻制度</w:t>
      </w:r>
    </w:p>
    <w:p w14:paraId="397A6988" w14:textId="77777777" w:rsidR="005E2D35" w:rsidRDefault="005E2D35" w:rsidP="005E2D35">
      <w:pPr>
        <w:spacing w:line="400" w:lineRule="exact"/>
        <w:ind w:firstLineChars="200" w:firstLine="420"/>
        <w:rPr>
          <w:rFonts w:hint="eastAsia"/>
          <w:color w:val="auto"/>
        </w:rPr>
      </w:pPr>
      <w:r>
        <w:rPr>
          <w:rFonts w:hint="eastAsia"/>
          <w:color w:val="auto"/>
        </w:rPr>
        <w:t>1</w:t>
      </w:r>
      <w:r>
        <w:rPr>
          <w:color w:val="auto"/>
        </w:rPr>
        <w:t>.</w:t>
      </w:r>
      <w:r>
        <w:rPr>
          <w:rFonts w:hint="eastAsia"/>
          <w:color w:val="auto"/>
        </w:rPr>
        <w:t>宋承唐律，规定：“男年十五，女十三以上，并听婚嫁。”违反成婚年龄的，不准婚嫁。</w:t>
      </w:r>
      <w:proofErr w:type="gramStart"/>
      <w:r>
        <w:rPr>
          <w:rFonts w:hint="eastAsia"/>
          <w:color w:val="auto"/>
        </w:rPr>
        <w:t>宋律禁止五服以内</w:t>
      </w:r>
      <w:proofErr w:type="gramEnd"/>
      <w:r>
        <w:rPr>
          <w:rFonts w:hint="eastAsia"/>
          <w:color w:val="auto"/>
        </w:rPr>
        <w:t>亲属结婚，但对姑舅两姨兄弟姐妹结婚并不禁止。</w:t>
      </w:r>
    </w:p>
    <w:p w14:paraId="282F5B74" w14:textId="77777777" w:rsidR="005E2D35" w:rsidRDefault="005E2D35" w:rsidP="005E2D35">
      <w:pPr>
        <w:spacing w:line="400" w:lineRule="exact"/>
        <w:ind w:firstLineChars="200" w:firstLine="420"/>
        <w:rPr>
          <w:rFonts w:hint="eastAsia"/>
          <w:color w:val="auto"/>
        </w:rPr>
      </w:pPr>
      <w:r>
        <w:rPr>
          <w:rFonts w:hint="eastAsia"/>
          <w:color w:val="auto"/>
        </w:rPr>
        <w:t>2</w:t>
      </w:r>
      <w:r>
        <w:rPr>
          <w:color w:val="auto"/>
        </w:rPr>
        <w:t>.</w:t>
      </w:r>
      <w:r>
        <w:rPr>
          <w:rFonts w:hint="eastAsia"/>
          <w:color w:val="auto"/>
        </w:rPr>
        <w:t>在离婚方面，仍实行唐制“七出”与“三不去”制度，但有少许变通。</w:t>
      </w:r>
    </w:p>
    <w:p w14:paraId="3BD42AD6" w14:textId="77777777" w:rsidR="005E2D35" w:rsidRDefault="005E2D35" w:rsidP="005E2D35">
      <w:pPr>
        <w:spacing w:line="400" w:lineRule="exact"/>
        <w:ind w:firstLineChars="200" w:firstLine="420"/>
        <w:rPr>
          <w:rFonts w:hint="eastAsia"/>
          <w:color w:val="auto"/>
        </w:rPr>
      </w:pPr>
      <w:r>
        <w:rPr>
          <w:rFonts w:hint="eastAsia"/>
          <w:color w:val="auto"/>
        </w:rPr>
        <w:t>3</w:t>
      </w:r>
      <w:r>
        <w:rPr>
          <w:color w:val="auto"/>
        </w:rPr>
        <w:t>.</w:t>
      </w:r>
      <w:r>
        <w:rPr>
          <w:rFonts w:hint="eastAsia"/>
          <w:color w:val="auto"/>
        </w:rPr>
        <w:t>在离婚方面，还有一种称为“义绝”的强制离婚原则。该原则为唐律中首次规定，宋代沿袭唐律。“义绝”（妻方凡有损家族和睦的对夫家家族成员间的伤害行为）</w:t>
      </w:r>
    </w:p>
    <w:p w14:paraId="557C2856" w14:textId="77777777" w:rsidR="005E2D35" w:rsidRDefault="005E2D35" w:rsidP="005E2D35">
      <w:pPr>
        <w:spacing w:line="400" w:lineRule="exact"/>
        <w:ind w:firstLineChars="200" w:firstLine="422"/>
        <w:jc w:val="left"/>
        <w:rPr>
          <w:rFonts w:hint="eastAsia"/>
          <w:b/>
        </w:rPr>
      </w:pPr>
      <w:r>
        <w:rPr>
          <w:rFonts w:hint="eastAsia"/>
          <w:b/>
        </w:rPr>
        <w:t>三、继承制度</w:t>
      </w:r>
    </w:p>
    <w:p w14:paraId="172447DB" w14:textId="2F61AB7A" w:rsidR="005E2D35" w:rsidRDefault="005E2D35" w:rsidP="005E2D35">
      <w:pPr>
        <w:spacing w:line="400" w:lineRule="exact"/>
        <w:ind w:firstLineChars="200" w:firstLine="420"/>
        <w:rPr>
          <w:rFonts w:cs="仿宋_GB2312" w:hint="eastAsia"/>
          <w:color w:val="auto"/>
        </w:rPr>
      </w:pPr>
      <w:r>
        <w:rPr>
          <w:rFonts w:cs="仿宋_GB2312" w:hint="eastAsia"/>
          <w:color w:val="auto"/>
        </w:rPr>
        <w:t>1</w:t>
      </w:r>
      <w:r>
        <w:rPr>
          <w:rFonts w:cs="仿宋_GB2312"/>
          <w:color w:val="auto"/>
        </w:rPr>
        <w:t>.</w:t>
      </w:r>
      <w:r>
        <w:rPr>
          <w:rFonts w:cs="仿宋_GB2312" w:hint="eastAsia"/>
          <w:color w:val="auto"/>
        </w:rPr>
        <w:t>宋代法律</w:t>
      </w:r>
      <w:r>
        <w:rPr>
          <w:rFonts w:cs="仿宋_GB2312"/>
          <w:color w:val="auto"/>
        </w:rPr>
        <w:t>除</w:t>
      </w:r>
      <w:r>
        <w:rPr>
          <w:rFonts w:cs="仿宋_GB2312" w:hint="eastAsia"/>
          <w:color w:val="auto"/>
        </w:rPr>
        <w:t>沿袭</w:t>
      </w:r>
      <w:r>
        <w:rPr>
          <w:rFonts w:cs="仿宋_GB2312"/>
          <w:color w:val="auto"/>
        </w:rPr>
        <w:t>以往遗产兄弟均分制</w:t>
      </w:r>
      <w:r>
        <w:rPr>
          <w:rFonts w:cs="仿宋_GB2312" w:hint="eastAsia"/>
          <w:color w:val="auto"/>
        </w:rPr>
        <w:t>外</w:t>
      </w:r>
      <w:r>
        <w:rPr>
          <w:rFonts w:cs="仿宋_GB2312"/>
          <w:color w:val="auto"/>
        </w:rPr>
        <w:t>，允许在室女享受部分继承权；同时承认</w:t>
      </w:r>
      <w:r>
        <w:rPr>
          <w:rFonts w:cs="仿宋_GB2312" w:hint="eastAsia"/>
          <w:color w:val="auto"/>
        </w:rPr>
        <w:t>遗腹子</w:t>
      </w:r>
      <w:r>
        <w:rPr>
          <w:rFonts w:cs="仿宋_GB2312"/>
          <w:color w:val="auto"/>
        </w:rPr>
        <w:t>与亲生子享有同样的继承权。</w:t>
      </w:r>
    </w:p>
    <w:p w14:paraId="65E56384" w14:textId="77777777" w:rsidR="005E2D35" w:rsidRDefault="005E2D35" w:rsidP="005E2D35">
      <w:pPr>
        <w:spacing w:line="400" w:lineRule="exact"/>
        <w:ind w:firstLineChars="200" w:firstLine="420"/>
        <w:rPr>
          <w:rFonts w:hint="eastAsia"/>
          <w:color w:val="auto"/>
        </w:rPr>
      </w:pPr>
      <w:r>
        <w:rPr>
          <w:rFonts w:cs="仿宋_GB2312" w:hint="eastAsia"/>
          <w:color w:val="auto"/>
        </w:rPr>
        <w:t>2</w:t>
      </w:r>
      <w:r>
        <w:rPr>
          <w:rFonts w:cs="仿宋_GB2312"/>
          <w:color w:val="auto"/>
        </w:rPr>
        <w:t>.至</w:t>
      </w:r>
      <w:r>
        <w:rPr>
          <w:rFonts w:cs="仿宋_GB2312" w:hint="eastAsia"/>
          <w:color w:val="auto"/>
        </w:rPr>
        <w:t>南宋，</w:t>
      </w:r>
      <w:r>
        <w:rPr>
          <w:rFonts w:cs="仿宋_GB2312"/>
          <w:color w:val="auto"/>
        </w:rPr>
        <w:t>在一些</w:t>
      </w:r>
      <w:r>
        <w:rPr>
          <w:rFonts w:cs="仿宋_GB2312" w:hint="eastAsia"/>
          <w:color w:val="auto"/>
        </w:rPr>
        <w:t>地域</w:t>
      </w:r>
      <w:r>
        <w:rPr>
          <w:rFonts w:cs="仿宋_GB2312"/>
          <w:color w:val="auto"/>
        </w:rPr>
        <w:t>又规定了适用</w:t>
      </w:r>
      <w:r>
        <w:rPr>
          <w:color w:val="auto"/>
        </w:rPr>
        <w:t>“</w:t>
      </w:r>
      <w:r>
        <w:rPr>
          <w:rFonts w:hint="eastAsia"/>
          <w:color w:val="auto"/>
        </w:rPr>
        <w:t>户绝</w:t>
      </w:r>
      <w:r>
        <w:rPr>
          <w:color w:val="auto"/>
        </w:rPr>
        <w:t>”</w:t>
      </w:r>
      <w:r>
        <w:rPr>
          <w:rFonts w:hint="eastAsia"/>
          <w:color w:val="auto"/>
        </w:rPr>
        <w:t>财产</w:t>
      </w:r>
      <w:r>
        <w:rPr>
          <w:color w:val="auto"/>
        </w:rPr>
        <w:t>继承的办法。</w:t>
      </w:r>
      <w:r>
        <w:rPr>
          <w:b/>
          <w:bCs/>
          <w:color w:val="FF0000"/>
        </w:rPr>
        <w:t>“</w:t>
      </w:r>
      <w:r>
        <w:rPr>
          <w:rFonts w:hint="eastAsia"/>
          <w:b/>
          <w:bCs/>
          <w:color w:val="FF0000"/>
        </w:rPr>
        <w:t>户绝</w:t>
      </w:r>
      <w:r>
        <w:rPr>
          <w:b/>
          <w:bCs/>
          <w:color w:val="FF0000"/>
        </w:rPr>
        <w:t>”</w:t>
      </w:r>
      <w:r>
        <w:rPr>
          <w:rFonts w:hint="eastAsia"/>
          <w:b/>
          <w:bCs/>
          <w:color w:val="FF0000"/>
        </w:rPr>
        <w:t>指</w:t>
      </w:r>
      <w:r>
        <w:rPr>
          <w:b/>
          <w:bCs/>
          <w:color w:val="FF0000"/>
        </w:rPr>
        <w:t>家无</w:t>
      </w:r>
      <w:r>
        <w:rPr>
          <w:rFonts w:hint="eastAsia"/>
          <w:b/>
          <w:bCs/>
          <w:color w:val="FF0000"/>
        </w:rPr>
        <w:t>男</w:t>
      </w:r>
      <w:r>
        <w:rPr>
          <w:b/>
          <w:bCs/>
          <w:color w:val="FF0000"/>
        </w:rPr>
        <w:t>子继承。</w:t>
      </w:r>
      <w:r>
        <w:rPr>
          <w:color w:val="auto"/>
        </w:rPr>
        <w:t>“</w:t>
      </w:r>
      <w:r>
        <w:rPr>
          <w:rFonts w:hint="eastAsia"/>
          <w:color w:val="auto"/>
        </w:rPr>
        <w:t>户绝</w:t>
      </w:r>
      <w:r>
        <w:rPr>
          <w:color w:val="auto"/>
        </w:rPr>
        <w:t>”</w:t>
      </w:r>
      <w:r>
        <w:rPr>
          <w:rFonts w:hint="eastAsia"/>
          <w:color w:val="auto"/>
        </w:rPr>
        <w:t>立</w:t>
      </w:r>
      <w:r>
        <w:rPr>
          <w:color w:val="auto"/>
        </w:rPr>
        <w:t>继承人有两种方式：凡“</w:t>
      </w:r>
      <w:r>
        <w:rPr>
          <w:rFonts w:hint="eastAsia"/>
          <w:color w:val="auto"/>
        </w:rPr>
        <w:t>夫</w:t>
      </w:r>
      <w:r>
        <w:rPr>
          <w:color w:val="auto"/>
        </w:rPr>
        <w:t>亡</w:t>
      </w:r>
      <w:r>
        <w:rPr>
          <w:rFonts w:hint="eastAsia"/>
          <w:color w:val="auto"/>
        </w:rPr>
        <w:t>而</w:t>
      </w:r>
      <w:r>
        <w:rPr>
          <w:color w:val="auto"/>
        </w:rPr>
        <w:t>妻在”</w:t>
      </w:r>
      <w:r>
        <w:rPr>
          <w:rFonts w:hint="eastAsia"/>
          <w:color w:val="auto"/>
        </w:rPr>
        <w:t>，</w:t>
      </w:r>
      <w:r>
        <w:rPr>
          <w:color w:val="auto"/>
        </w:rPr>
        <w:t>立继从妻，称为“</w:t>
      </w:r>
      <w:r>
        <w:rPr>
          <w:rFonts w:hint="eastAsia"/>
          <w:color w:val="auto"/>
        </w:rPr>
        <w:t>立</w:t>
      </w:r>
      <w:r>
        <w:rPr>
          <w:color w:val="auto"/>
        </w:rPr>
        <w:t>继”</w:t>
      </w:r>
      <w:r>
        <w:rPr>
          <w:rFonts w:hint="eastAsia"/>
          <w:color w:val="auto"/>
        </w:rPr>
        <w:t>；</w:t>
      </w:r>
      <w:r>
        <w:rPr>
          <w:color w:val="auto"/>
        </w:rPr>
        <w:t>凡“</w:t>
      </w:r>
      <w:r>
        <w:rPr>
          <w:rFonts w:hint="eastAsia"/>
          <w:color w:val="auto"/>
        </w:rPr>
        <w:t>夫</w:t>
      </w:r>
      <w:r>
        <w:rPr>
          <w:rFonts w:hint="eastAsia"/>
          <w:color w:val="auto"/>
        </w:rPr>
        <w:lastRenderedPageBreak/>
        <w:t>妻</w:t>
      </w:r>
      <w:r>
        <w:rPr>
          <w:color w:val="auto"/>
        </w:rPr>
        <w:t>俱亡”</w:t>
      </w:r>
      <w:r>
        <w:rPr>
          <w:rFonts w:hint="eastAsia"/>
          <w:color w:val="auto"/>
        </w:rPr>
        <w:t>，</w:t>
      </w:r>
      <w:r>
        <w:rPr>
          <w:color w:val="auto"/>
        </w:rPr>
        <w:t>立继从其尊长亲属，称为“</w:t>
      </w:r>
      <w:r>
        <w:rPr>
          <w:rFonts w:hint="eastAsia"/>
          <w:color w:val="auto"/>
        </w:rPr>
        <w:t>命</w:t>
      </w:r>
      <w:r>
        <w:rPr>
          <w:color w:val="auto"/>
        </w:rPr>
        <w:t>继”</w:t>
      </w:r>
      <w:r>
        <w:rPr>
          <w:rFonts w:hint="eastAsia"/>
          <w:color w:val="auto"/>
        </w:rPr>
        <w:t>。</w:t>
      </w:r>
      <w:r>
        <w:rPr>
          <w:color w:val="auto"/>
        </w:rPr>
        <w:t>继子</w:t>
      </w:r>
      <w:r>
        <w:rPr>
          <w:rFonts w:hint="eastAsia"/>
          <w:color w:val="auto"/>
        </w:rPr>
        <w:t>与</w:t>
      </w:r>
      <w:r>
        <w:rPr>
          <w:color w:val="auto"/>
        </w:rPr>
        <w:t>户</w:t>
      </w:r>
      <w:r>
        <w:rPr>
          <w:rFonts w:hint="eastAsia"/>
          <w:color w:val="auto"/>
        </w:rPr>
        <w:t>绝之</w:t>
      </w:r>
      <w:r>
        <w:rPr>
          <w:color w:val="auto"/>
        </w:rPr>
        <w:t>女均享有继承权，但只有在室女</w:t>
      </w:r>
      <w:r>
        <w:rPr>
          <w:rFonts w:hint="eastAsia"/>
          <w:color w:val="auto"/>
        </w:rPr>
        <w:t>（未</w:t>
      </w:r>
      <w:r>
        <w:rPr>
          <w:color w:val="auto"/>
        </w:rPr>
        <w:t>嫁女</w:t>
      </w:r>
      <w:r>
        <w:rPr>
          <w:rFonts w:hint="eastAsia"/>
          <w:color w:val="auto"/>
        </w:rPr>
        <w:t>）的</w:t>
      </w:r>
      <w:r>
        <w:rPr>
          <w:color w:val="auto"/>
        </w:rPr>
        <w:t>，在室女享有</w:t>
      </w:r>
      <w:r>
        <w:rPr>
          <w:rFonts w:hint="eastAsia"/>
          <w:color w:val="auto"/>
        </w:rPr>
        <w:t>3</w:t>
      </w:r>
      <w:r>
        <w:rPr>
          <w:color w:val="auto"/>
        </w:rPr>
        <w:t>/4</w:t>
      </w:r>
      <w:r>
        <w:rPr>
          <w:rFonts w:hint="eastAsia"/>
          <w:color w:val="auto"/>
        </w:rPr>
        <w:t>的</w:t>
      </w:r>
      <w:r>
        <w:rPr>
          <w:color w:val="auto"/>
        </w:rPr>
        <w:t>财产继承权，继子享有</w:t>
      </w:r>
      <w:r>
        <w:rPr>
          <w:rFonts w:hint="eastAsia"/>
          <w:color w:val="auto"/>
        </w:rPr>
        <w:t>1</w:t>
      </w:r>
      <w:r>
        <w:rPr>
          <w:color w:val="auto"/>
        </w:rPr>
        <w:t>/4</w:t>
      </w:r>
      <w:r>
        <w:rPr>
          <w:rFonts w:hint="eastAsia"/>
          <w:color w:val="auto"/>
        </w:rPr>
        <w:t>的</w:t>
      </w:r>
      <w:r>
        <w:rPr>
          <w:color w:val="auto"/>
        </w:rPr>
        <w:t>财产继承权；只有出嫁女（</w:t>
      </w:r>
      <w:r>
        <w:rPr>
          <w:rFonts w:hint="eastAsia"/>
          <w:color w:val="auto"/>
        </w:rPr>
        <w:t>已婚</w:t>
      </w:r>
      <w:r>
        <w:rPr>
          <w:color w:val="auto"/>
        </w:rPr>
        <w:t>女）</w:t>
      </w:r>
      <w:r>
        <w:rPr>
          <w:rFonts w:hint="eastAsia"/>
          <w:color w:val="auto"/>
        </w:rPr>
        <w:t>的</w:t>
      </w:r>
      <w:r>
        <w:rPr>
          <w:color w:val="auto"/>
        </w:rPr>
        <w:t>，出嫁女享有</w:t>
      </w:r>
      <w:r>
        <w:rPr>
          <w:rFonts w:hint="eastAsia"/>
          <w:color w:val="auto"/>
        </w:rPr>
        <w:t>1</w:t>
      </w:r>
      <w:r>
        <w:rPr>
          <w:color w:val="auto"/>
        </w:rPr>
        <w:t>/3</w:t>
      </w:r>
      <w:r>
        <w:rPr>
          <w:rFonts w:hint="eastAsia"/>
          <w:color w:val="auto"/>
        </w:rPr>
        <w:t>的</w:t>
      </w:r>
      <w:r>
        <w:rPr>
          <w:color w:val="auto"/>
        </w:rPr>
        <w:t>财产继承权，继子享有</w:t>
      </w:r>
      <w:r>
        <w:rPr>
          <w:rFonts w:hint="eastAsia"/>
          <w:color w:val="auto"/>
        </w:rPr>
        <w:t>1</w:t>
      </w:r>
      <w:r>
        <w:rPr>
          <w:color w:val="auto"/>
        </w:rPr>
        <w:t>/3</w:t>
      </w:r>
      <w:r>
        <w:rPr>
          <w:rFonts w:hint="eastAsia"/>
          <w:color w:val="auto"/>
        </w:rPr>
        <w:t>，</w:t>
      </w:r>
      <w:r>
        <w:rPr>
          <w:color w:val="auto"/>
        </w:rPr>
        <w:t>另外</w:t>
      </w:r>
      <w:r>
        <w:rPr>
          <w:rFonts w:hint="eastAsia"/>
          <w:color w:val="auto"/>
        </w:rPr>
        <w:t>1</w:t>
      </w:r>
      <w:r>
        <w:rPr>
          <w:color w:val="auto"/>
        </w:rPr>
        <w:t>/3</w:t>
      </w:r>
      <w:r>
        <w:rPr>
          <w:rFonts w:hint="eastAsia"/>
          <w:color w:val="auto"/>
        </w:rPr>
        <w:t>收归官府</w:t>
      </w:r>
      <w:r>
        <w:rPr>
          <w:color w:val="auto"/>
        </w:rPr>
        <w:t>所有。</w:t>
      </w:r>
    </w:p>
    <w:p w14:paraId="74B033BE" w14:textId="77777777" w:rsidR="005E2D35" w:rsidRPr="005E2D35" w:rsidRDefault="005E2D35" w:rsidP="00E32B8E">
      <w:pPr>
        <w:ind w:firstLineChars="200" w:firstLine="422"/>
        <w:rPr>
          <w:rFonts w:hint="eastAsia"/>
          <w:b/>
          <w:bCs/>
          <w:color w:val="FF0000"/>
        </w:rPr>
      </w:pPr>
    </w:p>
    <w:sectPr w:rsidR="005E2D35" w:rsidRPr="005E2D3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BAA43" w14:textId="77777777" w:rsidR="00A979C0" w:rsidRDefault="00A979C0">
      <w:pPr>
        <w:rPr>
          <w:rFonts w:hint="eastAsia"/>
        </w:rPr>
      </w:pPr>
      <w:r>
        <w:separator/>
      </w:r>
    </w:p>
  </w:endnote>
  <w:endnote w:type="continuationSeparator" w:id="0">
    <w:p w14:paraId="380EE74D" w14:textId="77777777" w:rsidR="00A979C0" w:rsidRDefault="00A979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89321" w14:textId="77777777" w:rsidR="00A621EB" w:rsidRDefault="00000000">
    <w:pPr>
      <w:pStyle w:val="a6"/>
      <w:jc w:val="center"/>
      <w:rPr>
        <w:rFonts w:hint="eastAsia"/>
      </w:rPr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388152BF" w14:textId="77777777" w:rsidR="00A621EB" w:rsidRDefault="00A621EB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88B2F" w14:textId="77777777" w:rsidR="00A979C0" w:rsidRDefault="00A979C0">
      <w:pPr>
        <w:rPr>
          <w:rFonts w:hint="eastAsia"/>
        </w:rPr>
      </w:pPr>
      <w:r>
        <w:separator/>
      </w:r>
    </w:p>
  </w:footnote>
  <w:footnote w:type="continuationSeparator" w:id="0">
    <w:p w14:paraId="2FA99BAE" w14:textId="77777777" w:rsidR="00A979C0" w:rsidRDefault="00A979C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7756D8D"/>
    <w:lvl w:ilvl="0">
      <w:start w:val="9"/>
      <w:numFmt w:val="decimal"/>
      <w:suff w:val="nothing"/>
      <w:lvlText w:val="%1、"/>
      <w:lvlJc w:val="left"/>
    </w:lvl>
  </w:abstractNum>
  <w:abstractNum w:abstractNumId="1" w15:restartNumberingAfterBreak="0">
    <w:nsid w:val="00000002"/>
    <w:multiLevelType w:val="singleLevel"/>
    <w:tmpl w:val="FF25823C"/>
    <w:lvl w:ilvl="0">
      <w:start w:val="1"/>
      <w:numFmt w:val="upperLetter"/>
      <w:suff w:val="space"/>
      <w:lvlText w:val="%1."/>
      <w:lvlJc w:val="left"/>
    </w:lvl>
  </w:abstractNum>
  <w:abstractNum w:abstractNumId="2" w15:restartNumberingAfterBreak="0">
    <w:nsid w:val="00000003"/>
    <w:multiLevelType w:val="singleLevel"/>
    <w:tmpl w:val="02C03510"/>
    <w:lvl w:ilvl="0">
      <w:start w:val="1"/>
      <w:numFmt w:val="upperLetter"/>
      <w:suff w:val="space"/>
      <w:lvlText w:val="%1."/>
      <w:lvlJc w:val="left"/>
    </w:lvl>
  </w:abstractNum>
  <w:abstractNum w:abstractNumId="3" w15:restartNumberingAfterBreak="0">
    <w:nsid w:val="00000004"/>
    <w:multiLevelType w:val="singleLevel"/>
    <w:tmpl w:val="0EA0EE9A"/>
    <w:lvl w:ilvl="0">
      <w:start w:val="1"/>
      <w:numFmt w:val="upperLetter"/>
      <w:suff w:val="space"/>
      <w:lvlText w:val="%1."/>
      <w:lvlJc w:val="left"/>
    </w:lvl>
  </w:abstractNum>
  <w:abstractNum w:abstractNumId="4" w15:restartNumberingAfterBreak="0">
    <w:nsid w:val="00000005"/>
    <w:multiLevelType w:val="singleLevel"/>
    <w:tmpl w:val="0FEF1FF3"/>
    <w:lvl w:ilvl="0">
      <w:start w:val="1"/>
      <w:numFmt w:val="upperLetter"/>
      <w:suff w:val="space"/>
      <w:lvlText w:val="%1."/>
      <w:lvlJc w:val="left"/>
    </w:lvl>
  </w:abstractNum>
  <w:abstractNum w:abstractNumId="5" w15:restartNumberingAfterBreak="0">
    <w:nsid w:val="00000006"/>
    <w:multiLevelType w:val="singleLevel"/>
    <w:tmpl w:val="4EB7F43C"/>
    <w:lvl w:ilvl="0">
      <w:start w:val="3"/>
      <w:numFmt w:val="upperLetter"/>
      <w:suff w:val="nothing"/>
      <w:lvlText w:val="%1、"/>
      <w:lvlJc w:val="left"/>
    </w:lvl>
  </w:abstractNum>
  <w:abstractNum w:abstractNumId="6" w15:restartNumberingAfterBreak="0">
    <w:nsid w:val="00000007"/>
    <w:multiLevelType w:val="singleLevel"/>
    <w:tmpl w:val="5BFBC42E"/>
    <w:lvl w:ilvl="0">
      <w:start w:val="1"/>
      <w:numFmt w:val="upperLetter"/>
      <w:suff w:val="space"/>
      <w:lvlText w:val="%1."/>
      <w:lvlJc w:val="left"/>
    </w:lvl>
  </w:abstractNum>
  <w:abstractNum w:abstractNumId="7" w15:restartNumberingAfterBreak="0">
    <w:nsid w:val="00000008"/>
    <w:multiLevelType w:val="singleLevel"/>
    <w:tmpl w:val="5CFF4B7D"/>
    <w:lvl w:ilvl="0">
      <w:start w:val="7"/>
      <w:numFmt w:val="decimal"/>
      <w:suff w:val="nothing"/>
      <w:lvlText w:val="%1."/>
      <w:lvlJc w:val="left"/>
    </w:lvl>
  </w:abstractNum>
  <w:abstractNum w:abstractNumId="8" w15:restartNumberingAfterBreak="0">
    <w:nsid w:val="00000009"/>
    <w:multiLevelType w:val="singleLevel"/>
    <w:tmpl w:val="66930335"/>
    <w:lvl w:ilvl="0">
      <w:start w:val="1"/>
      <w:numFmt w:val="upperLetter"/>
      <w:suff w:val="space"/>
      <w:lvlText w:val="%1."/>
      <w:lvlJc w:val="left"/>
    </w:lvl>
  </w:abstractNum>
  <w:abstractNum w:abstractNumId="9" w15:restartNumberingAfterBreak="0">
    <w:nsid w:val="00E7509C"/>
    <w:multiLevelType w:val="hybridMultilevel"/>
    <w:tmpl w:val="4118965E"/>
    <w:lvl w:ilvl="0" w:tplc="10C0F0FA">
      <w:start w:val="7"/>
      <w:numFmt w:val="japaneseCounting"/>
      <w:lvlText w:val="%1、"/>
      <w:lvlJc w:val="left"/>
      <w:pPr>
        <w:ind w:left="862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2" w:hanging="440"/>
      </w:pPr>
    </w:lvl>
    <w:lvl w:ilvl="2" w:tplc="0409001B" w:tentative="1">
      <w:start w:val="1"/>
      <w:numFmt w:val="lowerRoman"/>
      <w:lvlText w:val="%3."/>
      <w:lvlJc w:val="right"/>
      <w:pPr>
        <w:ind w:left="1742" w:hanging="440"/>
      </w:pPr>
    </w:lvl>
    <w:lvl w:ilvl="3" w:tplc="0409000F" w:tentative="1">
      <w:start w:val="1"/>
      <w:numFmt w:val="decimal"/>
      <w:lvlText w:val="%4."/>
      <w:lvlJc w:val="left"/>
      <w:pPr>
        <w:ind w:left="2182" w:hanging="440"/>
      </w:pPr>
    </w:lvl>
    <w:lvl w:ilvl="4" w:tplc="04090019" w:tentative="1">
      <w:start w:val="1"/>
      <w:numFmt w:val="lowerLetter"/>
      <w:lvlText w:val="%5)"/>
      <w:lvlJc w:val="left"/>
      <w:pPr>
        <w:ind w:left="2622" w:hanging="440"/>
      </w:pPr>
    </w:lvl>
    <w:lvl w:ilvl="5" w:tplc="0409001B" w:tentative="1">
      <w:start w:val="1"/>
      <w:numFmt w:val="lowerRoman"/>
      <w:lvlText w:val="%6."/>
      <w:lvlJc w:val="right"/>
      <w:pPr>
        <w:ind w:left="3062" w:hanging="440"/>
      </w:pPr>
    </w:lvl>
    <w:lvl w:ilvl="6" w:tplc="0409000F" w:tentative="1">
      <w:start w:val="1"/>
      <w:numFmt w:val="decimal"/>
      <w:lvlText w:val="%7."/>
      <w:lvlJc w:val="left"/>
      <w:pPr>
        <w:ind w:left="3502" w:hanging="440"/>
      </w:pPr>
    </w:lvl>
    <w:lvl w:ilvl="7" w:tplc="04090019" w:tentative="1">
      <w:start w:val="1"/>
      <w:numFmt w:val="lowerLetter"/>
      <w:lvlText w:val="%8)"/>
      <w:lvlJc w:val="left"/>
      <w:pPr>
        <w:ind w:left="3942" w:hanging="440"/>
      </w:pPr>
    </w:lvl>
    <w:lvl w:ilvl="8" w:tplc="0409001B" w:tentative="1">
      <w:start w:val="1"/>
      <w:numFmt w:val="lowerRoman"/>
      <w:lvlText w:val="%9."/>
      <w:lvlJc w:val="right"/>
      <w:pPr>
        <w:ind w:left="4382" w:hanging="440"/>
      </w:pPr>
    </w:lvl>
  </w:abstractNum>
  <w:abstractNum w:abstractNumId="10" w15:restartNumberingAfterBreak="0">
    <w:nsid w:val="0CDF7764"/>
    <w:multiLevelType w:val="hybridMultilevel"/>
    <w:tmpl w:val="86444B54"/>
    <w:lvl w:ilvl="0" w:tplc="0CBA7AD4">
      <w:start w:val="1"/>
      <w:numFmt w:val="japaneseCounting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141B0928"/>
    <w:multiLevelType w:val="hybridMultilevel"/>
    <w:tmpl w:val="A8BCB5EA"/>
    <w:lvl w:ilvl="0" w:tplc="2BD63F6E">
      <w:start w:val="7"/>
      <w:numFmt w:val="japaneseCounting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3510580A"/>
    <w:multiLevelType w:val="singleLevel"/>
    <w:tmpl w:val="BD45815B"/>
    <w:lvl w:ilvl="0">
      <w:start w:val="1"/>
      <w:numFmt w:val="upperLetter"/>
      <w:suff w:val="space"/>
      <w:lvlText w:val="%1."/>
      <w:lvlJc w:val="left"/>
    </w:lvl>
  </w:abstractNum>
  <w:abstractNum w:abstractNumId="13" w15:restartNumberingAfterBreak="0">
    <w:nsid w:val="46FC684C"/>
    <w:multiLevelType w:val="hybridMultilevel"/>
    <w:tmpl w:val="7F820BB0"/>
    <w:lvl w:ilvl="0" w:tplc="B2863452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2" w:hanging="440"/>
      </w:pPr>
    </w:lvl>
    <w:lvl w:ilvl="2" w:tplc="0409001B" w:tentative="1">
      <w:start w:val="1"/>
      <w:numFmt w:val="lowerRoman"/>
      <w:lvlText w:val="%3."/>
      <w:lvlJc w:val="right"/>
      <w:pPr>
        <w:ind w:left="1742" w:hanging="440"/>
      </w:pPr>
    </w:lvl>
    <w:lvl w:ilvl="3" w:tplc="0409000F" w:tentative="1">
      <w:start w:val="1"/>
      <w:numFmt w:val="decimal"/>
      <w:lvlText w:val="%4."/>
      <w:lvlJc w:val="left"/>
      <w:pPr>
        <w:ind w:left="2182" w:hanging="440"/>
      </w:pPr>
    </w:lvl>
    <w:lvl w:ilvl="4" w:tplc="04090019" w:tentative="1">
      <w:start w:val="1"/>
      <w:numFmt w:val="lowerLetter"/>
      <w:lvlText w:val="%5)"/>
      <w:lvlJc w:val="left"/>
      <w:pPr>
        <w:ind w:left="2622" w:hanging="440"/>
      </w:pPr>
    </w:lvl>
    <w:lvl w:ilvl="5" w:tplc="0409001B" w:tentative="1">
      <w:start w:val="1"/>
      <w:numFmt w:val="lowerRoman"/>
      <w:lvlText w:val="%6."/>
      <w:lvlJc w:val="right"/>
      <w:pPr>
        <w:ind w:left="3062" w:hanging="440"/>
      </w:pPr>
    </w:lvl>
    <w:lvl w:ilvl="6" w:tplc="0409000F" w:tentative="1">
      <w:start w:val="1"/>
      <w:numFmt w:val="decimal"/>
      <w:lvlText w:val="%7."/>
      <w:lvlJc w:val="left"/>
      <w:pPr>
        <w:ind w:left="3502" w:hanging="440"/>
      </w:pPr>
    </w:lvl>
    <w:lvl w:ilvl="7" w:tplc="04090019" w:tentative="1">
      <w:start w:val="1"/>
      <w:numFmt w:val="lowerLetter"/>
      <w:lvlText w:val="%8)"/>
      <w:lvlJc w:val="left"/>
      <w:pPr>
        <w:ind w:left="3942" w:hanging="440"/>
      </w:pPr>
    </w:lvl>
    <w:lvl w:ilvl="8" w:tplc="0409001B" w:tentative="1">
      <w:start w:val="1"/>
      <w:numFmt w:val="lowerRoman"/>
      <w:lvlText w:val="%9."/>
      <w:lvlJc w:val="right"/>
      <w:pPr>
        <w:ind w:left="4382" w:hanging="440"/>
      </w:pPr>
    </w:lvl>
  </w:abstractNum>
  <w:num w:numId="1" w16cid:durableId="285964056">
    <w:abstractNumId w:val="5"/>
  </w:num>
  <w:num w:numId="2" w16cid:durableId="503473304">
    <w:abstractNumId w:val="1"/>
  </w:num>
  <w:num w:numId="3" w16cid:durableId="769660792">
    <w:abstractNumId w:val="2"/>
  </w:num>
  <w:num w:numId="4" w16cid:durableId="1566261433">
    <w:abstractNumId w:val="6"/>
  </w:num>
  <w:num w:numId="5" w16cid:durableId="424307325">
    <w:abstractNumId w:val="12"/>
  </w:num>
  <w:num w:numId="6" w16cid:durableId="1386830503">
    <w:abstractNumId w:val="3"/>
  </w:num>
  <w:num w:numId="7" w16cid:durableId="558249341">
    <w:abstractNumId w:val="8"/>
  </w:num>
  <w:num w:numId="8" w16cid:durableId="1574005014">
    <w:abstractNumId w:val="4"/>
  </w:num>
  <w:num w:numId="9" w16cid:durableId="1044065995">
    <w:abstractNumId w:val="7"/>
  </w:num>
  <w:num w:numId="10" w16cid:durableId="384649033">
    <w:abstractNumId w:val="0"/>
  </w:num>
  <w:num w:numId="11" w16cid:durableId="805121170">
    <w:abstractNumId w:val="10"/>
  </w:num>
  <w:num w:numId="12" w16cid:durableId="844511407">
    <w:abstractNumId w:val="13"/>
  </w:num>
  <w:num w:numId="13" w16cid:durableId="444468408">
    <w:abstractNumId w:val="11"/>
  </w:num>
  <w:num w:numId="14" w16cid:durableId="19168174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1EB"/>
    <w:rsid w:val="0002345C"/>
    <w:rsid w:val="000F5F62"/>
    <w:rsid w:val="001F5036"/>
    <w:rsid w:val="00233138"/>
    <w:rsid w:val="00311E3F"/>
    <w:rsid w:val="00424FA2"/>
    <w:rsid w:val="0042775C"/>
    <w:rsid w:val="004E0145"/>
    <w:rsid w:val="005802F9"/>
    <w:rsid w:val="005E2D35"/>
    <w:rsid w:val="00616C0D"/>
    <w:rsid w:val="00634E8C"/>
    <w:rsid w:val="006704D2"/>
    <w:rsid w:val="00686A4E"/>
    <w:rsid w:val="007809E4"/>
    <w:rsid w:val="007C7F79"/>
    <w:rsid w:val="008B3919"/>
    <w:rsid w:val="009912D7"/>
    <w:rsid w:val="009B0471"/>
    <w:rsid w:val="009F1BE4"/>
    <w:rsid w:val="00A04B11"/>
    <w:rsid w:val="00A621EB"/>
    <w:rsid w:val="00A979C0"/>
    <w:rsid w:val="00BD3DC1"/>
    <w:rsid w:val="00E3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87CF7"/>
  <w15:docId w15:val="{2DC0CFA1-0C2F-4254-B78B-74BAECA3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eastAsia="宋体" w:hAnsi="宋体"/>
      <w:color w:val="000000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bCs/>
      <w:color w:val="auto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color w:val="auto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color w:val="auto"/>
      <w:sz w:val="28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2" w:lineRule="auto"/>
      <w:outlineLvl w:val="4"/>
    </w:pPr>
    <w:rPr>
      <w:rFonts w:ascii="等线" w:eastAsia="等线" w:hAnsi="等线"/>
      <w:b/>
      <w:color w:val="auto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qFormat/>
    <w:rPr>
      <w:rFonts w:ascii="宋体" w:eastAsia="宋体" w:hAnsi="宋体" w:cs="宋体"/>
      <w:b/>
      <w:bCs/>
      <w:color w:val="000000"/>
      <w:kern w:val="44"/>
      <w:sz w:val="44"/>
      <w:szCs w:val="44"/>
    </w:rPr>
  </w:style>
  <w:style w:type="table" w:styleId="a3">
    <w:name w:val="Table Grid"/>
    <w:basedOn w:val="a1"/>
    <w:qFormat/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qFormat/>
    <w:rPr>
      <w:rFonts w:ascii="宋体" w:eastAsia="宋体" w:hAnsi="宋体" w:cs="宋体"/>
      <w:color w:val="000000"/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rFonts w:ascii="宋体" w:eastAsia="宋体" w:hAnsi="宋体" w:cs="宋体"/>
      <w:color w:val="000000"/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Cs/>
      <w:sz w:val="32"/>
      <w:szCs w:val="32"/>
    </w:rPr>
  </w:style>
  <w:style w:type="character" w:customStyle="1" w:styleId="30">
    <w:name w:val="标题 3 字符"/>
    <w:basedOn w:val="a0"/>
    <w:link w:val="3"/>
    <w:qFormat/>
    <w:rPr>
      <w:rFonts w:ascii="宋体" w:eastAsia="宋体" w:hAnsi="宋体"/>
      <w:b/>
      <w:sz w:val="32"/>
      <w:szCs w:val="32"/>
    </w:rPr>
  </w:style>
  <w:style w:type="paragraph" w:styleId="TOC7">
    <w:name w:val="toc 7"/>
    <w:basedOn w:val="a"/>
    <w:next w:val="a"/>
    <w:uiPriority w:val="39"/>
    <w:qFormat/>
    <w:pPr>
      <w:ind w:left="1260"/>
    </w:pPr>
    <w:rPr>
      <w:rFonts w:ascii="等线" w:eastAsia="等线" w:hAnsi="等线"/>
      <w:color w:val="auto"/>
      <w:szCs w:val="22"/>
    </w:rPr>
  </w:style>
  <w:style w:type="paragraph" w:styleId="a8">
    <w:name w:val="Document Map"/>
    <w:basedOn w:val="a"/>
    <w:link w:val="a9"/>
    <w:uiPriority w:val="99"/>
    <w:qFormat/>
    <w:rPr>
      <w:rFonts w:hAnsi="等线"/>
      <w:color w:val="auto"/>
      <w:sz w:val="24"/>
      <w:szCs w:val="24"/>
    </w:rPr>
  </w:style>
  <w:style w:type="character" w:customStyle="1" w:styleId="a9">
    <w:name w:val="文档结构图 字符"/>
    <w:basedOn w:val="a0"/>
    <w:link w:val="a8"/>
    <w:uiPriority w:val="99"/>
    <w:qFormat/>
    <w:rPr>
      <w:rFonts w:ascii="宋体" w:eastAsia="宋体"/>
      <w:sz w:val="24"/>
      <w:szCs w:val="24"/>
    </w:rPr>
  </w:style>
  <w:style w:type="paragraph" w:styleId="aa">
    <w:name w:val="annotation text"/>
    <w:basedOn w:val="a"/>
    <w:link w:val="ab"/>
    <w:uiPriority w:val="99"/>
    <w:qFormat/>
    <w:pPr>
      <w:jc w:val="left"/>
    </w:pPr>
    <w:rPr>
      <w:rFonts w:ascii="等线" w:eastAsia="等线" w:hAnsi="等线"/>
      <w:color w:val="auto"/>
      <w:szCs w:val="22"/>
    </w:rPr>
  </w:style>
  <w:style w:type="character" w:customStyle="1" w:styleId="ab">
    <w:name w:val="批注文字 字符"/>
    <w:basedOn w:val="a0"/>
    <w:link w:val="aa"/>
    <w:uiPriority w:val="99"/>
    <w:qFormat/>
  </w:style>
  <w:style w:type="paragraph" w:styleId="TOC5">
    <w:name w:val="toc 5"/>
    <w:basedOn w:val="a"/>
    <w:next w:val="a"/>
    <w:uiPriority w:val="39"/>
    <w:qFormat/>
    <w:pPr>
      <w:ind w:left="840"/>
    </w:pPr>
    <w:rPr>
      <w:rFonts w:ascii="等线" w:eastAsia="等线" w:hAnsi="等线"/>
      <w:color w:val="auto"/>
      <w:szCs w:val="22"/>
    </w:rPr>
  </w:style>
  <w:style w:type="paragraph" w:styleId="TOC3">
    <w:name w:val="toc 3"/>
    <w:basedOn w:val="a"/>
    <w:next w:val="a"/>
    <w:uiPriority w:val="39"/>
    <w:qFormat/>
    <w:pPr>
      <w:ind w:left="420"/>
    </w:pPr>
    <w:rPr>
      <w:rFonts w:ascii="等线" w:eastAsia="等线" w:hAnsi="等线"/>
      <w:color w:val="auto"/>
      <w:szCs w:val="22"/>
    </w:rPr>
  </w:style>
  <w:style w:type="paragraph" w:styleId="ac">
    <w:name w:val="Plain Text"/>
    <w:basedOn w:val="a"/>
    <w:link w:val="ad"/>
    <w:uiPriority w:val="99"/>
    <w:qFormat/>
    <w:rPr>
      <w:rFonts w:hAnsi="Courier New" w:cs="Courier New"/>
      <w:color w:val="auto"/>
    </w:rPr>
  </w:style>
  <w:style w:type="character" w:customStyle="1" w:styleId="ad">
    <w:name w:val="纯文本 字符"/>
    <w:basedOn w:val="a0"/>
    <w:link w:val="ac"/>
    <w:uiPriority w:val="99"/>
    <w:qFormat/>
    <w:rPr>
      <w:rFonts w:ascii="宋体" w:eastAsia="宋体" w:hAnsi="Courier New" w:cs="Courier New"/>
      <w:szCs w:val="21"/>
    </w:rPr>
  </w:style>
  <w:style w:type="paragraph" w:styleId="TOC8">
    <w:name w:val="toc 8"/>
    <w:basedOn w:val="a"/>
    <w:next w:val="a"/>
    <w:uiPriority w:val="39"/>
    <w:qFormat/>
    <w:pPr>
      <w:ind w:left="1470"/>
    </w:pPr>
    <w:rPr>
      <w:rFonts w:ascii="等线" w:eastAsia="等线" w:hAnsi="等线"/>
      <w:color w:val="auto"/>
      <w:szCs w:val="22"/>
    </w:rPr>
  </w:style>
  <w:style w:type="paragraph" w:styleId="ae">
    <w:name w:val="Balloon Text"/>
    <w:basedOn w:val="a"/>
    <w:link w:val="af"/>
    <w:uiPriority w:val="99"/>
    <w:qFormat/>
    <w:rPr>
      <w:rFonts w:ascii="等线" w:eastAsia="等线" w:hAnsi="等线"/>
      <w:color w:val="auto"/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qFormat/>
    <w:rPr>
      <w:sz w:val="18"/>
      <w:szCs w:val="18"/>
    </w:rPr>
  </w:style>
  <w:style w:type="paragraph" w:styleId="TOC1">
    <w:name w:val="toc 1"/>
    <w:basedOn w:val="a"/>
    <w:next w:val="a"/>
    <w:uiPriority w:val="39"/>
    <w:qFormat/>
    <w:rPr>
      <w:rFonts w:ascii="等线" w:eastAsia="等线" w:hAnsi="等线"/>
      <w:color w:val="auto"/>
      <w:szCs w:val="22"/>
    </w:rPr>
  </w:style>
  <w:style w:type="paragraph" w:styleId="TOC4">
    <w:name w:val="toc 4"/>
    <w:basedOn w:val="a"/>
    <w:next w:val="a"/>
    <w:uiPriority w:val="39"/>
    <w:qFormat/>
    <w:pPr>
      <w:ind w:left="630"/>
    </w:pPr>
    <w:rPr>
      <w:rFonts w:ascii="等线" w:eastAsia="等线" w:hAnsi="等线"/>
      <w:color w:val="auto"/>
      <w:szCs w:val="22"/>
    </w:rPr>
  </w:style>
  <w:style w:type="paragraph" w:styleId="af0">
    <w:name w:val="footnote text"/>
    <w:basedOn w:val="a"/>
    <w:link w:val="af1"/>
    <w:uiPriority w:val="99"/>
    <w:qFormat/>
    <w:pPr>
      <w:snapToGrid w:val="0"/>
      <w:jc w:val="left"/>
    </w:pPr>
    <w:rPr>
      <w:rFonts w:ascii="等线" w:eastAsia="等线" w:hAnsi="等线"/>
      <w:color w:val="auto"/>
      <w:sz w:val="18"/>
      <w:szCs w:val="18"/>
    </w:rPr>
  </w:style>
  <w:style w:type="character" w:customStyle="1" w:styleId="af1">
    <w:name w:val="脚注文本 字符"/>
    <w:basedOn w:val="a0"/>
    <w:link w:val="af0"/>
    <w:uiPriority w:val="99"/>
    <w:qFormat/>
    <w:rPr>
      <w:sz w:val="18"/>
      <w:szCs w:val="18"/>
    </w:rPr>
  </w:style>
  <w:style w:type="paragraph" w:styleId="TOC6">
    <w:name w:val="toc 6"/>
    <w:basedOn w:val="a"/>
    <w:next w:val="a"/>
    <w:uiPriority w:val="39"/>
    <w:qFormat/>
    <w:pPr>
      <w:ind w:left="1050"/>
    </w:pPr>
    <w:rPr>
      <w:rFonts w:ascii="等线" w:eastAsia="等线" w:hAnsi="等线"/>
      <w:color w:val="auto"/>
      <w:szCs w:val="22"/>
    </w:rPr>
  </w:style>
  <w:style w:type="paragraph" w:styleId="TOC2">
    <w:name w:val="toc 2"/>
    <w:basedOn w:val="a"/>
    <w:next w:val="a"/>
    <w:uiPriority w:val="39"/>
    <w:qFormat/>
    <w:pPr>
      <w:ind w:left="210"/>
    </w:pPr>
    <w:rPr>
      <w:rFonts w:ascii="等线" w:eastAsia="等线" w:hAnsi="等线"/>
      <w:color w:val="auto"/>
      <w:szCs w:val="22"/>
    </w:rPr>
  </w:style>
  <w:style w:type="paragraph" w:styleId="TOC9">
    <w:name w:val="toc 9"/>
    <w:basedOn w:val="a"/>
    <w:next w:val="a"/>
    <w:uiPriority w:val="39"/>
    <w:qFormat/>
    <w:pPr>
      <w:ind w:left="1680"/>
    </w:pPr>
    <w:rPr>
      <w:rFonts w:ascii="等线" w:eastAsia="等线" w:hAnsi="等线"/>
      <w:color w:val="auto"/>
      <w:szCs w:val="22"/>
    </w:rPr>
  </w:style>
  <w:style w:type="paragraph" w:styleId="af2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color w:val="auto"/>
      <w:kern w:val="0"/>
      <w:sz w:val="24"/>
      <w:szCs w:val="24"/>
    </w:rPr>
  </w:style>
  <w:style w:type="paragraph" w:styleId="af3">
    <w:name w:val="annotation subject"/>
    <w:basedOn w:val="aa"/>
    <w:next w:val="aa"/>
    <w:link w:val="af4"/>
    <w:uiPriority w:val="99"/>
    <w:qFormat/>
    <w:rPr>
      <w:b/>
      <w:bCs/>
    </w:rPr>
  </w:style>
  <w:style w:type="character" w:customStyle="1" w:styleId="af4">
    <w:name w:val="批注主题 字符"/>
    <w:basedOn w:val="ab"/>
    <w:link w:val="af3"/>
    <w:uiPriority w:val="99"/>
    <w:qFormat/>
    <w:rPr>
      <w:b/>
      <w:bCs/>
    </w:rPr>
  </w:style>
  <w:style w:type="character" w:styleId="af5">
    <w:name w:val="Strong"/>
    <w:basedOn w:val="a0"/>
    <w:uiPriority w:val="22"/>
    <w:qFormat/>
    <w:rPr>
      <w:b/>
      <w:bCs/>
    </w:rPr>
  </w:style>
  <w:style w:type="character" w:styleId="af6">
    <w:name w:val="Hyperlink"/>
    <w:basedOn w:val="a0"/>
    <w:uiPriority w:val="99"/>
    <w:qFormat/>
    <w:rPr>
      <w:color w:val="0000FF"/>
      <w:u w:val="single"/>
    </w:rPr>
  </w:style>
  <w:style w:type="character" w:styleId="af7">
    <w:name w:val="annotation reference"/>
    <w:basedOn w:val="a0"/>
    <w:uiPriority w:val="99"/>
    <w:qFormat/>
    <w:rPr>
      <w:sz w:val="21"/>
      <w:szCs w:val="21"/>
    </w:rPr>
  </w:style>
  <w:style w:type="paragraph" w:styleId="af8">
    <w:name w:val="List Paragraph"/>
    <w:basedOn w:val="a"/>
    <w:uiPriority w:val="99"/>
    <w:qFormat/>
    <w:pPr>
      <w:ind w:firstLineChars="200" w:firstLine="420"/>
    </w:pPr>
    <w:rPr>
      <w:rFonts w:ascii="等线" w:eastAsia="等线" w:hAnsi="等线"/>
      <w:color w:val="auto"/>
      <w:szCs w:val="22"/>
    </w:rPr>
  </w:style>
  <w:style w:type="character" w:customStyle="1" w:styleId="description">
    <w:name w:val="description"/>
    <w:basedOn w:val="a0"/>
    <w:qFormat/>
  </w:style>
  <w:style w:type="character" w:customStyle="1" w:styleId="11">
    <w:name w:val="不明显强调1"/>
    <w:basedOn w:val="a0"/>
    <w:uiPriority w:val="19"/>
    <w:qFormat/>
    <w:rPr>
      <w:i/>
      <w:iCs/>
      <w:color w:val="404040"/>
    </w:rPr>
  </w:style>
  <w:style w:type="character" w:customStyle="1" w:styleId="ref">
    <w:name w:val="ref"/>
    <w:basedOn w:val="a0"/>
    <w:qFormat/>
  </w:style>
  <w:style w:type="character" w:styleId="af9">
    <w:name w:val="Emphasis"/>
    <w:basedOn w:val="a0"/>
    <w:uiPriority w:val="20"/>
    <w:qFormat/>
    <w:rPr>
      <w:i/>
      <w:iCs/>
    </w:rPr>
  </w:style>
  <w:style w:type="character" w:customStyle="1" w:styleId="40">
    <w:name w:val="标题 4 字符"/>
    <w:basedOn w:val="a0"/>
    <w:link w:val="4"/>
    <w:uiPriority w:val="9"/>
    <w:qFormat/>
    <w:rPr>
      <w:rFonts w:ascii="Arial" w:eastAsia="黑体" w:hAnsi="Arial"/>
      <w:b/>
      <w:sz w:val="28"/>
    </w:rPr>
  </w:style>
  <w:style w:type="character" w:customStyle="1" w:styleId="50">
    <w:name w:val="标题 5 字符"/>
    <w:basedOn w:val="a0"/>
    <w:link w:val="5"/>
    <w:uiPriority w:val="9"/>
    <w:qFormat/>
    <w:rPr>
      <w:b/>
      <w:sz w:val="28"/>
    </w:rPr>
  </w:style>
  <w:style w:type="paragraph" w:styleId="afa">
    <w:name w:val="Subtitle"/>
    <w:basedOn w:val="a"/>
    <w:next w:val="a"/>
    <w:link w:val="afb"/>
    <w:uiPriority w:val="11"/>
    <w:qFormat/>
    <w:pPr>
      <w:spacing w:before="240" w:after="60" w:line="312" w:lineRule="auto"/>
      <w:jc w:val="center"/>
      <w:outlineLvl w:val="1"/>
    </w:pPr>
    <w:rPr>
      <w:rFonts w:ascii="等线" w:eastAsia="等线" w:hAnsi="等线"/>
      <w:b/>
      <w:bCs/>
      <w:color w:val="auto"/>
      <w:kern w:val="28"/>
      <w:sz w:val="32"/>
      <w:szCs w:val="32"/>
    </w:rPr>
  </w:style>
  <w:style w:type="character" w:customStyle="1" w:styleId="afb">
    <w:name w:val="副标题 字符"/>
    <w:basedOn w:val="a0"/>
    <w:link w:val="afa"/>
    <w:uiPriority w:val="11"/>
    <w:qFormat/>
    <w:rPr>
      <w:b/>
      <w:bCs/>
      <w:kern w:val="28"/>
      <w:sz w:val="32"/>
      <w:szCs w:val="32"/>
    </w:rPr>
  </w:style>
  <w:style w:type="paragraph" w:styleId="afc">
    <w:name w:val="Title"/>
    <w:basedOn w:val="a"/>
    <w:next w:val="a"/>
    <w:link w:val="afd"/>
    <w:uiPriority w:val="10"/>
    <w:qFormat/>
    <w:pPr>
      <w:spacing w:before="240" w:after="60"/>
      <w:jc w:val="center"/>
      <w:outlineLvl w:val="0"/>
    </w:pPr>
    <w:rPr>
      <w:rFonts w:ascii="等线 Light" w:eastAsia="等线 Light" w:hAnsi="等线 Light"/>
      <w:b/>
      <w:bCs/>
      <w:color w:val="auto"/>
      <w:sz w:val="32"/>
      <w:szCs w:val="32"/>
    </w:rPr>
  </w:style>
  <w:style w:type="character" w:customStyle="1" w:styleId="afd">
    <w:name w:val="标题 字符"/>
    <w:basedOn w:val="a0"/>
    <w:link w:val="afc"/>
    <w:qFormat/>
    <w:rPr>
      <w:rFonts w:ascii="等线 Light" w:eastAsia="等线 Light" w:hAnsi="等线 Light" w:cs="宋体"/>
      <w:b/>
      <w:bCs/>
      <w:sz w:val="32"/>
      <w:szCs w:val="32"/>
    </w:rPr>
  </w:style>
  <w:style w:type="character" w:styleId="afe">
    <w:name w:val="page number"/>
    <w:basedOn w:val="a0"/>
    <w:uiPriority w:val="99"/>
    <w:qFormat/>
  </w:style>
  <w:style w:type="paragraph" w:customStyle="1" w:styleId="12">
    <w:name w:val="列出段落1"/>
    <w:basedOn w:val="a"/>
    <w:uiPriority w:val="34"/>
    <w:qFormat/>
    <w:pPr>
      <w:ind w:firstLineChars="200" w:firstLine="420"/>
    </w:pPr>
    <w:rPr>
      <w:rFonts w:ascii="等线" w:eastAsia="等线" w:hAnsi="等线"/>
      <w:color w:val="auto"/>
      <w:szCs w:val="22"/>
    </w:rPr>
  </w:style>
  <w:style w:type="character" w:customStyle="1" w:styleId="13">
    <w:name w:val="占位符文本1"/>
    <w:basedOn w:val="a0"/>
    <w:uiPriority w:val="99"/>
    <w:qFormat/>
    <w:rPr>
      <w:color w:val="808080"/>
    </w:rPr>
  </w:style>
  <w:style w:type="character" w:customStyle="1" w:styleId="14">
    <w:name w:val="标题 1字符"/>
    <w:basedOn w:val="a0"/>
    <w:uiPriority w:val="9"/>
    <w:qFormat/>
    <w:rPr>
      <w:rFonts w:ascii="等线" w:eastAsia="等线" w:hAnsi="等线" w:cs="宋体"/>
      <w:b/>
      <w:bCs/>
      <w:kern w:val="44"/>
      <w:sz w:val="44"/>
      <w:szCs w:val="44"/>
    </w:rPr>
  </w:style>
  <w:style w:type="paragraph" w:customStyle="1" w:styleId="WPSOffice1">
    <w:name w:val="WPSOffice手动目录 1"/>
    <w:qFormat/>
    <w:rPr>
      <w:rFonts w:ascii="Times New Roman" w:eastAsia="宋体" w:hAnsi="Times New Roman" w:cs="Times New Roman"/>
      <w:kern w:val="0"/>
      <w:sz w:val="20"/>
      <w:szCs w:val="20"/>
    </w:rPr>
  </w:style>
  <w:style w:type="character" w:styleId="aff">
    <w:name w:val="Unresolved Mention"/>
    <w:basedOn w:val="a0"/>
    <w:uiPriority w:val="99"/>
    <w:semiHidden/>
    <w:unhideWhenUsed/>
    <w:rsid w:val="00E32B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80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55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04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1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92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44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497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7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31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10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38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54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1961</Words>
  <Characters>1961</Characters>
  <Application>Microsoft Office Word</Application>
  <DocSecurity>0</DocSecurity>
  <Lines>122</Lines>
  <Paragraphs>115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斌洋</dc:creator>
  <cp:lastModifiedBy>binyang wang</cp:lastModifiedBy>
  <cp:revision>2</cp:revision>
  <dcterms:created xsi:type="dcterms:W3CDTF">2026-07-14T14:39:00Z</dcterms:created>
  <dcterms:modified xsi:type="dcterms:W3CDTF">2026-07-14T14:39:00Z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f7017b7df9d14115b332367b559871b3</vt:lpwstr>
  </property>
</Properties>
</file>