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2227DDE2">
      <w:pPr>
        <w:pStyle w:val="style0"/>
        <w:snapToGrid w:val="false"/>
        <w:spacing w:after="0"/>
        <w:ind w:firstLine="422" w:firstLineChars="200"/>
        <w:jc w:val="center"/>
        <w:rPr>
          <w:rFonts w:ascii="宋体" w:eastAsia="宋体" w:hAnsi="宋体" w:hint="eastAsia"/>
          <w:b/>
          <w:bCs/>
          <w:sz w:val="21"/>
          <w:szCs w:val="21"/>
        </w:rPr>
      </w:pPr>
      <w:bookmarkStart w:id="0" w:name="_Toc230599894"/>
      <w:r>
        <w:rPr>
          <w:rFonts w:ascii="宋体" w:eastAsia="宋体" w:hAnsi="宋体" w:hint="eastAsia"/>
          <w:b/>
          <w:bCs/>
          <w:sz w:val="21"/>
          <w:szCs w:val="21"/>
        </w:rPr>
        <w:t>考点12  坚持建设德才兼备的高素质法治</w:t>
      </w:r>
      <w:bookmarkEnd w:id="0"/>
    </w:p>
    <w:bookmarkStart w:id="1" w:name="_Toc230599895"/>
    <w:p w14:paraId="0A88375C">
      <w:pPr>
        <w:pStyle w:val="style0"/>
        <w:snapToGrid w:val="false"/>
        <w:spacing w:after="0"/>
        <w:ind w:firstLine="422" w:firstLineChars="200"/>
        <w:jc w:val="center"/>
        <w:rPr>
          <w:rFonts w:ascii="宋体" w:eastAsia="宋体" w:hAnsi="宋体" w:hint="eastAsia"/>
          <w:b/>
          <w:bCs/>
          <w:sz w:val="21"/>
          <w:szCs w:val="21"/>
        </w:rPr>
      </w:pPr>
      <w:r>
        <w:rPr>
          <w:rFonts w:ascii="宋体" w:eastAsia="宋体" w:hAnsi="宋体" w:hint="eastAsia"/>
          <w:b/>
          <w:bCs/>
          <w:sz w:val="21"/>
          <w:szCs w:val="21"/>
        </w:rPr>
        <w:t>工作队伍——关于全面依法治国的基础性保障</w:t>
      </w:r>
      <w:bookmarkEnd w:id="1"/>
    </w:p>
    <w:p w14:paraId="26C06ED5">
      <w:pPr>
        <w:pStyle w:val="style0"/>
        <w:snapToGrid w:val="false"/>
        <w:spacing w:after="0"/>
        <w:ind w:firstLine="422" w:firstLineChars="200"/>
        <w:rPr>
          <w:rFonts w:ascii="宋体" w:eastAsia="宋体" w:hAnsi="宋体" w:hint="eastAsia"/>
          <w:b/>
          <w:sz w:val="21"/>
          <w:szCs w:val="21"/>
        </w:rPr>
      </w:pPr>
      <w:r>
        <w:rPr>
          <w:rFonts w:ascii="宋体" w:eastAsia="宋体" w:hAnsi="宋体" w:hint="eastAsia"/>
          <w:b/>
          <w:sz w:val="21"/>
          <w:szCs w:val="21"/>
        </w:rPr>
        <w:t>一、建设一支德才兼备的高素质法治工作队伍至关重要</w:t>
      </w:r>
    </w:p>
    <w:p w14:paraId="011B5A90">
      <w:pPr>
        <w:pStyle w:val="style0"/>
        <w:snapToGrid w:val="false"/>
        <w:spacing w:after="0"/>
        <w:ind w:firstLine="420" w:firstLineChars="200"/>
        <w:rPr>
          <w:rFonts w:ascii="宋体" w:cs="Times New Roman" w:eastAsia="宋体" w:hAnsi="宋体" w:hint="eastAsia"/>
          <w:sz w:val="21"/>
          <w:szCs w:val="21"/>
        </w:rPr>
      </w:pPr>
      <w:r>
        <w:rPr>
          <w:rFonts w:ascii="宋体" w:cs="Times New Roman" w:eastAsia="宋体" w:hAnsi="宋体" w:hint="eastAsia"/>
          <w:sz w:val="21"/>
          <w:szCs w:val="21"/>
        </w:rPr>
        <w:t>法治工作队伍是</w:t>
      </w:r>
      <w:r>
        <w:rPr>
          <w:rFonts w:ascii="宋体" w:cs="汉仪中黑简" w:eastAsia="宋体" w:hAnsi="宋体" w:hint="eastAsia"/>
          <w:sz w:val="21"/>
          <w:szCs w:val="21"/>
        </w:rPr>
        <w:t>国家治理队伍的一支重要力量</w:t>
      </w:r>
      <w:r>
        <w:rPr>
          <w:rFonts w:ascii="宋体" w:cs="Times New Roman" w:eastAsia="宋体" w:hAnsi="宋体" w:hint="eastAsia"/>
          <w:sz w:val="21"/>
          <w:szCs w:val="21"/>
        </w:rPr>
        <w:t>，大力推进法治专门队伍</w:t>
      </w:r>
      <w:r>
        <w:rPr>
          <w:rFonts w:ascii="宋体" w:cs="汉仪中黑简" w:eastAsia="宋体" w:hAnsi="宋体" w:hint="eastAsia"/>
          <w:color w:val="ff0000"/>
          <w:sz w:val="21"/>
          <w:szCs w:val="21"/>
        </w:rPr>
        <w:t>革命化</w:t>
      </w:r>
      <w:r>
        <w:rPr>
          <w:rFonts w:ascii="宋体" w:cs="汉仪中黑简" w:eastAsia="宋体" w:hAnsi="宋体" w:hint="eastAsia"/>
          <w:sz w:val="21"/>
          <w:szCs w:val="21"/>
        </w:rPr>
        <w:t>（政治</w:t>
      </w:r>
      <w:r>
        <w:rPr>
          <w:rFonts w:ascii="宋体" w:cs="汉仪中黑简" w:eastAsia="宋体" w:hAnsi="宋体" w:hint="eastAsia"/>
          <w:sz w:val="21"/>
          <w:szCs w:val="21"/>
        </w:rPr>
        <w:t>标准</w:t>
      </w:r>
      <w:r>
        <w:rPr>
          <w:rFonts w:ascii="宋体" w:cs="汉仪中黑简" w:eastAsia="宋体" w:hAnsi="宋体" w:hint="eastAsia"/>
          <w:sz w:val="21"/>
          <w:szCs w:val="21"/>
        </w:rPr>
        <w:t>）</w:t>
      </w:r>
      <w:r>
        <w:rPr>
          <w:rFonts w:ascii="宋体" w:cs="汉仪中黑简" w:eastAsia="宋体" w:hAnsi="宋体" w:hint="eastAsia"/>
          <w:color w:val="ff0000"/>
          <w:sz w:val="21"/>
          <w:szCs w:val="21"/>
        </w:rPr>
        <w:t>、正规化、专业化、职业化</w:t>
      </w:r>
      <w:r>
        <w:rPr>
          <w:rFonts w:ascii="宋体" w:cs="Times New Roman" w:eastAsia="宋体" w:hAnsi="宋体" w:hint="eastAsia"/>
          <w:sz w:val="21"/>
          <w:szCs w:val="21"/>
        </w:rPr>
        <w:t>。</w:t>
      </w:r>
    </w:p>
    <w:p w14:paraId="116DEFD3">
      <w:pPr>
        <w:pStyle w:val="style0"/>
        <w:snapToGrid w:val="false"/>
        <w:spacing w:after="0"/>
        <w:ind w:firstLine="422" w:firstLineChars="200"/>
        <w:rPr>
          <w:rFonts w:ascii="宋体" w:eastAsia="宋体" w:hAnsi="宋体" w:hint="eastAsia"/>
          <w:b/>
          <w:sz w:val="21"/>
          <w:szCs w:val="21"/>
        </w:rPr>
      </w:pPr>
      <w:r>
        <w:rPr>
          <w:rFonts w:ascii="宋体" w:eastAsia="宋体" w:hAnsi="宋体" w:hint="eastAsia"/>
          <w:b/>
          <w:sz w:val="21"/>
          <w:szCs w:val="21"/>
        </w:rPr>
        <w:t>二、</w:t>
      </w:r>
      <w:r>
        <w:rPr>
          <w:rFonts w:ascii="宋体" w:eastAsia="宋体" w:hAnsi="宋体"/>
          <w:b/>
          <w:sz w:val="21"/>
          <w:szCs w:val="21"/>
        </w:rPr>
        <w:t>首先要把法治专门队伍建设好</w:t>
      </w:r>
    </w:p>
    <w:p w14:paraId="6D79D0B2">
      <w:pPr>
        <w:pStyle w:val="style0"/>
        <w:snapToGrid w:val="false"/>
        <w:spacing w:after="0"/>
        <w:ind w:firstLine="420" w:firstLineChars="200"/>
        <w:rPr>
          <w:rFonts w:ascii="宋体" w:cs="Times New Roman" w:eastAsia="宋体" w:hAnsi="宋体" w:hint="eastAsia"/>
          <w:sz w:val="21"/>
          <w:szCs w:val="21"/>
        </w:rPr>
      </w:pPr>
      <w:r>
        <w:rPr>
          <w:rFonts w:ascii="宋体" w:cs="Times New Roman" w:eastAsia="宋体" w:hAnsi="宋体" w:hint="eastAsia"/>
          <w:sz w:val="21"/>
          <w:szCs w:val="21"/>
        </w:rPr>
        <w:t>法治专门队伍</w:t>
      </w:r>
      <w:r>
        <w:rPr>
          <w:rFonts w:ascii="宋体" w:cs="汉仪中黑简" w:eastAsia="宋体" w:hAnsi="宋体" w:hint="eastAsia"/>
          <w:color w:val="ff0000"/>
          <w:sz w:val="21"/>
          <w:szCs w:val="21"/>
        </w:rPr>
        <w:t>主要包括在人大和政府从事立法工作的人员、在行政机关从事执法工作的人员、在司法机关从事司法工作的人员</w:t>
      </w:r>
      <w:r>
        <w:rPr>
          <w:rFonts w:ascii="宋体" w:cs="Times New Roman" w:eastAsia="宋体" w:hAnsi="宋体" w:hint="eastAsia"/>
          <w:sz w:val="21"/>
          <w:szCs w:val="21"/>
        </w:rPr>
        <w:t>。</w:t>
      </w:r>
      <w:r>
        <w:rPr>
          <w:rFonts w:ascii="宋体" w:cs="Times New Roman" w:eastAsia="宋体" w:hAnsi="宋体" w:hint="eastAsia"/>
          <w:sz w:val="21"/>
          <w:szCs w:val="21"/>
        </w:rPr>
        <w:t>（</w:t>
      </w:r>
      <w:r>
        <w:rPr>
          <w:rFonts w:ascii="宋体" w:cs="Times New Roman" w:eastAsia="宋体" w:hAnsi="宋体" w:hint="eastAsia"/>
          <w:sz w:val="21"/>
          <w:szCs w:val="21"/>
        </w:rPr>
        <w:t>把政治标准放在首位</w:t>
      </w:r>
      <w:r>
        <w:rPr>
          <w:rFonts w:ascii="宋体" w:cs="Times New Roman" w:eastAsia="宋体" w:hAnsi="宋体" w:hint="eastAsia"/>
          <w:sz w:val="21"/>
          <w:szCs w:val="21"/>
        </w:rPr>
        <w:t>）</w:t>
      </w:r>
    </w:p>
    <w:p w14:paraId="75483260">
      <w:pPr>
        <w:pStyle w:val="style0"/>
        <w:snapToGrid w:val="false"/>
        <w:spacing w:after="0"/>
        <w:ind w:firstLine="422" w:firstLineChars="200"/>
        <w:rPr>
          <w:rFonts w:ascii="宋体" w:eastAsia="宋体" w:hAnsi="宋体" w:hint="eastAsia"/>
          <w:b/>
          <w:sz w:val="21"/>
          <w:szCs w:val="21"/>
        </w:rPr>
      </w:pPr>
      <w:r>
        <w:rPr>
          <w:rFonts w:ascii="宋体" w:eastAsia="宋体" w:hAnsi="宋体" w:hint="eastAsia"/>
          <w:b/>
          <w:sz w:val="21"/>
          <w:szCs w:val="21"/>
        </w:rPr>
        <w:t>三、加强法律服务队伍建设</w:t>
      </w:r>
    </w:p>
    <w:p w14:paraId="43AB4963">
      <w:pPr>
        <w:pStyle w:val="style0"/>
        <w:snapToGrid w:val="false"/>
        <w:spacing w:after="0"/>
        <w:ind w:firstLine="420" w:firstLineChars="200"/>
        <w:rPr>
          <w:rFonts w:ascii="宋体" w:cs="Times New Roman" w:eastAsia="宋体" w:hAnsi="宋体" w:hint="eastAsia"/>
          <w:sz w:val="21"/>
          <w:szCs w:val="21"/>
        </w:rPr>
      </w:pPr>
      <w:r>
        <w:rPr>
          <w:rFonts w:ascii="宋体" w:cs="Times New Roman" w:eastAsia="宋体" w:hAnsi="宋体" w:hint="eastAsia"/>
          <w:sz w:val="21"/>
          <w:szCs w:val="21"/>
        </w:rPr>
        <w:t>法律服务队伍由</w:t>
      </w:r>
      <w:r>
        <w:rPr>
          <w:rFonts w:ascii="宋体" w:cs="汉仪中黑简" w:eastAsia="宋体" w:hAnsi="宋体" w:hint="eastAsia"/>
          <w:color w:val="ff0000"/>
          <w:sz w:val="21"/>
          <w:szCs w:val="21"/>
        </w:rPr>
        <w:t>律师、公证员、司法鉴定人、仲裁员、人民调解员、法律援助人员、基层法律服务工作者、法律服务志愿者等构成。</w:t>
      </w:r>
    </w:p>
    <w:p w14:paraId="6ABF6054">
      <w:pPr>
        <w:pStyle w:val="style0"/>
        <w:snapToGrid w:val="false"/>
        <w:spacing w:after="0"/>
        <w:ind w:firstLine="420" w:firstLineChars="200"/>
        <w:rPr>
          <w:rFonts w:ascii="宋体" w:cs="Times New Roman" w:eastAsia="宋体" w:hAnsi="宋体" w:hint="eastAsia"/>
          <w:sz w:val="21"/>
          <w:szCs w:val="21"/>
        </w:rPr>
      </w:pPr>
      <w:r>
        <w:rPr>
          <w:rFonts w:ascii="宋体" w:cs="Times New Roman" w:eastAsia="宋体" w:hAnsi="宋体" w:hint="eastAsia"/>
          <w:sz w:val="21"/>
          <w:szCs w:val="21"/>
        </w:rPr>
        <w:t>加强律师队伍思想政治建设；落实党政机关、人民团体、国有企业事业单位普遍建立法律顾问和公职律师、公司律师制度</w:t>
      </w:r>
    </w:p>
    <w:p w14:paraId="08CBA015">
      <w:pPr>
        <w:pStyle w:val="style0"/>
        <w:snapToGrid w:val="false"/>
        <w:spacing w:after="0"/>
        <w:ind w:firstLine="422" w:firstLineChars="200"/>
        <w:rPr>
          <w:rFonts w:ascii="宋体" w:eastAsia="宋体" w:hAnsi="宋体" w:hint="eastAsia"/>
          <w:b/>
          <w:sz w:val="21"/>
          <w:szCs w:val="21"/>
        </w:rPr>
      </w:pPr>
      <w:r>
        <w:rPr>
          <w:rFonts w:ascii="宋体" w:eastAsia="宋体" w:hAnsi="宋体" w:hint="eastAsia"/>
          <w:b/>
          <w:sz w:val="21"/>
          <w:szCs w:val="21"/>
        </w:rPr>
        <w:t>四、加强法治人才培养</w:t>
      </w:r>
    </w:p>
    <w:p w14:paraId="06C90925">
      <w:pPr>
        <w:pStyle w:val="style0"/>
        <w:snapToGrid w:val="false"/>
        <w:spacing w:after="0"/>
        <w:ind w:firstLine="420" w:firstLineChars="200"/>
        <w:rPr>
          <w:rFonts w:ascii="宋体" w:cs="Times New Roman" w:eastAsia="宋体" w:hAnsi="宋体" w:hint="eastAsia"/>
          <w:sz w:val="21"/>
          <w:szCs w:val="21"/>
        </w:rPr>
      </w:pPr>
      <w:r>
        <w:rPr>
          <w:rFonts w:ascii="宋体" w:cs="Times New Roman" w:eastAsia="宋体" w:hAnsi="宋体" w:hint="eastAsia"/>
          <w:sz w:val="21"/>
          <w:szCs w:val="21"/>
        </w:rPr>
        <w:t>坚持走中国特色社会主义法治道路</w:t>
      </w:r>
      <w:r>
        <w:rPr>
          <w:rFonts w:ascii="宋体" w:cs="Times New Roman" w:eastAsia="宋体" w:hAnsi="宋体" w:hint="eastAsia"/>
          <w:sz w:val="21"/>
          <w:szCs w:val="21"/>
        </w:rPr>
        <w:t>。</w:t>
      </w:r>
    </w:p>
    <w:p w14:paraId="49F593B5">
      <w:pPr>
        <w:pStyle w:val="style0"/>
        <w:snapToGrid w:val="false"/>
        <w:spacing w:after="0"/>
        <w:ind w:firstLine="420" w:firstLineChars="200"/>
        <w:rPr>
          <w:rFonts w:ascii="宋体" w:cs="Times New Roman" w:eastAsia="宋体" w:hAnsi="宋体" w:hint="eastAsia"/>
          <w:sz w:val="21"/>
          <w:szCs w:val="21"/>
        </w:rPr>
      </w:pPr>
    </w:p>
    <w:bookmarkStart w:id="2" w:name="_Toc230599896"/>
    <w:p w14:paraId="6D3054FA">
      <w:pPr>
        <w:pStyle w:val="style0"/>
        <w:snapToGrid w:val="false"/>
        <w:spacing w:after="0"/>
        <w:ind w:firstLine="422" w:firstLineChars="200"/>
        <w:jc w:val="center"/>
        <w:rPr>
          <w:rFonts w:ascii="宋体" w:eastAsia="宋体" w:hAnsi="宋体" w:hint="eastAsia"/>
          <w:b/>
          <w:bCs/>
          <w:sz w:val="21"/>
          <w:szCs w:val="21"/>
        </w:rPr>
      </w:pPr>
      <w:r>
        <w:rPr>
          <w:rFonts w:ascii="宋体" w:eastAsia="宋体" w:hAnsi="宋体" w:hint="eastAsia"/>
          <w:b/>
          <w:bCs/>
          <w:sz w:val="21"/>
          <w:szCs w:val="21"/>
        </w:rPr>
        <w:t>考点13  坚持抓住领导干部这个“关键少数”</w:t>
      </w:r>
      <w:bookmarkEnd w:id="2"/>
    </w:p>
    <w:bookmarkStart w:id="3" w:name="_Toc230599897"/>
    <w:p w14:paraId="01AC2F17">
      <w:pPr>
        <w:pStyle w:val="style0"/>
        <w:snapToGrid w:val="false"/>
        <w:spacing w:after="0"/>
        <w:ind w:firstLine="422" w:firstLineChars="200"/>
        <w:jc w:val="center"/>
        <w:rPr>
          <w:rFonts w:ascii="宋体" w:eastAsia="宋体" w:hAnsi="宋体" w:hint="eastAsia"/>
          <w:b/>
          <w:bCs/>
          <w:sz w:val="21"/>
          <w:szCs w:val="21"/>
        </w:rPr>
      </w:pPr>
      <w:r>
        <w:rPr>
          <w:rFonts w:ascii="宋体" w:eastAsia="宋体" w:hAnsi="宋体" w:hint="eastAsia"/>
          <w:b/>
          <w:bCs/>
          <w:sz w:val="21"/>
          <w:szCs w:val="21"/>
        </w:rPr>
        <w:t>——关于全面依法治国的关键所在</w:t>
      </w:r>
      <w:bookmarkEnd w:id="3"/>
    </w:p>
    <w:p w14:paraId="4597365C">
      <w:pPr>
        <w:pStyle w:val="style0"/>
        <w:snapToGrid w:val="false"/>
        <w:spacing w:after="0"/>
        <w:ind w:firstLine="422" w:firstLineChars="200"/>
        <w:rPr>
          <w:rFonts w:ascii="宋体" w:eastAsia="宋体" w:hAnsi="宋体" w:hint="eastAsia"/>
          <w:b/>
          <w:sz w:val="21"/>
          <w:szCs w:val="21"/>
        </w:rPr>
      </w:pPr>
      <w:r>
        <w:rPr>
          <w:rFonts w:ascii="宋体" w:eastAsia="宋体" w:hAnsi="宋体" w:hint="eastAsia"/>
          <w:b/>
          <w:sz w:val="21"/>
          <w:szCs w:val="21"/>
        </w:rPr>
        <w:t>一、领导干部是全面依法治国的</w:t>
      </w:r>
      <w:r>
        <w:rPr>
          <w:rFonts w:ascii="宋体" w:eastAsia="宋体" w:hAnsi="宋体"/>
          <w:b/>
          <w:sz w:val="21"/>
          <w:szCs w:val="21"/>
        </w:rPr>
        <w:t>重要组织者、推动者、实践者</w:t>
      </w:r>
    </w:p>
    <w:p w14:paraId="775CDDB8">
      <w:pPr>
        <w:pStyle w:val="style0"/>
        <w:snapToGrid w:val="false"/>
        <w:spacing w:after="0"/>
        <w:ind w:firstLine="420" w:firstLineChars="200"/>
        <w:rPr>
          <w:rFonts w:ascii="宋体" w:cs="Times New Roman" w:eastAsia="宋体" w:hAnsi="宋体" w:hint="eastAsia"/>
          <w:sz w:val="21"/>
          <w:szCs w:val="21"/>
        </w:rPr>
      </w:pPr>
      <w:r>
        <w:rPr>
          <w:rFonts w:ascii="宋体" w:cs="Times New Roman" w:eastAsia="宋体" w:hAnsi="宋体" w:hint="eastAsia"/>
          <w:sz w:val="21"/>
          <w:szCs w:val="21"/>
        </w:rPr>
        <w:t>各级领导干部作为</w:t>
      </w:r>
      <w:r>
        <w:rPr>
          <w:rFonts w:ascii="宋体" w:cs="汉仪中黑简" w:eastAsia="宋体" w:hAnsi="宋体" w:hint="eastAsia"/>
          <w:color w:val="ff0000"/>
          <w:sz w:val="21"/>
          <w:szCs w:val="21"/>
        </w:rPr>
        <w:t>具体行使党的执政权和国家立法权、行政权、司法权</w:t>
      </w:r>
      <w:r>
        <w:rPr>
          <w:rFonts w:ascii="宋体" w:cs="Times New Roman" w:eastAsia="宋体" w:hAnsi="宋体" w:hint="eastAsia"/>
          <w:sz w:val="21"/>
          <w:szCs w:val="21"/>
        </w:rPr>
        <w:t>的人，很大程度上决定着全面依法治国的方向、道路、进度。</w:t>
      </w:r>
    </w:p>
    <w:p w14:paraId="0A2FFA04">
      <w:pPr>
        <w:pStyle w:val="style0"/>
        <w:snapToGrid w:val="false"/>
        <w:spacing w:after="0"/>
        <w:ind w:firstLine="422" w:firstLineChars="200"/>
        <w:rPr>
          <w:rFonts w:ascii="宋体" w:eastAsia="宋体" w:hAnsi="宋体" w:hint="eastAsia"/>
          <w:b/>
          <w:sz w:val="21"/>
          <w:szCs w:val="21"/>
        </w:rPr>
      </w:pPr>
      <w:r>
        <w:rPr>
          <w:rFonts w:ascii="宋体" w:eastAsia="宋体" w:hAnsi="宋体" w:hint="eastAsia"/>
          <w:b/>
          <w:sz w:val="21"/>
          <w:szCs w:val="21"/>
        </w:rPr>
        <w:t>二、领导干部要做尊法学法守法用法的模范</w:t>
      </w:r>
    </w:p>
    <w:p w14:paraId="1409441D">
      <w:pPr>
        <w:pStyle w:val="style0"/>
        <w:snapToGrid w:val="false"/>
        <w:spacing w:after="0"/>
        <w:ind w:firstLine="420" w:firstLineChars="200"/>
        <w:rPr>
          <w:rFonts w:ascii="宋体" w:eastAsia="宋体" w:hAnsi="宋体" w:hint="eastAsia"/>
          <w:bCs/>
          <w:sz w:val="21"/>
          <w:szCs w:val="21"/>
        </w:rPr>
      </w:pPr>
      <w:r>
        <w:rPr>
          <w:rFonts w:ascii="宋体" w:eastAsia="宋体" w:hAnsi="宋体" w:hint="eastAsia"/>
          <w:bCs/>
          <w:sz w:val="21"/>
          <w:szCs w:val="21"/>
        </w:rPr>
        <w:t>1.</w:t>
      </w:r>
      <w:r>
        <w:rPr>
          <w:rFonts w:ascii="宋体" w:eastAsia="宋体" w:hAnsi="宋体" w:hint="eastAsia"/>
          <w:bCs/>
          <w:sz w:val="21"/>
          <w:szCs w:val="21"/>
        </w:rPr>
        <w:t>做尊法</w:t>
      </w:r>
      <w:r>
        <w:rPr>
          <w:rFonts w:ascii="宋体" w:eastAsia="宋体" w:hAnsi="宋体" w:hint="eastAsia"/>
          <w:bCs/>
          <w:sz w:val="21"/>
          <w:szCs w:val="21"/>
        </w:rPr>
        <w:t>的模范</w:t>
      </w:r>
      <w:r>
        <w:rPr>
          <w:rFonts w:ascii="宋体" w:eastAsia="宋体" w:hAnsi="宋体" w:hint="eastAsia"/>
          <w:bCs/>
          <w:sz w:val="21"/>
          <w:szCs w:val="21"/>
        </w:rPr>
        <w:t>：</w:t>
      </w:r>
      <w:r>
        <w:rPr>
          <w:rFonts w:ascii="宋体" w:cs="Times New Roman" w:eastAsia="宋体" w:hAnsi="宋体" w:hint="eastAsia"/>
          <w:sz w:val="21"/>
          <w:szCs w:val="21"/>
        </w:rPr>
        <w:t>首先必须解决</w:t>
      </w:r>
      <w:r>
        <w:rPr>
          <w:rFonts w:ascii="宋体" w:cs="Times New Roman" w:eastAsia="宋体" w:hAnsi="宋体" w:hint="eastAsia"/>
          <w:sz w:val="21"/>
          <w:szCs w:val="21"/>
        </w:rPr>
        <w:t>好尊法</w:t>
      </w:r>
      <w:r>
        <w:rPr>
          <w:rFonts w:ascii="宋体" w:cs="Times New Roman" w:eastAsia="宋体" w:hAnsi="宋体" w:hint="eastAsia"/>
          <w:sz w:val="21"/>
          <w:szCs w:val="21"/>
        </w:rPr>
        <w:t>问题。</w:t>
      </w:r>
      <w:r>
        <w:rPr>
          <w:rFonts w:ascii="宋体" w:cs="汉仪中黑简" w:eastAsia="宋体" w:hAnsi="宋体" w:hint="eastAsia"/>
          <w:color w:val="ff0000"/>
          <w:sz w:val="21"/>
          <w:szCs w:val="21"/>
        </w:rPr>
        <w:t>只有内心尊崇法治，才能行为遵守法律</w:t>
      </w:r>
      <w:r>
        <w:rPr>
          <w:rFonts w:ascii="宋体" w:cs="Times New Roman" w:eastAsia="宋体" w:hAnsi="宋体" w:hint="eastAsia"/>
          <w:sz w:val="21"/>
          <w:szCs w:val="21"/>
        </w:rPr>
        <w:t>。</w:t>
      </w:r>
    </w:p>
    <w:p w14:paraId="6A7EC7AC">
      <w:pPr>
        <w:pStyle w:val="style0"/>
        <w:snapToGrid w:val="false"/>
        <w:spacing w:after="0"/>
        <w:ind w:firstLine="420" w:firstLineChars="200"/>
        <w:rPr>
          <w:rFonts w:ascii="宋体" w:eastAsia="宋体" w:hAnsi="宋体" w:hint="eastAsia"/>
          <w:bCs/>
          <w:sz w:val="21"/>
          <w:szCs w:val="21"/>
        </w:rPr>
      </w:pPr>
      <w:r>
        <w:rPr>
          <w:rFonts w:ascii="宋体" w:eastAsia="宋体" w:hAnsi="宋体" w:hint="eastAsia"/>
          <w:bCs/>
          <w:sz w:val="21"/>
          <w:szCs w:val="21"/>
        </w:rPr>
        <w:t>2.</w:t>
      </w:r>
      <w:r>
        <w:rPr>
          <w:rFonts w:ascii="宋体" w:eastAsia="宋体" w:hAnsi="宋体" w:hint="eastAsia"/>
          <w:bCs/>
          <w:sz w:val="21"/>
          <w:szCs w:val="21"/>
        </w:rPr>
        <w:t>做学法的模范</w:t>
      </w:r>
    </w:p>
    <w:p w14:paraId="537124BB">
      <w:pPr>
        <w:pStyle w:val="style0"/>
        <w:snapToGrid w:val="false"/>
        <w:spacing w:after="0"/>
        <w:ind w:firstLine="420" w:firstLineChars="200"/>
        <w:rPr>
          <w:rFonts w:ascii="宋体" w:eastAsia="宋体" w:hAnsi="宋体" w:hint="eastAsia"/>
          <w:bCs/>
          <w:sz w:val="21"/>
          <w:szCs w:val="21"/>
        </w:rPr>
      </w:pPr>
      <w:r>
        <w:rPr>
          <w:rFonts w:ascii="宋体" w:eastAsia="宋体" w:hAnsi="宋体" w:hint="eastAsia"/>
          <w:bCs/>
          <w:sz w:val="21"/>
          <w:szCs w:val="21"/>
        </w:rPr>
        <w:t>3.</w:t>
      </w:r>
      <w:r>
        <w:rPr>
          <w:rFonts w:ascii="宋体" w:eastAsia="宋体" w:hAnsi="宋体" w:hint="eastAsia"/>
          <w:bCs/>
          <w:sz w:val="21"/>
          <w:szCs w:val="21"/>
        </w:rPr>
        <w:t>做守法的模范</w:t>
      </w:r>
      <w:r>
        <w:rPr>
          <w:rFonts w:ascii="宋体" w:eastAsia="宋体" w:hAnsi="宋体" w:hint="eastAsia"/>
          <w:bCs/>
          <w:sz w:val="21"/>
          <w:szCs w:val="21"/>
        </w:rPr>
        <w:t>：</w:t>
      </w:r>
      <w:r>
        <w:rPr>
          <w:rFonts w:ascii="宋体" w:cs="Times New Roman" w:eastAsia="宋体" w:hAnsi="宋体" w:hint="eastAsia"/>
          <w:sz w:val="21"/>
          <w:szCs w:val="21"/>
        </w:rPr>
        <w:t>领导干部必须牢记</w:t>
      </w:r>
      <w:r>
        <w:rPr>
          <w:rFonts w:ascii="宋体" w:cs="汉仪中黑简" w:eastAsia="宋体" w:hAnsi="宋体" w:hint="eastAsia"/>
          <w:sz w:val="21"/>
          <w:szCs w:val="21"/>
        </w:rPr>
        <w:t>法律红线不可逾越、法律底线不可触碰</w:t>
      </w:r>
      <w:r>
        <w:rPr>
          <w:rFonts w:ascii="宋体" w:cs="Times New Roman" w:eastAsia="宋体" w:hAnsi="宋体" w:hint="eastAsia"/>
          <w:sz w:val="21"/>
          <w:szCs w:val="21"/>
        </w:rPr>
        <w:t>。</w:t>
      </w:r>
    </w:p>
    <w:p w14:paraId="407EA3A6">
      <w:pPr>
        <w:pStyle w:val="style0"/>
        <w:snapToGrid w:val="false"/>
        <w:spacing w:after="0"/>
        <w:ind w:firstLine="420" w:firstLineChars="200"/>
        <w:rPr>
          <w:rFonts w:ascii="宋体" w:eastAsia="宋体" w:hAnsi="宋体" w:hint="eastAsia"/>
          <w:bCs/>
          <w:sz w:val="21"/>
          <w:szCs w:val="21"/>
        </w:rPr>
      </w:pPr>
      <w:r>
        <w:rPr>
          <w:rFonts w:ascii="宋体" w:eastAsia="宋体" w:hAnsi="宋体" w:hint="eastAsia"/>
          <w:bCs/>
          <w:sz w:val="21"/>
          <w:szCs w:val="21"/>
        </w:rPr>
        <w:t>4.</w:t>
      </w:r>
      <w:r>
        <w:rPr>
          <w:rFonts w:ascii="宋体" w:eastAsia="宋体" w:hAnsi="宋体" w:hint="eastAsia"/>
          <w:bCs/>
          <w:sz w:val="21"/>
          <w:szCs w:val="21"/>
        </w:rPr>
        <w:t>做用法的模范</w:t>
      </w:r>
      <w:r>
        <w:rPr>
          <w:rFonts w:ascii="宋体" w:eastAsia="宋体" w:hAnsi="宋体" w:hint="eastAsia"/>
          <w:bCs/>
          <w:sz w:val="21"/>
          <w:szCs w:val="21"/>
        </w:rPr>
        <w:t>：</w:t>
      </w:r>
      <w:r>
        <w:rPr>
          <w:rFonts w:ascii="宋体" w:cs="Times New Roman" w:eastAsia="宋体" w:hAnsi="宋体" w:hint="eastAsia"/>
          <w:sz w:val="21"/>
          <w:szCs w:val="21"/>
        </w:rPr>
        <w:t>做到</w:t>
      </w:r>
      <w:r>
        <w:rPr>
          <w:rFonts w:ascii="宋体" w:cs="汉仪中黑简" w:eastAsia="宋体" w:hAnsi="宋体" w:hint="eastAsia"/>
          <w:color w:val="ff0000"/>
          <w:sz w:val="21"/>
          <w:szCs w:val="21"/>
        </w:rPr>
        <w:t>在法治之下、不是法治之外、不是法治之上</w:t>
      </w:r>
      <w:r>
        <w:rPr>
          <w:rFonts w:ascii="宋体" w:cs="Times New Roman" w:eastAsia="宋体" w:hAnsi="宋体" w:hint="eastAsia"/>
          <w:sz w:val="21"/>
          <w:szCs w:val="21"/>
        </w:rPr>
        <w:t>解决问题。</w:t>
      </w:r>
    </w:p>
    <w:p w14:paraId="5558F916">
      <w:pPr>
        <w:pStyle w:val="style0"/>
        <w:snapToGrid w:val="false"/>
        <w:spacing w:after="0"/>
        <w:ind w:firstLine="422" w:firstLineChars="200"/>
        <w:rPr>
          <w:rFonts w:ascii="宋体" w:eastAsia="宋体" w:hAnsi="宋体" w:hint="eastAsia"/>
          <w:b/>
          <w:sz w:val="21"/>
          <w:szCs w:val="21"/>
        </w:rPr>
      </w:pPr>
      <w:r>
        <w:rPr>
          <w:rFonts w:ascii="宋体" w:eastAsia="宋体" w:hAnsi="宋体" w:hint="eastAsia"/>
          <w:b/>
          <w:sz w:val="21"/>
          <w:szCs w:val="21"/>
        </w:rPr>
        <w:t>三、领导干部要提高运用法治思维和法治方式的能力</w:t>
      </w:r>
    </w:p>
    <w:p w14:paraId="51589C67">
      <w:pPr>
        <w:pStyle w:val="style0"/>
        <w:snapToGrid w:val="false"/>
        <w:spacing w:after="0"/>
        <w:ind w:firstLine="420" w:firstLineChars="200"/>
        <w:rPr>
          <w:rFonts w:ascii="宋体" w:cs="Times New Roman" w:eastAsia="宋体" w:hAnsi="宋体"/>
          <w:sz w:val="21"/>
          <w:szCs w:val="21"/>
        </w:rPr>
      </w:pPr>
      <w:r>
        <w:rPr>
          <w:rFonts w:ascii="宋体" w:cs="Times New Roman" w:eastAsia="宋体" w:hAnsi="宋体" w:hint="eastAsia"/>
          <w:sz w:val="21"/>
          <w:szCs w:val="21"/>
        </w:rPr>
        <w:t>法治思维：规则思维、程序思维、公平思维、人权保障思维、权利制约监督思维</w:t>
      </w:r>
    </w:p>
    <w:p w14:paraId="626F9E03">
      <w:pPr>
        <w:pStyle w:val="style0"/>
        <w:snapToGrid w:val="false"/>
        <w:spacing w:after="0"/>
        <w:ind w:firstLine="420" w:firstLineChars="200"/>
        <w:rPr>
          <w:rFonts w:ascii="宋体" w:cs="Times New Roman" w:eastAsia="宋体" w:hAnsi="宋体" w:hint="eastAsia"/>
          <w:sz w:val="21"/>
          <w:szCs w:val="21"/>
        </w:rPr>
      </w:pPr>
      <w:r>
        <w:rPr>
          <w:rFonts w:ascii="宋体" w:cs="Times New Roman" w:eastAsia="宋体" w:hAnsi="宋体" w:hint="eastAsia"/>
          <w:sz w:val="21"/>
          <w:szCs w:val="21"/>
        </w:rPr>
        <w:t>法治方式：</w:t>
      </w:r>
      <w:r>
        <w:rPr>
          <w:rFonts w:ascii="宋体" w:cs="Times New Roman" w:eastAsia="宋体" w:hAnsi="宋体" w:hint="eastAsia"/>
          <w:sz w:val="21"/>
          <w:szCs w:val="21"/>
        </w:rPr>
        <w:t>要运用法治方式</w:t>
      </w:r>
      <w:r>
        <w:rPr>
          <w:rFonts w:ascii="宋体" w:cs="汉仪中黑简" w:eastAsia="宋体" w:hAnsi="宋体" w:hint="eastAsia"/>
          <w:color w:val="ff0000"/>
          <w:sz w:val="21"/>
          <w:szCs w:val="21"/>
        </w:rPr>
        <w:t>推动发展、化解矛盾、维护稳定、应对风险</w:t>
      </w:r>
    </w:p>
    <w:p w14:paraId="655EAD36">
      <w:pPr>
        <w:pStyle w:val="style0"/>
        <w:snapToGrid w:val="false"/>
        <w:spacing w:after="0"/>
        <w:ind w:firstLine="422" w:firstLineChars="200"/>
        <w:rPr>
          <w:rFonts w:ascii="宋体" w:eastAsia="宋体" w:hAnsi="宋体" w:hint="eastAsia"/>
          <w:b/>
          <w:sz w:val="21"/>
          <w:szCs w:val="21"/>
        </w:rPr>
      </w:pPr>
      <w:r>
        <w:rPr>
          <w:rFonts w:ascii="宋体" w:eastAsia="宋体" w:hAnsi="宋体" w:hint="eastAsia"/>
          <w:b/>
          <w:sz w:val="21"/>
          <w:szCs w:val="21"/>
        </w:rPr>
        <w:t>四、党政主要负责人要履行推进法治建设第一责任人职责</w:t>
      </w:r>
    </w:p>
    <w:p w14:paraId="7C27DB89">
      <w:pPr>
        <w:pStyle w:val="style0"/>
        <w:snapToGrid w:val="false"/>
        <w:spacing w:after="0"/>
        <w:ind w:firstLine="420" w:firstLineChars="200"/>
        <w:rPr>
          <w:rFonts w:ascii="宋体" w:cs="Times New Roman" w:eastAsia="宋体" w:hAnsi="宋体" w:hint="eastAsia"/>
          <w:sz w:val="21"/>
          <w:szCs w:val="21"/>
        </w:rPr>
      </w:pPr>
      <w:r>
        <w:rPr>
          <w:rFonts w:ascii="宋体" w:cs="Times New Roman" w:eastAsia="宋体" w:hAnsi="宋体" w:hint="eastAsia"/>
          <w:sz w:val="21"/>
          <w:szCs w:val="21"/>
        </w:rPr>
        <w:t>1．党政主要负责人应当切实履行</w:t>
      </w:r>
      <w:r>
        <w:rPr>
          <w:rFonts w:ascii="宋体" w:cs="汉仪中黑简" w:eastAsia="宋体" w:hAnsi="宋体" w:hint="eastAsia"/>
          <w:color w:val="ff0000"/>
          <w:sz w:val="21"/>
          <w:szCs w:val="21"/>
        </w:rPr>
        <w:t>依法治国重要组织者、推动者和实践者</w:t>
      </w:r>
      <w:r>
        <w:rPr>
          <w:rFonts w:ascii="宋体" w:cs="Times New Roman" w:eastAsia="宋体" w:hAnsi="宋体" w:hint="eastAsia"/>
          <w:sz w:val="21"/>
          <w:szCs w:val="21"/>
        </w:rPr>
        <w:t>的职责，</w:t>
      </w:r>
    </w:p>
    <w:p w14:paraId="201E1EB1">
      <w:pPr>
        <w:pStyle w:val="style0"/>
        <w:snapToGrid w:val="false"/>
        <w:spacing w:after="0"/>
        <w:ind w:firstLine="420" w:firstLineChars="200"/>
        <w:rPr>
          <w:rFonts w:ascii="宋体" w:cs="Times New Roman" w:eastAsia="宋体" w:hAnsi="宋体" w:hint="eastAsia"/>
          <w:sz w:val="21"/>
          <w:szCs w:val="21"/>
        </w:rPr>
      </w:pPr>
      <w:r>
        <w:rPr>
          <w:rFonts w:ascii="宋体" w:cs="Times New Roman" w:eastAsia="宋体" w:hAnsi="宋体" w:hint="eastAsia"/>
          <w:sz w:val="21"/>
          <w:szCs w:val="21"/>
        </w:rPr>
        <w:t>2．党政主要负责人应当对法治建设</w:t>
      </w:r>
      <w:r>
        <w:rPr>
          <w:rFonts w:ascii="宋体" w:cs="汉仪中黑简" w:eastAsia="宋体" w:hAnsi="宋体" w:hint="eastAsia"/>
          <w:color w:val="ff0000"/>
          <w:sz w:val="21"/>
          <w:szCs w:val="21"/>
        </w:rPr>
        <w:t>重要工作亲自部署、重大问题亲自过问、重点环节亲自协调、重要任务亲自督办</w:t>
      </w:r>
      <w:r>
        <w:rPr>
          <w:rFonts w:ascii="宋体" w:cs="Times New Roman" w:eastAsia="宋体" w:hAnsi="宋体" w:hint="eastAsia"/>
          <w:sz w:val="21"/>
          <w:szCs w:val="21"/>
        </w:rPr>
        <w:t>，把本地区各项工作纳入法治化轨道。</w:t>
      </w:r>
    </w:p>
    <w:p w14:paraId="59128665">
      <w:pPr>
        <w:pStyle w:val="style0"/>
        <w:snapToGrid w:val="false"/>
        <w:spacing w:after="0"/>
        <w:ind w:firstLine="420" w:firstLineChars="200"/>
        <w:rPr>
          <w:rFonts w:ascii="宋体" w:cs="Times New Roman" w:eastAsia="宋体" w:hAnsi="宋体" w:hint="eastAsia"/>
          <w:sz w:val="21"/>
          <w:szCs w:val="21"/>
        </w:rPr>
      </w:pPr>
    </w:p>
    <w:bookmarkStart w:id="4" w:name="_Toc230599898"/>
    <w:p w14:paraId="36BAAFA0">
      <w:pPr>
        <w:pStyle w:val="style0"/>
        <w:snapToGrid w:val="false"/>
        <w:spacing w:after="0"/>
        <w:ind w:firstLine="422" w:firstLineChars="200"/>
        <w:jc w:val="center"/>
        <w:rPr>
          <w:rFonts w:ascii="宋体" w:eastAsia="宋体" w:hAnsi="宋体" w:hint="eastAsia"/>
          <w:b/>
          <w:bCs/>
          <w:sz w:val="21"/>
          <w:szCs w:val="21"/>
        </w:rPr>
      </w:pPr>
      <w:r>
        <w:rPr>
          <w:rFonts w:ascii="宋体" w:eastAsia="宋体" w:hAnsi="宋体" w:hint="eastAsia"/>
          <w:b/>
          <w:bCs/>
          <w:sz w:val="21"/>
          <w:szCs w:val="21"/>
        </w:rPr>
        <w:t>考点14  坚持依法治国和依规治党有机统一</w:t>
      </w:r>
      <w:bookmarkEnd w:id="4"/>
    </w:p>
    <w:bookmarkStart w:id="5" w:name="_Toc230599899"/>
    <w:p w14:paraId="0B6A1E0C">
      <w:pPr>
        <w:pStyle w:val="style0"/>
        <w:snapToGrid w:val="false"/>
        <w:spacing w:after="0"/>
        <w:ind w:firstLine="422" w:firstLineChars="200"/>
        <w:jc w:val="center"/>
        <w:rPr>
          <w:rFonts w:ascii="宋体" w:eastAsia="宋体" w:hAnsi="宋体" w:hint="eastAsia"/>
          <w:b/>
          <w:bCs/>
          <w:sz w:val="21"/>
          <w:szCs w:val="21"/>
        </w:rPr>
      </w:pPr>
      <w:r>
        <w:rPr>
          <w:rFonts w:ascii="宋体" w:eastAsia="宋体" w:hAnsi="宋体" w:hint="eastAsia"/>
          <w:b/>
          <w:bCs/>
          <w:sz w:val="21"/>
          <w:szCs w:val="21"/>
        </w:rPr>
        <w:t>——关于全面依法治国的内在要求</w:t>
      </w:r>
      <w:bookmarkEnd w:id="5"/>
    </w:p>
    <w:p w14:paraId="010F74D3">
      <w:pPr>
        <w:pStyle w:val="style0"/>
        <w:snapToGrid w:val="false"/>
        <w:spacing w:after="0"/>
        <w:ind w:firstLine="422" w:firstLineChars="200"/>
        <w:rPr>
          <w:rFonts w:ascii="宋体" w:eastAsia="宋体" w:hAnsi="宋体" w:hint="eastAsia"/>
          <w:b/>
          <w:sz w:val="21"/>
          <w:szCs w:val="21"/>
        </w:rPr>
      </w:pPr>
      <w:r>
        <w:rPr>
          <w:rFonts w:ascii="宋体" w:eastAsia="宋体" w:hAnsi="宋体" w:hint="eastAsia"/>
          <w:b/>
          <w:sz w:val="21"/>
          <w:szCs w:val="21"/>
        </w:rPr>
        <w:t>一、发挥依法治国和依规治党的互补性作用</w:t>
      </w:r>
    </w:p>
    <w:p w14:paraId="49017A8C">
      <w:pPr>
        <w:pStyle w:val="style0"/>
        <w:snapToGrid w:val="false"/>
        <w:spacing w:after="0"/>
        <w:ind w:firstLine="420" w:firstLineChars="200"/>
        <w:rPr>
          <w:rFonts w:ascii="宋体" w:cs="Times New Roman" w:eastAsia="宋体" w:hAnsi="宋体" w:hint="eastAsia"/>
          <w:sz w:val="21"/>
          <w:szCs w:val="21"/>
        </w:rPr>
      </w:pPr>
      <w:r>
        <w:rPr>
          <w:rFonts w:ascii="宋体" w:cs="Times New Roman" w:eastAsia="宋体" w:hAnsi="宋体" w:hint="eastAsia"/>
          <w:sz w:val="21"/>
          <w:szCs w:val="21"/>
        </w:rPr>
        <w:t>1.</w:t>
      </w:r>
      <w:r>
        <w:rPr>
          <w:rFonts w:ascii="宋体" w:cs="Times New Roman" w:eastAsia="宋体" w:hAnsi="宋体" w:hint="eastAsia"/>
          <w:sz w:val="21"/>
          <w:szCs w:val="21"/>
        </w:rPr>
        <w:t>要确保党</w:t>
      </w:r>
      <w:r>
        <w:rPr>
          <w:rFonts w:ascii="宋体" w:cs="汉仪中黑简" w:eastAsia="宋体" w:hAnsi="宋体" w:hint="eastAsia"/>
          <w:color w:val="ff0000"/>
          <w:sz w:val="21"/>
          <w:szCs w:val="21"/>
        </w:rPr>
        <w:t>既依据</w:t>
      </w:r>
      <w:r>
        <w:rPr>
          <w:rFonts w:ascii="宋体" w:cs="汉仪中黑简" w:eastAsia="宋体" w:hAnsi="宋体" w:hint="eastAsia"/>
          <w:color w:val="ff0000"/>
          <w:sz w:val="21"/>
          <w:szCs w:val="21"/>
        </w:rPr>
        <w:t>宪法法律治国理政，又依据党内法规管党治党、从严治党</w:t>
      </w:r>
      <w:r>
        <w:rPr>
          <w:rFonts w:ascii="宋体" w:cs="Times New Roman" w:eastAsia="宋体" w:hAnsi="宋体" w:hint="eastAsia"/>
          <w:sz w:val="21"/>
          <w:szCs w:val="21"/>
        </w:rPr>
        <w:t>。</w:t>
      </w:r>
    </w:p>
    <w:p w14:paraId="58C73A08">
      <w:pPr>
        <w:pStyle w:val="style0"/>
        <w:snapToGrid w:val="false"/>
        <w:spacing w:after="0"/>
        <w:ind w:firstLine="420" w:firstLineChars="200"/>
        <w:rPr>
          <w:rFonts w:ascii="宋体" w:cs="Times New Roman" w:eastAsia="宋体" w:hAnsi="宋体" w:hint="eastAsia"/>
          <w:sz w:val="21"/>
          <w:szCs w:val="21"/>
        </w:rPr>
      </w:pPr>
      <w:r>
        <w:rPr>
          <w:rFonts w:ascii="宋体" w:cs="Times New Roman" w:eastAsia="宋体" w:hAnsi="宋体" w:hint="eastAsia"/>
          <w:sz w:val="21"/>
          <w:szCs w:val="21"/>
        </w:rPr>
        <w:t>2.</w:t>
      </w:r>
      <w:r>
        <w:rPr>
          <w:rFonts w:ascii="宋体" w:cs="Times New Roman" w:eastAsia="宋体" w:hAnsi="宋体" w:hint="eastAsia"/>
          <w:sz w:val="21"/>
          <w:szCs w:val="21"/>
        </w:rPr>
        <w:t>既要坚持党</w:t>
      </w:r>
      <w:r>
        <w:rPr>
          <w:rFonts w:ascii="宋体" w:cs="汉仪中黑简" w:eastAsia="宋体" w:hAnsi="宋体" w:hint="eastAsia"/>
          <w:sz w:val="21"/>
          <w:szCs w:val="21"/>
        </w:rPr>
        <w:t>总揽全局、协调各方的领导核心作用</w:t>
      </w:r>
      <w:r>
        <w:rPr>
          <w:rFonts w:ascii="宋体" w:cs="Times New Roman" w:eastAsia="宋体" w:hAnsi="宋体" w:hint="eastAsia"/>
          <w:sz w:val="21"/>
          <w:szCs w:val="21"/>
        </w:rPr>
        <w:t>，又要坚持</w:t>
      </w:r>
      <w:r>
        <w:rPr>
          <w:rFonts w:ascii="宋体" w:cs="汉仪中黑简" w:eastAsia="宋体" w:hAnsi="宋体" w:hint="eastAsia"/>
          <w:sz w:val="21"/>
          <w:szCs w:val="21"/>
        </w:rPr>
        <w:t>制度治党、依规治党</w:t>
      </w:r>
      <w:r>
        <w:rPr>
          <w:rFonts w:ascii="宋体" w:cs="Times New Roman" w:eastAsia="宋体" w:hAnsi="宋体" w:hint="eastAsia"/>
          <w:sz w:val="21"/>
          <w:szCs w:val="21"/>
        </w:rPr>
        <w:t>。</w:t>
      </w:r>
    </w:p>
    <w:p w14:paraId="2CD3F2AF">
      <w:pPr>
        <w:pStyle w:val="style0"/>
        <w:snapToGrid w:val="false"/>
        <w:spacing w:after="0"/>
        <w:ind w:firstLine="420" w:firstLineChars="200"/>
        <w:rPr>
          <w:rFonts w:ascii="宋体" w:cs="Times New Roman" w:eastAsia="宋体" w:hAnsi="宋体" w:hint="eastAsia"/>
          <w:sz w:val="21"/>
          <w:szCs w:val="21"/>
        </w:rPr>
      </w:pPr>
      <w:r>
        <w:rPr>
          <w:rFonts w:ascii="宋体" w:cs="Times New Roman" w:eastAsia="宋体" w:hAnsi="宋体" w:hint="eastAsia"/>
          <w:sz w:val="21"/>
          <w:szCs w:val="21"/>
        </w:rPr>
        <w:t>3.</w:t>
      </w:r>
      <w:r>
        <w:rPr>
          <w:rFonts w:ascii="宋体" w:cs="Times New Roman" w:eastAsia="宋体" w:hAnsi="宋体" w:hint="eastAsia"/>
          <w:sz w:val="21"/>
          <w:szCs w:val="21"/>
        </w:rPr>
        <w:t>要健全党内法规同国家法律法规</w:t>
      </w:r>
      <w:r>
        <w:rPr>
          <w:rFonts w:ascii="宋体" w:cs="汉仪中黑简" w:eastAsia="宋体" w:hAnsi="宋体" w:hint="eastAsia"/>
          <w:color w:val="ff0000"/>
          <w:sz w:val="21"/>
          <w:szCs w:val="21"/>
        </w:rPr>
        <w:t>衔接协调机制</w:t>
      </w:r>
      <w:r>
        <w:rPr>
          <w:rFonts w:ascii="宋体" w:cs="Times New Roman" w:eastAsia="宋体" w:hAnsi="宋体" w:hint="eastAsia"/>
          <w:sz w:val="21"/>
          <w:szCs w:val="21"/>
        </w:rPr>
        <w:t>。</w:t>
      </w:r>
    </w:p>
    <w:p w14:paraId="7C006209">
      <w:pPr>
        <w:pStyle w:val="style0"/>
        <w:snapToGrid w:val="false"/>
        <w:spacing w:after="0"/>
        <w:ind w:firstLine="420" w:firstLineChars="200"/>
        <w:rPr>
          <w:rFonts w:ascii="宋体" w:cs="Times New Roman" w:eastAsia="宋体" w:hAnsi="宋体" w:hint="eastAsia"/>
          <w:sz w:val="21"/>
          <w:szCs w:val="21"/>
        </w:rPr>
      </w:pPr>
      <w:r>
        <w:rPr>
          <w:rFonts w:ascii="宋体" w:cs="Times New Roman" w:eastAsia="宋体" w:hAnsi="宋体" w:hint="eastAsia"/>
          <w:sz w:val="21"/>
          <w:szCs w:val="21"/>
        </w:rPr>
        <w:t>4.</w:t>
      </w:r>
      <w:r>
        <w:rPr>
          <w:rFonts w:ascii="宋体" w:cs="Times New Roman" w:eastAsia="宋体" w:hAnsi="宋体" w:hint="eastAsia"/>
          <w:sz w:val="21"/>
          <w:szCs w:val="21"/>
        </w:rPr>
        <w:t>要形成国家法律和党内法规</w:t>
      </w:r>
      <w:r>
        <w:rPr>
          <w:rFonts w:ascii="宋体" w:cs="汉仪中黑简" w:eastAsia="宋体" w:hAnsi="宋体" w:hint="eastAsia"/>
          <w:color w:val="ff0000"/>
          <w:sz w:val="21"/>
          <w:szCs w:val="21"/>
        </w:rPr>
        <w:t>相辅相成、相互促进、相互保障</w:t>
      </w:r>
      <w:r>
        <w:rPr>
          <w:rFonts w:ascii="宋体" w:cs="Times New Roman" w:eastAsia="宋体" w:hAnsi="宋体" w:hint="eastAsia"/>
          <w:sz w:val="21"/>
          <w:szCs w:val="21"/>
        </w:rPr>
        <w:t>的格局。</w:t>
      </w:r>
    </w:p>
    <w:p w14:paraId="35BDE443">
      <w:pPr>
        <w:pStyle w:val="style0"/>
        <w:snapToGrid w:val="false"/>
        <w:spacing w:after="0"/>
        <w:ind w:firstLine="422" w:firstLineChars="200"/>
        <w:rPr>
          <w:rFonts w:ascii="宋体" w:eastAsia="宋体" w:hAnsi="宋体" w:hint="eastAsia"/>
          <w:b/>
          <w:sz w:val="21"/>
          <w:szCs w:val="21"/>
        </w:rPr>
      </w:pPr>
      <w:r>
        <w:rPr>
          <w:rFonts w:ascii="宋体" w:eastAsia="宋体" w:hAnsi="宋体" w:hint="eastAsia"/>
          <w:b/>
          <w:sz w:val="21"/>
          <w:szCs w:val="21"/>
        </w:rPr>
        <w:t>二、坚持把依规治党作为管党治党的基本方式</w:t>
      </w:r>
    </w:p>
    <w:p w14:paraId="78B95DF0">
      <w:pPr>
        <w:pStyle w:val="style0"/>
        <w:snapToGrid w:val="false"/>
        <w:spacing w:after="0"/>
        <w:ind w:firstLine="420" w:firstLineChars="200"/>
        <w:rPr>
          <w:rFonts w:ascii="宋体" w:cs="Times New Roman" w:eastAsia="宋体" w:hAnsi="宋体" w:hint="eastAsia"/>
          <w:sz w:val="21"/>
          <w:szCs w:val="21"/>
        </w:rPr>
      </w:pPr>
      <w:r>
        <w:rPr>
          <w:rFonts w:ascii="宋体" w:cs="Times New Roman" w:eastAsia="宋体" w:hAnsi="宋体" w:hint="eastAsia"/>
          <w:sz w:val="21"/>
          <w:szCs w:val="21"/>
        </w:rPr>
        <w:t>强化法规制度意识；加大贯彻执行力度；加强监督检查；</w:t>
      </w:r>
      <w:r>
        <w:rPr>
          <w:rFonts w:ascii="宋体" w:cs="Times New Roman" w:eastAsia="宋体" w:hAnsi="宋体" w:hint="eastAsia"/>
          <w:sz w:val="21"/>
          <w:szCs w:val="21"/>
        </w:rPr>
        <w:t>健全问</w:t>
      </w:r>
      <w:r>
        <w:rPr>
          <w:rFonts w:ascii="宋体" w:cs="Times New Roman" w:eastAsia="宋体" w:hAnsi="宋体" w:hint="eastAsia"/>
          <w:sz w:val="21"/>
          <w:szCs w:val="21"/>
        </w:rPr>
        <w:t>责机制。</w:t>
      </w:r>
    </w:p>
    <w:p w14:paraId="7A55C28F">
      <w:pPr>
        <w:pStyle w:val="style0"/>
        <w:snapToGrid w:val="false"/>
        <w:spacing w:after="0"/>
        <w:ind w:firstLine="422" w:firstLineChars="200"/>
        <w:rPr>
          <w:rFonts w:ascii="宋体" w:eastAsia="宋体" w:hAnsi="宋体" w:hint="eastAsia"/>
          <w:b/>
          <w:sz w:val="21"/>
          <w:szCs w:val="21"/>
        </w:rPr>
      </w:pPr>
      <w:r>
        <w:rPr>
          <w:rFonts w:ascii="宋体" w:eastAsia="宋体" w:hAnsi="宋体" w:hint="eastAsia"/>
          <w:b/>
          <w:sz w:val="21"/>
          <w:szCs w:val="21"/>
        </w:rPr>
        <w:t>三、把执纪和执法贯通起来</w:t>
      </w:r>
    </w:p>
    <w:p w14:paraId="76E26612">
      <w:pPr>
        <w:pStyle w:val="style0"/>
        <w:snapToGrid w:val="false"/>
        <w:spacing w:after="0"/>
        <w:ind w:firstLine="420" w:firstLineChars="200"/>
        <w:rPr>
          <w:rFonts w:ascii="宋体" w:cs="Times New Roman" w:eastAsia="宋体" w:hAnsi="宋体" w:hint="eastAsia"/>
          <w:sz w:val="21"/>
          <w:szCs w:val="21"/>
        </w:rPr>
      </w:pPr>
      <w:r>
        <w:rPr>
          <w:rFonts w:ascii="宋体" w:cs="Times New Roman" w:eastAsia="宋体" w:hAnsi="宋体" w:hint="eastAsia"/>
          <w:sz w:val="21"/>
          <w:szCs w:val="21"/>
        </w:rPr>
        <w:t>监督执纪和监察执法一体推进；坚持纪严于法、纪在法前。</w:t>
      </w:r>
    </w:p>
    <w:p w14:paraId="5884AB5C">
      <w:pPr>
        <w:pStyle w:val="style0"/>
        <w:snapToGrid w:val="false"/>
        <w:spacing w:after="0"/>
        <w:ind w:firstLine="420" w:firstLineChars="200"/>
        <w:rPr>
          <w:rFonts w:ascii="宋体" w:cs="Times New Roman" w:eastAsia="宋体" w:hAnsi="宋体" w:hint="eastAsia"/>
          <w:sz w:val="21"/>
          <w:szCs w:val="21"/>
        </w:rPr>
      </w:pPr>
    </w:p>
    <w:bookmarkStart w:id="6" w:name="_Toc230599900"/>
    <w:p w14:paraId="74AECB79">
      <w:pPr>
        <w:pStyle w:val="style0"/>
        <w:snapToGrid w:val="false"/>
        <w:spacing w:after="0"/>
        <w:ind w:firstLine="422" w:firstLineChars="200"/>
        <w:jc w:val="center"/>
        <w:rPr>
          <w:rFonts w:ascii="宋体" w:eastAsia="宋体" w:hAnsi="宋体" w:hint="eastAsia"/>
          <w:b/>
          <w:bCs/>
          <w:sz w:val="21"/>
          <w:szCs w:val="21"/>
        </w:rPr>
      </w:pPr>
      <w:r>
        <w:rPr>
          <w:rFonts w:ascii="宋体" w:eastAsia="宋体" w:hAnsi="宋体" w:hint="eastAsia"/>
          <w:b/>
          <w:bCs/>
          <w:color w:val="36363d"/>
          <w:sz w:val="21"/>
          <w:szCs w:val="21"/>
        </w:rPr>
        <w:t xml:space="preserve">考点15  </w:t>
      </w:r>
      <w:r>
        <w:rPr>
          <w:rFonts w:ascii="宋体" w:eastAsia="宋体" w:hAnsi="宋体" w:hint="eastAsia"/>
          <w:b/>
          <w:bCs/>
          <w:sz w:val="21"/>
          <w:szCs w:val="21"/>
        </w:rPr>
        <w:t>充分发挥法治对经济社会发展的</w:t>
      </w:r>
      <w:bookmarkEnd w:id="6"/>
    </w:p>
    <w:bookmarkStart w:id="7" w:name="_Toc230599901"/>
    <w:p w14:paraId="7C41C7CB">
      <w:pPr>
        <w:pStyle w:val="style0"/>
        <w:snapToGrid w:val="false"/>
        <w:spacing w:after="0"/>
        <w:ind w:firstLine="422" w:firstLineChars="200"/>
        <w:jc w:val="center"/>
        <w:rPr>
          <w:rFonts w:ascii="宋体" w:eastAsia="宋体" w:hAnsi="宋体" w:hint="eastAsia"/>
          <w:b/>
          <w:bCs/>
          <w:sz w:val="21"/>
          <w:szCs w:val="21"/>
        </w:rPr>
      </w:pPr>
      <w:r>
        <w:rPr>
          <w:rFonts w:ascii="宋体" w:eastAsia="宋体" w:hAnsi="宋体" w:hint="eastAsia"/>
          <w:b/>
          <w:bCs/>
          <w:sz w:val="21"/>
          <w:szCs w:val="21"/>
        </w:rPr>
        <w:t>保障作用</w:t>
      </w:r>
      <w:bookmarkEnd w:id="7"/>
    </w:p>
    <w:p w14:paraId="010DE09F">
      <w:pPr>
        <w:pStyle w:val="style0"/>
        <w:snapToGrid w:val="false"/>
        <w:spacing w:after="0"/>
        <w:ind w:firstLine="422" w:firstLineChars="200"/>
        <w:rPr>
          <w:rFonts w:ascii="宋体" w:eastAsia="宋体" w:hAnsi="宋体" w:hint="eastAsia"/>
          <w:b/>
          <w:sz w:val="21"/>
          <w:szCs w:val="21"/>
        </w:rPr>
      </w:pPr>
      <w:r>
        <w:rPr>
          <w:rFonts w:ascii="宋体" w:eastAsia="宋体" w:hAnsi="宋体" w:hint="eastAsia"/>
          <w:b/>
          <w:sz w:val="21"/>
          <w:szCs w:val="21"/>
        </w:rPr>
        <w:t>一、以法治保障经济发展</w:t>
      </w:r>
    </w:p>
    <w:p w14:paraId="0C6EEB5D">
      <w:pPr>
        <w:pStyle w:val="style0"/>
        <w:snapToGrid w:val="false"/>
        <w:spacing w:after="0"/>
        <w:ind w:firstLine="422" w:firstLineChars="200"/>
        <w:rPr>
          <w:rFonts w:ascii="宋体" w:eastAsia="宋体" w:hAnsi="宋体" w:hint="eastAsia"/>
          <w:b/>
          <w:sz w:val="21"/>
          <w:szCs w:val="21"/>
        </w:rPr>
      </w:pPr>
      <w:r>
        <w:rPr>
          <w:rFonts w:ascii="宋体" w:eastAsia="宋体" w:hAnsi="宋体" w:hint="eastAsia"/>
          <w:b/>
          <w:sz w:val="21"/>
          <w:szCs w:val="21"/>
        </w:rPr>
        <w:t>（一）法治与社会主义市场经济的关系</w:t>
      </w:r>
    </w:p>
    <w:p w14:paraId="04923974">
      <w:pPr>
        <w:pStyle w:val="style0"/>
        <w:snapToGrid w:val="false"/>
        <w:spacing w:after="0"/>
        <w:ind w:firstLine="420" w:firstLineChars="200"/>
        <w:rPr>
          <w:rFonts w:ascii="宋体" w:cs="Times New Roman" w:eastAsia="宋体" w:hAnsi="宋体" w:hint="eastAsia"/>
          <w:sz w:val="21"/>
          <w:szCs w:val="21"/>
        </w:rPr>
      </w:pPr>
      <w:r>
        <w:rPr>
          <w:rFonts w:ascii="宋体" w:cs="Times New Roman" w:eastAsia="宋体" w:hAnsi="宋体" w:hint="eastAsia"/>
          <w:sz w:val="21"/>
          <w:szCs w:val="21"/>
        </w:rPr>
        <w:t>法治是最好的营商环境。</w:t>
      </w:r>
      <w:r>
        <w:rPr>
          <w:rFonts w:ascii="宋体" w:cs="汉仪中黑简" w:eastAsia="宋体" w:hAnsi="宋体" w:hint="eastAsia"/>
          <w:color w:val="ff0000"/>
          <w:sz w:val="21"/>
          <w:szCs w:val="21"/>
        </w:rPr>
        <w:t>社会主义市场经济本质上是法治经济</w:t>
      </w:r>
      <w:r>
        <w:rPr>
          <w:rFonts w:ascii="宋体" w:cs="Times New Roman" w:eastAsia="宋体" w:hAnsi="宋体" w:hint="eastAsia"/>
          <w:sz w:val="21"/>
          <w:szCs w:val="21"/>
        </w:rPr>
        <w:t>，厉行法治是发展社会主义市场经济的</w:t>
      </w:r>
      <w:r>
        <w:rPr>
          <w:rFonts w:ascii="宋体" w:cs="汉仪中黑简" w:eastAsia="宋体" w:hAnsi="宋体" w:hint="eastAsia"/>
          <w:color w:val="ff0000"/>
          <w:sz w:val="21"/>
          <w:szCs w:val="21"/>
        </w:rPr>
        <w:t>内在要求</w:t>
      </w:r>
      <w:r>
        <w:rPr>
          <w:rFonts w:ascii="宋体" w:cs="Times New Roman" w:eastAsia="宋体" w:hAnsi="宋体" w:hint="eastAsia"/>
          <w:sz w:val="21"/>
          <w:szCs w:val="21"/>
        </w:rPr>
        <w:t>，也是社会主义市场经济良性运行的</w:t>
      </w:r>
      <w:r>
        <w:rPr>
          <w:rFonts w:ascii="宋体" w:cs="汉仪中黑简" w:eastAsia="宋体" w:hAnsi="宋体" w:hint="eastAsia"/>
          <w:color w:val="ff0000"/>
          <w:sz w:val="21"/>
          <w:szCs w:val="21"/>
        </w:rPr>
        <w:t>根本保障</w:t>
      </w:r>
      <w:r>
        <w:rPr>
          <w:rFonts w:ascii="宋体" w:cs="Times New Roman" w:eastAsia="宋体" w:hAnsi="宋体" w:hint="eastAsia"/>
          <w:sz w:val="21"/>
          <w:szCs w:val="21"/>
        </w:rPr>
        <w:t>。</w:t>
      </w:r>
    </w:p>
    <w:p w14:paraId="BC7A061F">
      <w:pPr>
        <w:pStyle w:val="style0"/>
        <w:snapToGrid w:val="false"/>
        <w:spacing w:after="0"/>
        <w:ind w:firstLine="420" w:firstLineChars="200"/>
        <w:rPr>
          <w:rFonts w:ascii="宋体" w:cs="Times New Roman" w:eastAsia="宋体" w:hAnsi="宋体" w:hint="eastAsia"/>
          <w:color w:val="3399ff"/>
          <w:sz w:val="21"/>
          <w:szCs w:val="21"/>
        </w:rPr>
      </w:pPr>
      <w:r>
        <w:rPr>
          <w:rFonts w:ascii="宋体" w:cs="Times New Roman" w:eastAsia="宋体" w:hAnsi="宋体" w:hint="eastAsia"/>
          <w:color w:val="3399ff"/>
          <w:sz w:val="21"/>
          <w:szCs w:val="21"/>
          <w:lang w:eastAsia="zh-CN"/>
        </w:rPr>
        <w:t>宪法中没有规定两个毫不动摇，民营经济法促进法中首次以法律的形式予以规定。</w:t>
      </w:r>
    </w:p>
    <w:p w14:paraId="78B2D301">
      <w:pPr>
        <w:pStyle w:val="style0"/>
        <w:snapToGrid w:val="false"/>
        <w:spacing w:after="0"/>
        <w:ind w:firstLine="422" w:firstLineChars="200"/>
        <w:rPr>
          <w:rFonts w:ascii="宋体" w:eastAsia="宋体" w:hAnsi="宋体" w:hint="eastAsia"/>
          <w:b/>
          <w:sz w:val="21"/>
          <w:szCs w:val="21"/>
        </w:rPr>
      </w:pPr>
      <w:r>
        <w:rPr>
          <w:rFonts w:ascii="宋体" w:eastAsia="宋体" w:hAnsi="宋体" w:hint="eastAsia"/>
          <w:b/>
          <w:sz w:val="21"/>
          <w:szCs w:val="21"/>
        </w:rPr>
        <w:t>（二）以法治保障经济发展的具体举措</w:t>
      </w:r>
    </w:p>
    <w:p w14:paraId="7F55D295">
      <w:pPr>
        <w:pStyle w:val="style0"/>
        <w:snapToGrid w:val="false"/>
        <w:spacing w:after="0"/>
        <w:ind w:firstLine="420" w:firstLineChars="200"/>
        <w:rPr>
          <w:rFonts w:ascii="宋体" w:cs="Times New Roman" w:eastAsia="宋体" w:hAnsi="宋体" w:hint="eastAsia"/>
          <w:sz w:val="21"/>
          <w:szCs w:val="21"/>
        </w:rPr>
      </w:pPr>
      <w:r>
        <w:rPr>
          <w:rFonts w:ascii="宋体" w:cs="汉仪中黑简" w:eastAsia="宋体" w:hAnsi="宋体" w:hint="eastAsia"/>
          <w:sz w:val="21"/>
          <w:szCs w:val="21"/>
        </w:rPr>
        <w:t>构建全国统一大市场</w:t>
      </w:r>
      <w:r>
        <w:rPr>
          <w:rFonts w:ascii="宋体" w:cs="汉仪中黑简" w:eastAsia="宋体" w:hAnsi="宋体" w:hint="eastAsia"/>
          <w:sz w:val="21"/>
          <w:szCs w:val="21"/>
        </w:rPr>
        <w:t>、</w:t>
      </w:r>
      <w:r>
        <w:rPr>
          <w:rFonts w:ascii="宋体" w:cs="汉仪中黑简" w:eastAsia="宋体" w:hAnsi="宋体" w:hint="eastAsia"/>
          <w:sz w:val="21"/>
          <w:szCs w:val="21"/>
        </w:rPr>
        <w:t>完善市场经济制度</w:t>
      </w:r>
      <w:r>
        <w:rPr>
          <w:rFonts w:ascii="宋体" w:cs="汉仪中黑简" w:eastAsia="宋体" w:hAnsi="宋体" w:hint="eastAsia"/>
          <w:sz w:val="21"/>
          <w:szCs w:val="21"/>
        </w:rPr>
        <w:t>、</w:t>
      </w:r>
      <w:r>
        <w:rPr>
          <w:rFonts w:ascii="宋体" w:cs="汉仪中黑简" w:eastAsia="宋体" w:hAnsi="宋体" w:hint="eastAsia"/>
          <w:sz w:val="21"/>
          <w:szCs w:val="21"/>
        </w:rPr>
        <w:t>完善产权制度</w:t>
      </w:r>
    </w:p>
    <w:p w14:paraId="0D0CBB53">
      <w:pPr>
        <w:pStyle w:val="style0"/>
        <w:snapToGrid w:val="false"/>
        <w:spacing w:after="0"/>
        <w:ind w:firstLine="422" w:firstLineChars="200"/>
        <w:rPr>
          <w:rFonts w:ascii="宋体" w:eastAsia="宋体" w:hAnsi="宋体" w:hint="eastAsia"/>
          <w:b/>
          <w:sz w:val="21"/>
          <w:szCs w:val="21"/>
        </w:rPr>
      </w:pPr>
      <w:r>
        <w:rPr>
          <w:rFonts w:ascii="宋体" w:eastAsia="宋体" w:hAnsi="宋体" w:hint="eastAsia"/>
          <w:b/>
          <w:sz w:val="21"/>
          <w:szCs w:val="21"/>
        </w:rPr>
        <w:t>二、以法治保障政治稳定</w:t>
      </w:r>
    </w:p>
    <w:p w14:paraId="3C7B213D">
      <w:pPr>
        <w:pStyle w:val="style0"/>
        <w:snapToGrid w:val="false"/>
        <w:spacing w:after="0"/>
        <w:ind w:firstLine="422" w:firstLineChars="200"/>
        <w:rPr>
          <w:rFonts w:ascii="宋体" w:eastAsia="宋体" w:hAnsi="宋体" w:hint="eastAsia"/>
          <w:b/>
          <w:sz w:val="21"/>
          <w:szCs w:val="21"/>
        </w:rPr>
      </w:pPr>
      <w:r>
        <w:rPr>
          <w:rFonts w:ascii="宋体" w:eastAsia="宋体" w:hAnsi="宋体" w:hint="eastAsia"/>
          <w:b/>
          <w:sz w:val="21"/>
          <w:szCs w:val="21"/>
        </w:rPr>
        <w:t>（一）法治与政治稳定的关系</w:t>
      </w:r>
    </w:p>
    <w:p w14:paraId="14F67849">
      <w:pPr>
        <w:pStyle w:val="style0"/>
        <w:snapToGrid w:val="false"/>
        <w:spacing w:after="0"/>
        <w:ind w:firstLine="420" w:firstLineChars="200"/>
        <w:rPr>
          <w:rFonts w:ascii="宋体" w:cs="Times New Roman" w:eastAsia="宋体" w:hAnsi="宋体" w:hint="eastAsia"/>
          <w:sz w:val="21"/>
          <w:szCs w:val="21"/>
        </w:rPr>
      </w:pPr>
      <w:r>
        <w:rPr>
          <w:rFonts w:ascii="宋体" w:cs="汉仪中黑简" w:eastAsia="宋体" w:hAnsi="宋体" w:hint="eastAsia"/>
          <w:color w:val="ff0000"/>
          <w:sz w:val="21"/>
          <w:szCs w:val="21"/>
        </w:rPr>
        <w:t>保障政治安全、政治稳定是法律的重要功能</w:t>
      </w:r>
      <w:r>
        <w:rPr>
          <w:rFonts w:ascii="宋体" w:cs="Times New Roman" w:eastAsia="宋体" w:hAnsi="宋体" w:hint="eastAsia"/>
          <w:sz w:val="21"/>
          <w:szCs w:val="21"/>
        </w:rPr>
        <w:t>。</w:t>
      </w:r>
      <w:r>
        <w:rPr>
          <w:rFonts w:ascii="宋体" w:cs="汉仪中黑简" w:eastAsia="宋体" w:hAnsi="宋体" w:hint="eastAsia"/>
          <w:sz w:val="21"/>
          <w:szCs w:val="21"/>
        </w:rPr>
        <w:t>运用法治思维和法治手段巩固执政地位、改善执政方式、提高执政能力</w:t>
      </w:r>
      <w:r>
        <w:rPr>
          <w:rFonts w:ascii="宋体" w:cs="Times New Roman" w:eastAsia="宋体" w:hAnsi="宋体" w:hint="eastAsia"/>
          <w:sz w:val="21"/>
          <w:szCs w:val="21"/>
        </w:rPr>
        <w:t>，保证党和国家长治久安。</w:t>
      </w:r>
    </w:p>
    <w:p w14:paraId="4E715818">
      <w:pPr>
        <w:pStyle w:val="style0"/>
        <w:snapToGrid w:val="false"/>
        <w:spacing w:after="0"/>
        <w:ind w:firstLine="422" w:firstLineChars="200"/>
        <w:rPr>
          <w:rFonts w:ascii="宋体" w:eastAsia="宋体" w:hAnsi="宋体" w:hint="eastAsia"/>
          <w:b/>
          <w:sz w:val="21"/>
          <w:szCs w:val="21"/>
        </w:rPr>
      </w:pPr>
      <w:r>
        <w:rPr>
          <w:rFonts w:ascii="宋体" w:eastAsia="宋体" w:hAnsi="宋体" w:hint="eastAsia"/>
          <w:b/>
          <w:sz w:val="21"/>
          <w:szCs w:val="21"/>
        </w:rPr>
        <w:t>（二）以法治保障政治稳定的重点</w:t>
      </w:r>
    </w:p>
    <w:p w14:paraId="11391B9F">
      <w:pPr>
        <w:pStyle w:val="style0"/>
        <w:snapToGrid w:val="false"/>
        <w:spacing w:after="0"/>
        <w:ind w:firstLine="420" w:firstLineChars="200"/>
        <w:rPr>
          <w:rFonts w:ascii="宋体" w:cs="Times New Roman" w:eastAsia="宋体" w:hAnsi="宋体" w:hint="eastAsia"/>
          <w:sz w:val="21"/>
          <w:szCs w:val="21"/>
        </w:rPr>
      </w:pPr>
      <w:r>
        <w:rPr>
          <w:rFonts w:ascii="宋体" w:cs="汉仪中黑简" w:eastAsia="宋体" w:hAnsi="宋体" w:hint="eastAsia"/>
          <w:sz w:val="21"/>
          <w:szCs w:val="21"/>
        </w:rPr>
        <w:t>推进全面依法治国，必须要加强和改善党的领导</w:t>
      </w:r>
      <w:r>
        <w:rPr>
          <w:rFonts w:ascii="宋体" w:cs="Times New Roman" w:eastAsia="宋体" w:hAnsi="宋体" w:hint="eastAsia"/>
          <w:sz w:val="21"/>
          <w:szCs w:val="21"/>
        </w:rPr>
        <w:t>。</w:t>
      </w:r>
    </w:p>
    <w:p w14:paraId="385DC5FF">
      <w:pPr>
        <w:pStyle w:val="style0"/>
        <w:snapToGrid w:val="false"/>
        <w:spacing w:after="0"/>
        <w:ind w:firstLine="422" w:firstLineChars="200"/>
        <w:rPr>
          <w:rFonts w:ascii="宋体" w:eastAsia="宋体" w:hAnsi="宋体" w:hint="eastAsia"/>
          <w:b/>
          <w:sz w:val="21"/>
          <w:szCs w:val="21"/>
        </w:rPr>
      </w:pPr>
      <w:r>
        <w:rPr>
          <w:rFonts w:ascii="宋体" w:eastAsia="宋体" w:hAnsi="宋体" w:hint="eastAsia"/>
          <w:b/>
          <w:sz w:val="21"/>
          <w:szCs w:val="21"/>
        </w:rPr>
        <w:t>三、以法治保障文化繁荣</w:t>
      </w:r>
    </w:p>
    <w:p w14:paraId="00818E13">
      <w:pPr>
        <w:pStyle w:val="style0"/>
        <w:snapToGrid w:val="false"/>
        <w:spacing w:after="0"/>
        <w:ind w:firstLine="422" w:firstLineChars="200"/>
        <w:rPr>
          <w:rFonts w:ascii="宋体" w:eastAsia="宋体" w:hAnsi="宋体" w:hint="eastAsia"/>
          <w:b/>
          <w:sz w:val="21"/>
          <w:szCs w:val="21"/>
        </w:rPr>
      </w:pPr>
      <w:r>
        <w:rPr>
          <w:rFonts w:ascii="宋体" w:eastAsia="宋体" w:hAnsi="宋体" w:hint="eastAsia"/>
          <w:b/>
          <w:sz w:val="21"/>
          <w:szCs w:val="21"/>
        </w:rPr>
        <w:t>（一）文化法律制度的核心要义</w:t>
      </w:r>
    </w:p>
    <w:p w14:paraId="3A9C45FC">
      <w:pPr>
        <w:pStyle w:val="style0"/>
        <w:snapToGrid w:val="false"/>
        <w:spacing w:after="0"/>
        <w:ind w:firstLine="420" w:firstLineChars="200"/>
        <w:rPr>
          <w:rFonts w:ascii="宋体" w:cs="Times New Roman" w:eastAsia="宋体" w:hAnsi="宋体" w:hint="eastAsia"/>
          <w:sz w:val="21"/>
          <w:szCs w:val="21"/>
        </w:rPr>
      </w:pPr>
      <w:r>
        <w:rPr>
          <w:rFonts w:ascii="宋体" w:cs="Times New Roman" w:eastAsia="宋体" w:hAnsi="宋体" w:hint="eastAsia"/>
          <w:sz w:val="21"/>
          <w:szCs w:val="21"/>
        </w:rPr>
        <w:t>坚持社会主义先进文化前进方向、遵循文化发展规律</w:t>
      </w:r>
      <w:r>
        <w:rPr>
          <w:rFonts w:ascii="宋体" w:cs="Times New Roman" w:eastAsia="宋体" w:hAnsi="宋体" w:hint="eastAsia"/>
          <w:sz w:val="21"/>
          <w:szCs w:val="21"/>
        </w:rPr>
        <w:t>。</w:t>
      </w:r>
    </w:p>
    <w:p w14:paraId="183599F7">
      <w:pPr>
        <w:pStyle w:val="style0"/>
        <w:snapToGrid w:val="false"/>
        <w:spacing w:after="0"/>
        <w:ind w:firstLine="422" w:firstLineChars="200"/>
        <w:rPr>
          <w:rFonts w:ascii="宋体" w:eastAsia="宋体" w:hAnsi="宋体" w:hint="eastAsia"/>
          <w:b/>
          <w:sz w:val="21"/>
          <w:szCs w:val="21"/>
        </w:rPr>
      </w:pPr>
      <w:r>
        <w:rPr>
          <w:rFonts w:ascii="宋体" w:eastAsia="宋体" w:hAnsi="宋体" w:hint="eastAsia"/>
          <w:b/>
          <w:sz w:val="21"/>
          <w:szCs w:val="21"/>
        </w:rPr>
        <w:t>（二）以法治保障文化繁荣的具体举措</w:t>
      </w:r>
    </w:p>
    <w:p w14:paraId="5B6062E8">
      <w:pPr>
        <w:pStyle w:val="style0"/>
        <w:snapToGrid w:val="false"/>
        <w:spacing w:after="0"/>
        <w:ind w:firstLine="420" w:firstLineChars="200"/>
        <w:rPr>
          <w:rFonts w:ascii="宋体" w:cs="汉仪中黑简" w:eastAsia="宋体" w:hAnsi="宋体"/>
          <w:color w:val="ff0000"/>
          <w:sz w:val="21"/>
          <w:szCs w:val="21"/>
        </w:rPr>
      </w:pPr>
      <w:r>
        <w:rPr>
          <w:rFonts w:ascii="宋体" w:cs="汉仪中黑简" w:eastAsia="宋体" w:hAnsi="宋体" w:hint="eastAsia"/>
          <w:sz w:val="21"/>
          <w:szCs w:val="21"/>
        </w:rPr>
        <w:t>1.</w:t>
      </w:r>
      <w:r>
        <w:rPr>
          <w:rFonts w:ascii="宋体" w:cs="汉仪中黑简" w:eastAsia="宋体" w:hAnsi="宋体" w:hint="eastAsia"/>
          <w:sz w:val="21"/>
          <w:szCs w:val="21"/>
        </w:rPr>
        <w:t>完善培育和</w:t>
      </w:r>
      <w:r>
        <w:rPr>
          <w:rFonts w:ascii="宋体" w:cs="汉仪中黑简" w:eastAsia="宋体" w:hAnsi="宋体" w:hint="eastAsia"/>
          <w:sz w:val="21"/>
          <w:szCs w:val="21"/>
        </w:rPr>
        <w:t>践行</w:t>
      </w:r>
      <w:r>
        <w:rPr>
          <w:rFonts w:ascii="宋体" w:cs="汉仪中黑简" w:eastAsia="宋体" w:hAnsi="宋体" w:hint="eastAsia"/>
          <w:sz w:val="21"/>
          <w:szCs w:val="21"/>
        </w:rPr>
        <w:t>社会主义核心价值观制度机制</w:t>
      </w:r>
      <w:r>
        <w:rPr>
          <w:rFonts w:ascii="宋体" w:cs="汉仪中黑简" w:eastAsia="宋体" w:hAnsi="宋体" w:hint="eastAsia"/>
          <w:sz w:val="21"/>
          <w:szCs w:val="21"/>
        </w:rPr>
        <w:t>：</w:t>
      </w:r>
      <w:r>
        <w:rPr>
          <w:rFonts w:ascii="宋体" w:cs="汉仪中黑简" w:eastAsia="宋体" w:hAnsi="宋体" w:hint="eastAsia"/>
          <w:color w:val="ff0000"/>
          <w:sz w:val="21"/>
          <w:szCs w:val="21"/>
        </w:rPr>
        <w:t>坚持用社会主义核心价值观引领文化立法</w:t>
      </w:r>
      <w:r>
        <w:rPr>
          <w:rFonts w:ascii="宋体" w:cs="汉仪中黑简" w:eastAsia="宋体" w:hAnsi="宋体" w:hint="eastAsia"/>
          <w:color w:val="ff0000"/>
          <w:sz w:val="21"/>
          <w:szCs w:val="21"/>
        </w:rPr>
        <w:t>。</w:t>
      </w:r>
    </w:p>
    <w:p w14:paraId="7F687473">
      <w:pPr>
        <w:pStyle w:val="style0"/>
        <w:snapToGrid w:val="false"/>
        <w:spacing w:after="0"/>
        <w:ind w:firstLine="420" w:firstLineChars="200"/>
        <w:rPr>
          <w:rFonts w:ascii="宋体" w:cs="Times New Roman" w:eastAsia="宋体" w:hAnsi="宋体" w:hint="eastAsia"/>
          <w:sz w:val="21"/>
          <w:szCs w:val="21"/>
        </w:rPr>
      </w:pPr>
      <w:r>
        <w:rPr>
          <w:rFonts w:ascii="宋体" w:cs="汉仪中黑简" w:eastAsia="宋体" w:hAnsi="宋体" w:hint="eastAsia"/>
          <w:sz w:val="21"/>
          <w:szCs w:val="21"/>
        </w:rPr>
        <w:t>2.</w:t>
      </w:r>
      <w:r>
        <w:rPr>
          <w:rFonts w:ascii="宋体" w:cs="汉仪中黑简" w:eastAsia="宋体" w:hAnsi="宋体" w:hint="eastAsia"/>
          <w:sz w:val="21"/>
          <w:szCs w:val="21"/>
        </w:rPr>
        <w:t>深入推进社会主义文化强国建设</w:t>
      </w:r>
      <w:r>
        <w:rPr>
          <w:rFonts w:ascii="宋体" w:cs="汉仪中黑简" w:eastAsia="宋体" w:hAnsi="宋体" w:hint="eastAsia"/>
          <w:sz w:val="21"/>
          <w:szCs w:val="21"/>
        </w:rPr>
        <w:t>：</w:t>
      </w:r>
      <w:r>
        <w:rPr>
          <w:rFonts w:ascii="宋体" w:cs="汉仪中黑简" w:eastAsia="宋体" w:hAnsi="宋体" w:hint="eastAsia"/>
          <w:sz w:val="21"/>
          <w:szCs w:val="21"/>
        </w:rPr>
        <w:t>运用法治方式保障人民文化权益</w:t>
      </w:r>
    </w:p>
    <w:p w14:paraId="259106C2">
      <w:pPr>
        <w:pStyle w:val="style0"/>
        <w:snapToGrid w:val="false"/>
        <w:spacing w:after="0"/>
        <w:ind w:firstLine="422" w:firstLineChars="200"/>
        <w:rPr>
          <w:rFonts w:ascii="宋体" w:eastAsia="宋体" w:hAnsi="宋体" w:hint="eastAsia"/>
          <w:b/>
          <w:sz w:val="21"/>
          <w:szCs w:val="21"/>
        </w:rPr>
      </w:pPr>
      <w:r>
        <w:rPr>
          <w:rFonts w:ascii="宋体" w:eastAsia="宋体" w:hAnsi="宋体" w:hint="eastAsia"/>
          <w:b/>
          <w:sz w:val="21"/>
          <w:szCs w:val="21"/>
        </w:rPr>
        <w:t>四、以法治保障社会和谐</w:t>
      </w:r>
    </w:p>
    <w:p w14:paraId="47BCF42D">
      <w:pPr>
        <w:pStyle w:val="style0"/>
        <w:snapToGrid w:val="false"/>
        <w:spacing w:after="0"/>
        <w:ind w:firstLine="422" w:firstLineChars="200"/>
        <w:rPr>
          <w:rFonts w:ascii="宋体" w:eastAsia="宋体" w:hAnsi="宋体" w:hint="eastAsia"/>
          <w:b/>
          <w:sz w:val="21"/>
          <w:szCs w:val="21"/>
        </w:rPr>
      </w:pPr>
      <w:r>
        <w:rPr>
          <w:rFonts w:ascii="宋体" w:eastAsia="宋体" w:hAnsi="宋体" w:hint="eastAsia"/>
          <w:b/>
          <w:sz w:val="21"/>
          <w:szCs w:val="21"/>
        </w:rPr>
        <w:t>（一）法治与社会和谐的关系</w:t>
      </w:r>
    </w:p>
    <w:p w14:paraId="67758FF9">
      <w:pPr>
        <w:pStyle w:val="style0"/>
        <w:snapToGrid w:val="false"/>
        <w:spacing w:after="0"/>
        <w:ind w:firstLine="420" w:firstLineChars="200"/>
        <w:rPr>
          <w:rFonts w:ascii="宋体" w:cs="Times New Roman" w:eastAsia="宋体" w:hAnsi="宋体" w:hint="eastAsia"/>
          <w:sz w:val="21"/>
          <w:szCs w:val="21"/>
        </w:rPr>
      </w:pPr>
      <w:r>
        <w:rPr>
          <w:rFonts w:ascii="宋体" w:cs="汉仪中黑简" w:eastAsia="宋体" w:hAnsi="宋体" w:hint="eastAsia"/>
          <w:sz w:val="21"/>
          <w:szCs w:val="21"/>
        </w:rPr>
        <w:t>社会和谐稳定是人民群众的共同心愿，是改革发展的重要前提</w:t>
      </w:r>
      <w:r>
        <w:rPr>
          <w:rFonts w:ascii="宋体" w:cs="Times New Roman" w:eastAsia="宋体" w:hAnsi="宋体" w:hint="eastAsia"/>
          <w:sz w:val="21"/>
          <w:szCs w:val="21"/>
        </w:rPr>
        <w:t>。</w:t>
      </w:r>
      <w:r>
        <w:rPr>
          <w:rFonts w:ascii="宋体" w:cs="Times New Roman" w:eastAsia="宋体" w:hAnsi="宋体" w:hint="eastAsia"/>
          <w:sz w:val="21"/>
          <w:szCs w:val="21"/>
        </w:rPr>
        <w:t>妥善处理好民生和社会治理领域出现的矛盾和问题，</w:t>
      </w:r>
      <w:r>
        <w:rPr>
          <w:rFonts w:ascii="宋体" w:cs="汉仪中黑简" w:eastAsia="宋体" w:hAnsi="宋体" w:hint="eastAsia"/>
          <w:color w:val="ff0000"/>
          <w:sz w:val="21"/>
          <w:szCs w:val="21"/>
        </w:rPr>
        <w:t>从根本上还是要靠法律、靠制度</w:t>
      </w:r>
      <w:r>
        <w:rPr>
          <w:rFonts w:ascii="宋体" w:cs="Times New Roman" w:eastAsia="宋体" w:hAnsi="宋体" w:hint="eastAsia"/>
          <w:sz w:val="21"/>
          <w:szCs w:val="21"/>
        </w:rPr>
        <w:t>。</w:t>
      </w:r>
    </w:p>
    <w:p w14:paraId="24212B03">
      <w:pPr>
        <w:pStyle w:val="style0"/>
        <w:snapToGrid w:val="false"/>
        <w:spacing w:after="0"/>
        <w:ind w:firstLine="422" w:firstLineChars="200"/>
        <w:rPr>
          <w:rFonts w:ascii="宋体" w:eastAsia="宋体" w:hAnsi="宋体" w:hint="eastAsia"/>
          <w:b/>
          <w:sz w:val="21"/>
          <w:szCs w:val="21"/>
        </w:rPr>
      </w:pPr>
      <w:r>
        <w:rPr>
          <w:rFonts w:ascii="宋体" w:eastAsia="宋体" w:hAnsi="宋体" w:hint="eastAsia"/>
          <w:b/>
          <w:sz w:val="21"/>
          <w:szCs w:val="21"/>
        </w:rPr>
        <w:t>（二）以法治保障和改善民生</w:t>
      </w:r>
    </w:p>
    <w:p w14:paraId="527F5B89">
      <w:pPr>
        <w:pStyle w:val="style0"/>
        <w:snapToGrid w:val="false"/>
        <w:spacing w:after="0"/>
        <w:ind w:firstLine="420" w:firstLineChars="200"/>
        <w:rPr>
          <w:rFonts w:ascii="宋体" w:cs="Times New Roman" w:eastAsia="宋体" w:hAnsi="宋体" w:hint="eastAsia"/>
          <w:sz w:val="21"/>
          <w:szCs w:val="21"/>
        </w:rPr>
      </w:pPr>
      <w:r>
        <w:rPr>
          <w:rFonts w:ascii="宋体" w:cs="Times New Roman" w:eastAsia="宋体" w:hAnsi="宋体" w:hint="eastAsia"/>
          <w:sz w:val="21"/>
          <w:szCs w:val="21"/>
        </w:rPr>
        <w:t>要</w:t>
      </w:r>
      <w:r>
        <w:rPr>
          <w:rFonts w:ascii="宋体" w:cs="汉仪中黑简" w:eastAsia="宋体" w:hAnsi="宋体" w:hint="eastAsia"/>
          <w:sz w:val="21"/>
          <w:szCs w:val="21"/>
        </w:rPr>
        <w:t>充分发挥法治作为保障和改善民生制度基石的作用</w:t>
      </w:r>
      <w:r>
        <w:rPr>
          <w:rFonts w:ascii="宋体" w:cs="Times New Roman" w:eastAsia="宋体" w:hAnsi="宋体" w:hint="eastAsia"/>
          <w:sz w:val="21"/>
          <w:szCs w:val="21"/>
        </w:rPr>
        <w:t xml:space="preserve">。 </w:t>
      </w:r>
    </w:p>
    <w:p w14:paraId="1849B865">
      <w:pPr>
        <w:pStyle w:val="style0"/>
        <w:snapToGrid w:val="false"/>
        <w:spacing w:after="0"/>
        <w:ind w:firstLine="422" w:firstLineChars="200"/>
        <w:rPr>
          <w:rFonts w:ascii="宋体" w:eastAsia="宋体" w:hAnsi="宋体" w:hint="eastAsia"/>
          <w:b/>
          <w:sz w:val="21"/>
          <w:szCs w:val="21"/>
        </w:rPr>
      </w:pPr>
      <w:r>
        <w:rPr>
          <w:rFonts w:ascii="宋体" w:eastAsia="宋体" w:hAnsi="宋体" w:hint="eastAsia"/>
          <w:b/>
          <w:sz w:val="21"/>
          <w:szCs w:val="21"/>
        </w:rPr>
        <w:t>（三）坚持和完善共建共治共享的社会治理制度</w:t>
      </w:r>
    </w:p>
    <w:p w14:paraId="24DD024F">
      <w:pPr>
        <w:pStyle w:val="style0"/>
        <w:snapToGrid w:val="false"/>
        <w:spacing w:after="0"/>
        <w:ind w:firstLine="420" w:firstLineChars="200"/>
        <w:rPr>
          <w:rFonts w:ascii="宋体" w:cs="Times New Roman" w:eastAsia="宋体" w:hAnsi="宋体" w:hint="eastAsia"/>
          <w:sz w:val="21"/>
          <w:szCs w:val="21"/>
        </w:rPr>
      </w:pPr>
      <w:r>
        <w:rPr>
          <w:rFonts w:ascii="宋体" w:cs="Times New Roman" w:eastAsia="宋体" w:hAnsi="宋体" w:hint="eastAsia"/>
          <w:sz w:val="21"/>
          <w:szCs w:val="21"/>
        </w:rPr>
        <w:t>完善社会治理体系</w:t>
      </w:r>
      <w:r>
        <w:rPr>
          <w:rFonts w:ascii="宋体" w:cs="Times New Roman" w:hAnsi="宋体" w:hint="eastAsia"/>
          <w:sz w:val="21"/>
          <w:szCs w:val="21"/>
          <w:lang w:eastAsia="zh-CN"/>
        </w:rPr>
        <w:t>；</w:t>
      </w:r>
      <w:r>
        <w:rPr>
          <w:rFonts w:ascii="宋体" w:cs="Times New Roman" w:eastAsia="宋体" w:hAnsi="宋体" w:hint="eastAsia"/>
          <w:sz w:val="21"/>
          <w:szCs w:val="21"/>
        </w:rPr>
        <w:t>创新社会治理模式</w:t>
      </w:r>
      <w:r>
        <w:rPr>
          <w:rFonts w:ascii="宋体" w:cs="Times New Roman" w:hAnsi="宋体" w:hint="eastAsia"/>
          <w:sz w:val="21"/>
          <w:szCs w:val="21"/>
          <w:lang w:eastAsia="zh-CN"/>
        </w:rPr>
        <w:t>；</w:t>
      </w:r>
      <w:r>
        <w:rPr>
          <w:rFonts w:ascii="宋体" w:cs="Times New Roman" w:eastAsia="宋体" w:hAnsi="宋体" w:hint="eastAsia"/>
          <w:sz w:val="21"/>
          <w:szCs w:val="21"/>
        </w:rPr>
        <w:t>健全社会领域制度规范</w:t>
      </w:r>
      <w:r>
        <w:rPr>
          <w:rFonts w:ascii="宋体" w:cs="Times New Roman" w:hAnsi="宋体" w:hint="eastAsia"/>
          <w:sz w:val="21"/>
          <w:szCs w:val="21"/>
          <w:lang w:eastAsia="zh-CN"/>
        </w:rPr>
        <w:t>；</w:t>
      </w:r>
      <w:r>
        <w:rPr>
          <w:rFonts w:ascii="宋体" w:cs="Times New Roman" w:eastAsia="宋体" w:hAnsi="宋体" w:hint="eastAsia"/>
          <w:sz w:val="21"/>
          <w:szCs w:val="21"/>
        </w:rPr>
        <w:t>推进多层次多领域依法治理</w:t>
      </w:r>
    </w:p>
    <w:p w14:paraId="0A21FE02">
      <w:pPr>
        <w:pStyle w:val="style0"/>
        <w:snapToGrid w:val="false"/>
        <w:spacing w:after="0"/>
        <w:ind w:firstLine="422" w:firstLineChars="200"/>
        <w:rPr>
          <w:rFonts w:ascii="宋体" w:eastAsia="宋体" w:hAnsi="宋体" w:hint="eastAsia"/>
          <w:b/>
          <w:sz w:val="21"/>
          <w:szCs w:val="21"/>
        </w:rPr>
      </w:pPr>
      <w:r>
        <w:rPr>
          <w:rFonts w:ascii="宋体" w:eastAsia="宋体" w:hAnsi="宋体" w:hint="eastAsia"/>
          <w:b/>
          <w:sz w:val="21"/>
          <w:szCs w:val="21"/>
        </w:rPr>
        <w:t>五、以法治保障生态良好</w:t>
      </w:r>
    </w:p>
    <w:p w14:paraId="551A5663">
      <w:pPr>
        <w:pStyle w:val="style0"/>
        <w:snapToGrid w:val="false"/>
        <w:spacing w:after="0"/>
        <w:ind w:firstLine="420" w:firstLineChars="200"/>
        <w:rPr>
          <w:rFonts w:ascii="宋体" w:cs="Times New Roman" w:eastAsia="宋体" w:hAnsi="宋体" w:hint="eastAsia"/>
          <w:color w:val="ee0000"/>
          <w:sz w:val="21"/>
          <w:szCs w:val="21"/>
        </w:rPr>
      </w:pPr>
      <w:r>
        <w:rPr>
          <w:rFonts w:ascii="宋体" w:cs="Times New Roman" w:eastAsia="宋体" w:hAnsi="宋体" w:hint="eastAsia"/>
          <w:sz w:val="21"/>
          <w:szCs w:val="21"/>
        </w:rPr>
        <w:t>编纂生态环境法典的重大意义：</w:t>
      </w:r>
      <w:r>
        <w:rPr>
          <w:rFonts w:ascii="宋体" w:cs="汉仪中黑简" w:eastAsia="宋体" w:hAnsi="宋体" w:hint="eastAsia"/>
          <w:sz w:val="21"/>
          <w:szCs w:val="21"/>
        </w:rPr>
        <w:t>编纂生态环境法典，既</w:t>
      </w:r>
      <w:r>
        <w:rPr>
          <w:rFonts w:ascii="宋体" w:cs="汉仪中黑简" w:eastAsia="宋体" w:hAnsi="宋体" w:hint="eastAsia"/>
          <w:color w:val="ee0000"/>
          <w:sz w:val="21"/>
          <w:szCs w:val="21"/>
        </w:rPr>
        <w:t>不是简单的法律汇编，也不是完全的新立新定，而是以法典</w:t>
      </w:r>
      <w:r>
        <w:rPr>
          <w:rFonts w:ascii="宋体" w:cs="汉仪中黑简" w:eastAsia="宋体" w:hAnsi="宋体" w:hint="eastAsia"/>
          <w:color w:val="ee0000"/>
          <w:sz w:val="21"/>
          <w:szCs w:val="21"/>
        </w:rPr>
        <w:t>化立法</w:t>
      </w:r>
      <w:r>
        <w:rPr>
          <w:rFonts w:ascii="宋体" w:cs="汉仪中黑简" w:eastAsia="宋体" w:hAnsi="宋体" w:hint="eastAsia"/>
          <w:color w:val="ee0000"/>
          <w:sz w:val="21"/>
          <w:szCs w:val="21"/>
        </w:rPr>
        <w:t>方式</w:t>
      </w:r>
      <w:r>
        <w:rPr>
          <w:rFonts w:ascii="宋体" w:cs="汉仪中黑简" w:eastAsia="宋体" w:hAnsi="宋体" w:hint="eastAsia"/>
          <w:sz w:val="21"/>
          <w:szCs w:val="21"/>
        </w:rPr>
        <w:t>对我国现有的生态环境法律制度机制和规则规范进行</w:t>
      </w:r>
      <w:r>
        <w:rPr>
          <w:rFonts w:ascii="宋体" w:cs="汉仪中黑简" w:eastAsia="宋体" w:hAnsi="宋体" w:hint="eastAsia"/>
          <w:color w:val="ee0000"/>
          <w:sz w:val="21"/>
          <w:szCs w:val="21"/>
        </w:rPr>
        <w:t>系统整合、编订纂修、集成升华</w:t>
      </w:r>
      <w:r>
        <w:rPr>
          <w:rFonts w:ascii="宋体" w:cs="Times New Roman" w:eastAsia="宋体" w:hAnsi="宋体" w:hint="eastAsia"/>
          <w:color w:val="ee0000"/>
          <w:sz w:val="21"/>
          <w:szCs w:val="21"/>
        </w:rPr>
        <w:t>。</w:t>
      </w:r>
    </w:p>
    <w:p w14:paraId="76474064">
      <w:pPr>
        <w:pStyle w:val="style0"/>
        <w:snapToGrid w:val="false"/>
        <w:spacing w:after="0"/>
        <w:ind w:firstLine="420" w:firstLineChars="200"/>
        <w:rPr>
          <w:rFonts w:ascii="宋体" w:cs="Times New Roman" w:eastAsia="宋体" w:hAnsi="宋体" w:hint="eastAsia"/>
          <w:sz w:val="21"/>
          <w:szCs w:val="21"/>
        </w:rPr>
      </w:pPr>
    </w:p>
    <w:bookmarkStart w:id="8" w:name="_Toc230599902"/>
    <w:p w14:paraId="0886FEC9">
      <w:pPr>
        <w:pStyle w:val="style0"/>
        <w:snapToGrid w:val="false"/>
        <w:spacing w:after="0"/>
        <w:ind w:firstLine="422" w:firstLineChars="200"/>
        <w:jc w:val="center"/>
        <w:rPr>
          <w:rFonts w:ascii="宋体" w:eastAsia="宋体" w:hAnsi="宋体" w:hint="eastAsia"/>
          <w:b/>
          <w:bCs/>
          <w:sz w:val="21"/>
          <w:szCs w:val="21"/>
        </w:rPr>
      </w:pPr>
      <w:r>
        <w:rPr>
          <w:rFonts w:ascii="宋体" w:eastAsia="宋体" w:hAnsi="宋体" w:hint="eastAsia"/>
          <w:b/>
          <w:bCs/>
          <w:sz w:val="21"/>
          <w:szCs w:val="21"/>
        </w:rPr>
        <w:t>考点16  正确认识和处理好全面依法治国</w:t>
      </w:r>
      <w:bookmarkEnd w:id="8"/>
    </w:p>
    <w:bookmarkStart w:id="9" w:name="_Toc230599903"/>
    <w:p w14:paraId="19CD05D2">
      <w:pPr>
        <w:pStyle w:val="style0"/>
        <w:snapToGrid w:val="false"/>
        <w:spacing w:after="0"/>
        <w:ind w:firstLine="422" w:firstLineChars="200"/>
        <w:jc w:val="center"/>
        <w:rPr>
          <w:rFonts w:ascii="宋体" w:eastAsia="宋体" w:hAnsi="宋体" w:hint="eastAsia"/>
          <w:b/>
          <w:bCs/>
          <w:sz w:val="21"/>
          <w:szCs w:val="21"/>
        </w:rPr>
      </w:pPr>
      <w:r>
        <w:rPr>
          <w:rFonts w:ascii="宋体" w:eastAsia="宋体" w:hAnsi="宋体" w:hint="eastAsia"/>
          <w:b/>
          <w:bCs/>
          <w:sz w:val="21"/>
          <w:szCs w:val="21"/>
        </w:rPr>
        <w:t>若干重大关系</w:t>
      </w:r>
      <w:bookmarkEnd w:id="9"/>
    </w:p>
    <w:p w14:paraId="61A0C41E">
      <w:pPr>
        <w:pStyle w:val="style0"/>
        <w:snapToGrid w:val="false"/>
        <w:spacing w:after="0"/>
        <w:ind w:firstLine="422" w:firstLineChars="200"/>
        <w:rPr>
          <w:rFonts w:ascii="宋体" w:eastAsia="宋体" w:hAnsi="宋体" w:hint="eastAsia"/>
          <w:b/>
          <w:sz w:val="21"/>
          <w:szCs w:val="21"/>
        </w:rPr>
      </w:pPr>
      <w:r>
        <w:rPr>
          <w:rFonts w:ascii="宋体" w:eastAsia="宋体" w:hAnsi="宋体" w:hint="eastAsia"/>
          <w:b/>
          <w:sz w:val="21"/>
          <w:szCs w:val="21"/>
        </w:rPr>
        <w:t>一、政治和法治</w:t>
      </w:r>
    </w:p>
    <w:p w14:paraId="34CA6A0D">
      <w:pPr>
        <w:pStyle w:val="style0"/>
        <w:snapToGrid w:val="false"/>
        <w:spacing w:after="0"/>
        <w:ind w:firstLine="422" w:firstLineChars="200"/>
        <w:rPr>
          <w:rFonts w:ascii="宋体" w:eastAsia="宋体" w:hAnsi="宋体" w:hint="eastAsia"/>
          <w:b/>
          <w:sz w:val="21"/>
          <w:szCs w:val="21"/>
        </w:rPr>
      </w:pPr>
      <w:r>
        <w:rPr>
          <w:rFonts w:ascii="宋体" w:eastAsia="宋体" w:hAnsi="宋体" w:hint="eastAsia"/>
          <w:b/>
          <w:sz w:val="21"/>
          <w:szCs w:val="21"/>
        </w:rPr>
        <w:t>（一）政治和法治的基本关系</w:t>
      </w:r>
    </w:p>
    <w:p w14:paraId="10218AE3">
      <w:pPr>
        <w:pStyle w:val="style0"/>
        <w:snapToGrid w:val="false"/>
        <w:spacing w:after="0"/>
        <w:ind w:firstLine="420" w:firstLineChars="200"/>
        <w:rPr>
          <w:rFonts w:ascii="宋体" w:cs="Times New Roman" w:eastAsia="宋体" w:hAnsi="宋体" w:hint="eastAsia"/>
          <w:sz w:val="21"/>
          <w:szCs w:val="21"/>
        </w:rPr>
      </w:pPr>
      <w:r>
        <w:rPr>
          <w:rFonts w:ascii="宋体" w:cs="Times New Roman" w:eastAsia="宋体" w:hAnsi="宋体" w:hint="eastAsia"/>
          <w:sz w:val="21"/>
          <w:szCs w:val="21"/>
        </w:rPr>
        <w:t>有什么样的政治就有什么样的法治；</w:t>
      </w:r>
      <w:r>
        <w:rPr>
          <w:rFonts w:ascii="宋体" w:cs="汉仪中黑简" w:eastAsia="宋体" w:hAnsi="宋体" w:hint="eastAsia"/>
          <w:color w:val="ff0000"/>
          <w:sz w:val="21"/>
          <w:szCs w:val="21"/>
        </w:rPr>
        <w:t>法治当中有政治，没有脱离政治的法治</w:t>
      </w:r>
      <w:r>
        <w:rPr>
          <w:rFonts w:ascii="宋体" w:cs="Times New Roman" w:eastAsia="宋体" w:hAnsi="宋体" w:hint="eastAsia"/>
          <w:sz w:val="21"/>
          <w:szCs w:val="21"/>
        </w:rPr>
        <w:t>；</w:t>
      </w:r>
    </w:p>
    <w:p w14:paraId="71D9DDE9">
      <w:pPr>
        <w:pStyle w:val="style0"/>
        <w:snapToGrid w:val="false"/>
        <w:spacing w:after="0"/>
        <w:ind w:firstLine="422" w:firstLineChars="200"/>
        <w:rPr>
          <w:rFonts w:ascii="宋体" w:eastAsia="宋体" w:hAnsi="宋体" w:hint="eastAsia"/>
          <w:b/>
          <w:sz w:val="21"/>
          <w:szCs w:val="21"/>
        </w:rPr>
      </w:pPr>
      <w:r>
        <w:rPr>
          <w:rFonts w:ascii="宋体" w:eastAsia="宋体" w:hAnsi="宋体" w:hint="eastAsia"/>
          <w:b/>
          <w:sz w:val="21"/>
          <w:szCs w:val="21"/>
        </w:rPr>
        <w:t>（二）党和法的关系</w:t>
      </w:r>
    </w:p>
    <w:p w14:paraId="561233E6">
      <w:pPr>
        <w:pStyle w:val="style0"/>
        <w:snapToGrid w:val="false"/>
        <w:spacing w:after="0"/>
        <w:ind w:firstLine="420" w:firstLineChars="200"/>
        <w:rPr>
          <w:rFonts w:ascii="宋体" w:cs="Times New Roman" w:eastAsia="宋体" w:hAnsi="宋体" w:hint="eastAsia"/>
          <w:sz w:val="21"/>
          <w:szCs w:val="21"/>
        </w:rPr>
      </w:pPr>
      <w:r>
        <w:rPr>
          <w:rFonts w:ascii="宋体" w:cs="Times New Roman" w:eastAsia="宋体" w:hAnsi="宋体" w:hint="eastAsia"/>
          <w:sz w:val="21"/>
          <w:szCs w:val="21"/>
        </w:rPr>
        <w:t>1.</w:t>
      </w:r>
      <w:r>
        <w:rPr>
          <w:rFonts w:ascii="宋体" w:cs="汉仪中黑简" w:eastAsia="宋体" w:hAnsi="宋体" w:hint="eastAsia"/>
          <w:color w:val="ff0000"/>
          <w:sz w:val="21"/>
          <w:szCs w:val="21"/>
        </w:rPr>
        <w:t>“党大还是法大”是一个政治陷阱，是一个伪命题</w:t>
      </w:r>
      <w:r>
        <w:rPr>
          <w:rFonts w:ascii="宋体" w:cs="Times New Roman" w:eastAsia="宋体" w:hAnsi="宋体" w:hint="eastAsia"/>
          <w:sz w:val="21"/>
          <w:szCs w:val="21"/>
        </w:rPr>
        <w:t>；</w:t>
      </w:r>
      <w:r>
        <w:rPr>
          <w:rFonts w:ascii="宋体" w:cs="汉仪中黑简" w:eastAsia="宋体" w:hAnsi="宋体" w:hint="eastAsia"/>
          <w:color w:val="ff0000"/>
          <w:sz w:val="21"/>
          <w:szCs w:val="21"/>
        </w:rPr>
        <w:t>权大还是法大则是一个真命题</w:t>
      </w:r>
      <w:r>
        <w:rPr>
          <w:rFonts w:ascii="宋体" w:cs="Times New Roman" w:eastAsia="宋体" w:hAnsi="宋体" w:hint="eastAsia"/>
          <w:sz w:val="21"/>
          <w:szCs w:val="21"/>
        </w:rPr>
        <w:t>。</w:t>
      </w:r>
    </w:p>
    <w:p w14:paraId="5209806E">
      <w:pPr>
        <w:pStyle w:val="style0"/>
        <w:snapToGrid w:val="false"/>
        <w:spacing w:after="0"/>
        <w:ind w:firstLine="420" w:firstLineChars="200"/>
        <w:rPr>
          <w:rFonts w:ascii="宋体" w:cs="Times New Roman" w:eastAsia="宋体" w:hAnsi="宋体" w:hint="eastAsia"/>
          <w:sz w:val="21"/>
          <w:szCs w:val="21"/>
        </w:rPr>
      </w:pPr>
      <w:r>
        <w:rPr>
          <w:rFonts w:ascii="宋体" w:cs="Times New Roman" w:eastAsia="宋体" w:hAnsi="宋体" w:hint="eastAsia"/>
          <w:sz w:val="21"/>
          <w:szCs w:val="21"/>
        </w:rPr>
        <w:t>2</w:t>
      </w:r>
      <w:r>
        <w:rPr>
          <w:rFonts w:ascii="宋体" w:cs="Times New Roman" w:eastAsia="宋体" w:hAnsi="宋体" w:hint="eastAsia"/>
          <w:sz w:val="21"/>
          <w:szCs w:val="21"/>
        </w:rPr>
        <w:t>．每个党政组织、每个领导干部，就必须服从和遵守宪法法律；</w:t>
      </w:r>
    </w:p>
    <w:p w14:paraId="6ED20879">
      <w:pPr>
        <w:pStyle w:val="style0"/>
        <w:snapToGrid w:val="false"/>
        <w:spacing w:after="0"/>
        <w:ind w:firstLine="422" w:firstLineChars="200"/>
        <w:rPr>
          <w:rFonts w:ascii="宋体" w:eastAsia="宋体" w:hAnsi="宋体" w:hint="eastAsia"/>
          <w:b/>
          <w:sz w:val="21"/>
          <w:szCs w:val="21"/>
        </w:rPr>
      </w:pPr>
      <w:r>
        <w:rPr>
          <w:rFonts w:ascii="宋体" w:eastAsia="宋体" w:hAnsi="宋体" w:hint="eastAsia"/>
          <w:b/>
          <w:sz w:val="21"/>
          <w:szCs w:val="21"/>
        </w:rPr>
        <w:t>（三）党的政策和国家法律的关系</w:t>
      </w:r>
    </w:p>
    <w:p w14:paraId="0A9BEA8B">
      <w:pPr>
        <w:pStyle w:val="style0"/>
        <w:snapToGrid w:val="false"/>
        <w:spacing w:after="0"/>
        <w:ind w:firstLine="420" w:firstLineChars="200"/>
        <w:rPr>
          <w:rFonts w:ascii="宋体" w:cs="Times New Roman" w:eastAsia="宋体" w:hAnsi="宋体" w:hint="eastAsia"/>
          <w:sz w:val="21"/>
          <w:szCs w:val="21"/>
        </w:rPr>
      </w:pPr>
      <w:r>
        <w:rPr>
          <w:rFonts w:ascii="宋体" w:cs="Times New Roman" w:eastAsia="宋体" w:hAnsi="宋体" w:hint="eastAsia"/>
          <w:sz w:val="21"/>
          <w:szCs w:val="21"/>
        </w:rPr>
        <w:t>1．党的政策是国家法律的先导和指引，是立法的依据和执法司法的重要指导；</w:t>
      </w:r>
    </w:p>
    <w:p w14:paraId="3D6EAABA">
      <w:pPr>
        <w:pStyle w:val="style0"/>
        <w:snapToGrid w:val="false"/>
        <w:spacing w:after="0"/>
        <w:ind w:firstLine="420" w:firstLineChars="200"/>
        <w:rPr>
          <w:rFonts w:ascii="宋体" w:cs="Times New Roman" w:eastAsia="宋体" w:hAnsi="宋体" w:hint="eastAsia"/>
          <w:sz w:val="21"/>
          <w:szCs w:val="21"/>
        </w:rPr>
      </w:pPr>
      <w:r>
        <w:rPr>
          <w:rFonts w:ascii="宋体" w:cs="Times New Roman" w:eastAsia="宋体" w:hAnsi="宋体" w:hint="eastAsia"/>
          <w:sz w:val="21"/>
          <w:szCs w:val="21"/>
        </w:rPr>
        <w:t>2．要善于通过法定程序使党的政策成为国家意志、形成法律，并通过法律保障党的政策有效实施。</w:t>
      </w:r>
    </w:p>
    <w:p w14:paraId="4636E5AF">
      <w:pPr>
        <w:pStyle w:val="style0"/>
        <w:snapToGrid w:val="false"/>
        <w:spacing w:after="0"/>
        <w:ind w:firstLine="422" w:firstLineChars="200"/>
        <w:rPr>
          <w:rFonts w:ascii="宋体" w:eastAsia="宋体" w:hAnsi="宋体" w:hint="eastAsia"/>
          <w:b/>
          <w:sz w:val="21"/>
          <w:szCs w:val="21"/>
        </w:rPr>
      </w:pPr>
      <w:r>
        <w:rPr>
          <w:rFonts w:ascii="宋体" w:eastAsia="宋体" w:hAnsi="宋体" w:hint="eastAsia"/>
          <w:b/>
          <w:sz w:val="21"/>
          <w:szCs w:val="21"/>
        </w:rPr>
        <w:t>二、发展和安全</w:t>
      </w:r>
      <w:r>
        <w:rPr>
          <w:rFonts w:ascii="宋体" w:hAnsi="宋体" w:hint="eastAsia"/>
          <w:b/>
          <w:sz w:val="21"/>
          <w:szCs w:val="21"/>
          <w:lang w:eastAsia="zh-CN"/>
        </w:rPr>
        <w:t>（新增）</w:t>
      </w:r>
    </w:p>
    <w:p w14:paraId="431641DE">
      <w:pPr>
        <w:pStyle w:val="style0"/>
        <w:snapToGrid w:val="false"/>
        <w:spacing w:after="0"/>
        <w:ind w:firstLine="422" w:firstLineChars="200"/>
        <w:rPr>
          <w:rFonts w:ascii="宋体" w:eastAsia="宋体" w:hAnsi="宋体" w:hint="eastAsia"/>
          <w:b/>
          <w:sz w:val="21"/>
          <w:szCs w:val="21"/>
        </w:rPr>
      </w:pPr>
      <w:r>
        <w:rPr>
          <w:rFonts w:ascii="宋体" w:eastAsia="宋体" w:hAnsi="宋体" w:hint="eastAsia"/>
          <w:b/>
          <w:sz w:val="21"/>
          <w:szCs w:val="21"/>
        </w:rPr>
        <w:t>（一）</w:t>
      </w:r>
      <w:r>
        <w:rPr>
          <w:rFonts w:ascii="宋体" w:eastAsia="宋体" w:hAnsi="宋体"/>
          <w:b/>
          <w:sz w:val="21"/>
          <w:szCs w:val="21"/>
        </w:rPr>
        <w:t>改革开放越深入，越要统筹好发展和安全</w:t>
      </w:r>
    </w:p>
    <w:p w14:paraId="764ABAC6">
      <w:pPr>
        <w:pStyle w:val="style0"/>
        <w:snapToGrid w:val="false"/>
        <w:spacing w:after="0"/>
        <w:ind w:firstLine="420" w:firstLineChars="200"/>
        <w:rPr>
          <w:rFonts w:ascii="宋体" w:cs="Times New Roman" w:eastAsia="宋体" w:hAnsi="宋体" w:hint="eastAsia"/>
          <w:sz w:val="21"/>
          <w:szCs w:val="21"/>
        </w:rPr>
      </w:pPr>
      <w:r>
        <w:rPr>
          <w:rFonts w:ascii="宋体" w:cs="汉仪中黑简" w:eastAsia="宋体" w:hAnsi="宋体"/>
          <w:sz w:val="21"/>
          <w:szCs w:val="21"/>
        </w:rPr>
        <w:t>安全强调事物的稳定和平衡，发展强调事物的更新与进步。</w:t>
      </w:r>
      <w:r>
        <w:rPr>
          <w:rFonts w:ascii="宋体" w:cs="Times New Roman" w:eastAsia="宋体" w:hAnsi="宋体" w:hint="eastAsia"/>
          <w:sz w:val="21"/>
          <w:szCs w:val="21"/>
        </w:rPr>
        <w:t>党</w:t>
      </w:r>
      <w:r>
        <w:rPr>
          <w:rFonts w:ascii="宋体" w:cs="汉仪中黑简" w:eastAsia="宋体" w:hAnsi="宋体"/>
          <w:sz w:val="21"/>
          <w:szCs w:val="21"/>
        </w:rPr>
        <w:t>提出了</w:t>
      </w:r>
      <w:r>
        <w:rPr>
          <w:rFonts w:ascii="宋体" w:cs="汉仪中黑简" w:eastAsia="宋体" w:hAnsi="宋体" w:hint="eastAsia"/>
          <w:sz w:val="21"/>
          <w:szCs w:val="21"/>
        </w:rPr>
        <w:t>“</w:t>
      </w:r>
      <w:r>
        <w:rPr>
          <w:rFonts w:ascii="宋体" w:cs="汉仪中黑简" w:eastAsia="宋体" w:hAnsi="宋体"/>
          <w:sz w:val="21"/>
          <w:szCs w:val="21"/>
        </w:rPr>
        <w:t>发展是硬道理</w:t>
      </w:r>
      <w:r>
        <w:rPr>
          <w:rFonts w:ascii="宋体" w:cs="汉仪中黑简" w:eastAsia="宋体" w:hAnsi="宋体" w:hint="eastAsia"/>
          <w:sz w:val="21"/>
          <w:szCs w:val="21"/>
        </w:rPr>
        <w:t>”</w:t>
      </w:r>
      <w:r>
        <w:rPr>
          <w:rFonts w:ascii="宋体" w:cs="汉仪中黑简" w:eastAsia="宋体" w:hAnsi="宋体"/>
          <w:sz w:val="21"/>
          <w:szCs w:val="21"/>
        </w:rPr>
        <w:t>“改革开放是决定当代中国命运的关键一招”和“稳定压倒一切”等论断，</w:t>
      </w:r>
      <w:r>
        <w:rPr>
          <w:rFonts w:ascii="宋体" w:cs="汉仪中黑简" w:eastAsia="宋体" w:hAnsi="宋体"/>
          <w:color w:val="ff0000"/>
          <w:sz w:val="21"/>
          <w:szCs w:val="21"/>
        </w:rPr>
        <w:t>提出要将发展的速度、改革开放的力度与社会的可承受度结合起来</w:t>
      </w:r>
      <w:r>
        <w:rPr>
          <w:rFonts w:ascii="宋体" w:cs="Times New Roman" w:eastAsia="宋体" w:hAnsi="宋体"/>
          <w:sz w:val="21"/>
          <w:szCs w:val="21"/>
        </w:rPr>
        <w:t>，</w:t>
      </w:r>
      <w:r>
        <w:rPr>
          <w:rFonts w:ascii="宋体" w:cs="Times New Roman" w:eastAsia="宋体" w:hAnsi="宋体" w:hint="eastAsia"/>
          <w:sz w:val="21"/>
          <w:szCs w:val="21"/>
        </w:rPr>
        <w:t xml:space="preserve"> </w:t>
      </w:r>
    </w:p>
    <w:p w14:paraId="2BEC34B1">
      <w:pPr>
        <w:pStyle w:val="style0"/>
        <w:snapToGrid w:val="false"/>
        <w:spacing w:after="0"/>
        <w:ind w:firstLine="422" w:firstLineChars="200"/>
        <w:rPr>
          <w:rFonts w:ascii="宋体" w:eastAsia="宋体" w:hAnsi="宋体" w:hint="eastAsia"/>
          <w:b/>
          <w:sz w:val="21"/>
          <w:szCs w:val="21"/>
        </w:rPr>
      </w:pPr>
      <w:r>
        <w:rPr>
          <w:rFonts w:ascii="宋体" w:eastAsia="宋体" w:hAnsi="宋体" w:hint="eastAsia"/>
          <w:b/>
          <w:sz w:val="21"/>
          <w:szCs w:val="21"/>
        </w:rPr>
        <w:t>（二）</w:t>
      </w:r>
      <w:r>
        <w:rPr>
          <w:rFonts w:ascii="宋体" w:eastAsia="宋体" w:hAnsi="宋体"/>
          <w:b/>
          <w:sz w:val="21"/>
          <w:szCs w:val="21"/>
        </w:rPr>
        <w:t>坚持安全是发展的前提，发展是安全的保障</w:t>
      </w:r>
    </w:p>
    <w:p w14:paraId="1FAE4065">
      <w:pPr>
        <w:pStyle w:val="style0"/>
        <w:snapToGrid w:val="false"/>
        <w:spacing w:after="0"/>
        <w:ind w:firstLine="420" w:firstLineChars="200"/>
        <w:rPr>
          <w:rFonts w:ascii="宋体" w:cs="Times New Roman" w:eastAsia="宋体" w:hAnsi="宋体" w:hint="eastAsia"/>
          <w:sz w:val="21"/>
          <w:szCs w:val="21"/>
        </w:rPr>
      </w:pPr>
      <w:r>
        <w:rPr>
          <w:rFonts w:ascii="宋体" w:cs="Times New Roman" w:eastAsia="宋体" w:hAnsi="宋体" w:hint="eastAsia"/>
          <w:sz w:val="21"/>
          <w:szCs w:val="21"/>
        </w:rPr>
        <w:t>1.</w:t>
      </w:r>
      <w:r>
        <w:rPr>
          <w:rFonts w:ascii="宋体" w:cs="Times New Roman" w:eastAsia="宋体" w:hAnsi="宋体"/>
          <w:sz w:val="21"/>
          <w:szCs w:val="21"/>
        </w:rPr>
        <w:t>我国仍处于并将长期处于社会主义初级阶段，我国仍然是世界上最大的发展中国家，</w:t>
      </w:r>
      <w:r>
        <w:rPr>
          <w:rFonts w:ascii="宋体" w:cs="汉仪中黑简" w:eastAsia="宋体" w:hAnsi="宋体"/>
          <w:color w:val="ff0000"/>
          <w:sz w:val="21"/>
          <w:szCs w:val="21"/>
        </w:rPr>
        <w:t>发展仍然是我们党执政兴国的第一要务</w:t>
      </w:r>
      <w:r>
        <w:rPr>
          <w:rFonts w:ascii="宋体" w:cs="Times New Roman" w:eastAsia="宋体" w:hAnsi="宋体"/>
          <w:sz w:val="21"/>
          <w:szCs w:val="21"/>
        </w:rPr>
        <w:t>。</w:t>
      </w:r>
    </w:p>
    <w:p w14:paraId="4E95063D">
      <w:pPr>
        <w:pStyle w:val="style0"/>
        <w:snapToGrid w:val="false"/>
        <w:spacing w:after="0"/>
        <w:ind w:firstLine="420" w:firstLineChars="200"/>
        <w:rPr>
          <w:rFonts w:ascii="宋体" w:cs="Times New Roman" w:eastAsia="宋体" w:hAnsi="宋体" w:hint="eastAsia"/>
          <w:sz w:val="21"/>
          <w:szCs w:val="21"/>
        </w:rPr>
      </w:pPr>
      <w:r>
        <w:rPr>
          <w:rFonts w:ascii="宋体" w:cs="汉仪中黑简" w:eastAsia="宋体" w:hAnsi="宋体" w:hint="eastAsia"/>
          <w:sz w:val="21"/>
          <w:szCs w:val="21"/>
        </w:rPr>
        <w:t>2.</w:t>
      </w:r>
      <w:r>
        <w:rPr>
          <w:rFonts w:ascii="宋体" w:cs="汉仪中黑简" w:eastAsia="宋体" w:hAnsi="宋体"/>
          <w:sz w:val="21"/>
          <w:szCs w:val="21"/>
        </w:rPr>
        <w:t>必须依靠法治的保障</w:t>
      </w:r>
      <w:r>
        <w:rPr>
          <w:rFonts w:ascii="宋体" w:cs="Times New Roman" w:eastAsia="宋体" w:hAnsi="宋体"/>
          <w:sz w:val="21"/>
          <w:szCs w:val="21"/>
        </w:rPr>
        <w:t>；</w:t>
      </w:r>
      <w:r>
        <w:rPr>
          <w:rFonts w:ascii="宋体" w:cs="汉仪中黑简" w:eastAsia="宋体" w:hAnsi="宋体"/>
          <w:sz w:val="21"/>
          <w:szCs w:val="21"/>
        </w:rPr>
        <w:t>必须更好发挥法治的引领和规范作用</w:t>
      </w:r>
      <w:r>
        <w:rPr>
          <w:rFonts w:ascii="宋体" w:cs="Times New Roman" w:eastAsia="宋体" w:hAnsi="宋体"/>
          <w:sz w:val="21"/>
          <w:szCs w:val="21"/>
        </w:rPr>
        <w:t>。</w:t>
      </w:r>
      <w:r>
        <w:rPr>
          <w:rFonts w:ascii="宋体" w:cs="汉仪中黑简" w:eastAsia="宋体" w:hAnsi="宋体"/>
          <w:sz w:val="21"/>
          <w:szCs w:val="21"/>
        </w:rPr>
        <w:t>把发展和安全统筹起来，在追求发展的同时守好安全底线，在保障安全的同时达成发展目标</w:t>
      </w:r>
      <w:r>
        <w:rPr>
          <w:rFonts w:ascii="宋体" w:cs="Times New Roman" w:eastAsia="宋体" w:hAnsi="宋体" w:hint="eastAsia"/>
          <w:sz w:val="21"/>
          <w:szCs w:val="21"/>
        </w:rPr>
        <w:t xml:space="preserve">。 </w:t>
      </w:r>
    </w:p>
    <w:p w14:paraId="6B27B83D">
      <w:pPr>
        <w:pStyle w:val="style0"/>
        <w:snapToGrid w:val="false"/>
        <w:spacing w:after="0"/>
        <w:ind w:firstLine="422" w:firstLineChars="200"/>
        <w:rPr>
          <w:rFonts w:ascii="宋体" w:eastAsia="宋体" w:hAnsi="宋体" w:hint="eastAsia"/>
          <w:b/>
          <w:sz w:val="21"/>
          <w:szCs w:val="21"/>
        </w:rPr>
      </w:pPr>
      <w:r>
        <w:rPr>
          <w:rFonts w:ascii="宋体" w:eastAsia="宋体" w:hAnsi="宋体" w:hint="eastAsia"/>
          <w:b/>
          <w:sz w:val="21"/>
          <w:szCs w:val="21"/>
        </w:rPr>
        <w:t>（三）</w:t>
      </w:r>
      <w:r>
        <w:rPr>
          <w:rFonts w:ascii="宋体" w:eastAsia="宋体" w:hAnsi="宋体"/>
          <w:b/>
          <w:sz w:val="21"/>
          <w:szCs w:val="21"/>
        </w:rPr>
        <w:t>坚持总体国家安全观，加强国家安全法治建设</w:t>
      </w:r>
    </w:p>
    <w:p w14:paraId="6DD3F192">
      <w:pPr>
        <w:pStyle w:val="style0"/>
        <w:snapToGrid w:val="false"/>
        <w:spacing w:after="0"/>
        <w:ind w:firstLine="420" w:firstLineChars="200"/>
        <w:rPr>
          <w:rFonts w:ascii="宋体" w:cs="Times New Roman" w:eastAsia="宋体" w:hAnsi="宋体" w:hint="eastAsia"/>
          <w:sz w:val="21"/>
          <w:szCs w:val="21"/>
        </w:rPr>
      </w:pPr>
      <w:r>
        <w:rPr>
          <w:rFonts w:ascii="宋体" w:cs="Times New Roman" w:eastAsia="宋体" w:hAnsi="宋体" w:hint="eastAsia"/>
          <w:sz w:val="21"/>
          <w:szCs w:val="21"/>
        </w:rPr>
        <w:t>贯彻落实总体国家安全观</w:t>
      </w:r>
      <w:r>
        <w:rPr>
          <w:rFonts w:ascii="宋体" w:cs="Times New Roman" w:eastAsia="宋体" w:hAnsi="宋体" w:hint="eastAsia"/>
          <w:sz w:val="21"/>
          <w:szCs w:val="21"/>
        </w:rPr>
        <w:t>：</w:t>
      </w:r>
      <w:r>
        <w:rPr>
          <w:rFonts w:ascii="宋体" w:cs="Times New Roman" w:eastAsia="宋体" w:hAnsi="宋体" w:hint="eastAsia"/>
          <w:sz w:val="21"/>
          <w:szCs w:val="21"/>
        </w:rPr>
        <w:t>既重视外部安全，又重视内部安全</w:t>
      </w:r>
      <w:r>
        <w:rPr>
          <w:rFonts w:ascii="宋体" w:cs="Times New Roman" w:eastAsia="宋体" w:hAnsi="宋体" w:hint="eastAsia"/>
          <w:sz w:val="21"/>
          <w:szCs w:val="21"/>
        </w:rPr>
        <w:t>；</w:t>
      </w:r>
      <w:r>
        <w:rPr>
          <w:rFonts w:ascii="宋体" w:cs="Times New Roman" w:eastAsia="宋体" w:hAnsi="宋体" w:hint="eastAsia"/>
          <w:sz w:val="21"/>
          <w:szCs w:val="21"/>
        </w:rPr>
        <w:t>既重视国土安全，又重视国民安全</w:t>
      </w:r>
      <w:r>
        <w:rPr>
          <w:rFonts w:ascii="宋体" w:cs="Times New Roman" w:eastAsia="宋体" w:hAnsi="宋体" w:hint="eastAsia"/>
          <w:sz w:val="21"/>
          <w:szCs w:val="21"/>
        </w:rPr>
        <w:t>；</w:t>
      </w:r>
      <w:r>
        <w:rPr>
          <w:rFonts w:ascii="宋体" w:cs="Times New Roman" w:eastAsia="宋体" w:hAnsi="宋体" w:hint="eastAsia"/>
          <w:sz w:val="21"/>
          <w:szCs w:val="21"/>
        </w:rPr>
        <w:t>既重视传统安全，又重视非传统安全</w:t>
      </w:r>
      <w:r>
        <w:rPr>
          <w:rFonts w:ascii="宋体" w:cs="Times New Roman" w:eastAsia="宋体" w:hAnsi="宋体" w:hint="eastAsia"/>
          <w:sz w:val="21"/>
          <w:szCs w:val="21"/>
        </w:rPr>
        <w:t>；</w:t>
      </w:r>
      <w:r>
        <w:rPr>
          <w:rFonts w:ascii="宋体" w:cs="Times New Roman" w:eastAsia="宋体" w:hAnsi="宋体" w:hint="eastAsia"/>
          <w:sz w:val="21"/>
          <w:szCs w:val="21"/>
        </w:rPr>
        <w:t>既重视发展问题，又重视安全问题</w:t>
      </w:r>
      <w:r>
        <w:rPr>
          <w:rFonts w:ascii="宋体" w:cs="Times New Roman" w:eastAsia="宋体" w:hAnsi="宋体" w:hint="eastAsia"/>
          <w:sz w:val="21"/>
          <w:szCs w:val="21"/>
        </w:rPr>
        <w:t>；</w:t>
      </w:r>
      <w:r>
        <w:rPr>
          <w:rFonts w:ascii="宋体" w:cs="Times New Roman" w:eastAsia="宋体" w:hAnsi="宋体" w:hint="eastAsia"/>
          <w:sz w:val="21"/>
          <w:szCs w:val="21"/>
        </w:rPr>
        <w:t>既重视自身安全，又重视共同安全</w:t>
      </w:r>
      <w:r>
        <w:rPr>
          <w:rFonts w:ascii="宋体" w:cs="Times New Roman" w:eastAsia="宋体" w:hAnsi="宋体" w:hint="eastAsia"/>
          <w:sz w:val="21"/>
          <w:szCs w:val="21"/>
        </w:rPr>
        <w:t>。</w:t>
      </w:r>
    </w:p>
    <w:p w14:paraId="76E76027">
      <w:pPr>
        <w:pStyle w:val="style0"/>
        <w:snapToGrid w:val="false"/>
        <w:spacing w:after="0"/>
        <w:ind w:firstLine="420" w:firstLineChars="200"/>
        <w:rPr>
          <w:rFonts w:ascii="宋体" w:cs="Times New Roman" w:eastAsia="宋体" w:hAnsi="宋体" w:hint="eastAsia"/>
          <w:sz w:val="21"/>
          <w:szCs w:val="21"/>
        </w:rPr>
      </w:pPr>
    </w:p>
    <w:p w14:paraId="71EEE648">
      <w:pPr>
        <w:pStyle w:val="style0"/>
        <w:snapToGrid w:val="false"/>
        <w:spacing w:after="0"/>
        <w:ind w:firstLine="420" w:firstLineChars="200"/>
        <w:rPr>
          <w:rFonts w:ascii="宋体" w:cs="宋体" w:eastAsia="宋体" w:hAnsi="宋体" w:hint="eastAsia"/>
          <w:color w:val="ff0000"/>
          <w:sz w:val="21"/>
          <w:szCs w:val="21"/>
        </w:rPr>
      </w:pPr>
    </w:p>
    <w:p w14:paraId="38FAAEBA">
      <w:pPr>
        <w:pStyle w:val="style0"/>
        <w:snapToGrid w:val="false"/>
        <w:spacing w:after="0"/>
        <w:ind w:firstLine="420" w:firstLineChars="200"/>
        <w:rPr>
          <w:rFonts w:ascii="宋体" w:eastAsia="宋体" w:hAnsi="宋体"/>
          <w:sz w:val="21"/>
          <w:szCs w:val="21"/>
        </w:rPr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000010101"/>
    <w:charset w:val="86"/>
    <w:family w:val="auto"/>
    <w:pitch w:val="variable"/>
    <w:sig w:usb0="00000203" w:usb1="288F0000" w:usb2="00000016" w:usb3="00000000" w:csb0="00040001" w:csb1="00000000"/>
  </w:font>
  <w:font w:name="微软雅黑">
    <w:altName w:val="微软雅黑"/>
    <w:panose1 w:val="020b0503020000020204"/>
    <w:charset w:val="86"/>
    <w:family w:val="swiss"/>
    <w:pitch w:val="variable"/>
    <w:sig w:usb0="80000287" w:usb1="2ACF3C50" w:usb2="00000016" w:usb3="00000000" w:csb0="0004001F" w:csb1="00000000"/>
  </w:font>
  <w:font w:name="汉仪中黑简">
    <w:altName w:val="微软雅黑"/>
    <w:panose1 w:val="00000000000000000000"/>
    <w:charset w:val="86"/>
    <w:family w:val="modern"/>
    <w:pitch w:val="fixed"/>
    <w:sig w:usb0="00000001" w:usb1="080E0800" w:usb2="00000012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0"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等线" w:cs="宋体" w:eastAsia="等线" w:hAnsi="等线"/>
        <w:kern w:val="2"/>
        <w:sz w:val="22"/>
        <w:szCs w:val="24"/>
        <w:lang w:val="en-US" w:bidi="ar-SA" w:eastAsia="zh-CN"/>
        <w14:ligatures xmlns:w14="http://schemas.microsoft.com/office/word/2010/wordml" w14:val="standardContextual"/>
      </w:rPr>
    </w:rPrDefault>
    <w:pPrDefault>
      <w:pPr>
        <w:spacing w:after="160" w:lineRule="auto" w:line="278"/>
      </w:pPr>
    </w:pPrDefault>
  </w:docDefaults>
  <w:style w:type="paragraph" w:default="1" w:styleId="style0">
    <w:name w:val="Normal"/>
    <w:next w:val="style0"/>
    <w:qFormat/>
    <w:pPr>
      <w:widowControl w:val="false"/>
    </w:pPr>
    <w:rPr/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480" w:after="80"/>
      <w:outlineLvl w:val="0"/>
    </w:pPr>
    <w:rPr>
      <w:rFonts w:ascii="等线 Light" w:cs="宋体" w:eastAsia="等线 Light" w:hAnsi="等线 Light"/>
      <w:color w:val="2f5496"/>
      <w:sz w:val="48"/>
      <w:szCs w:val="48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160" w:after="80"/>
      <w:outlineLvl w:val="1"/>
    </w:pPr>
    <w:rPr>
      <w:rFonts w:ascii="等线 Light" w:cs="宋体" w:eastAsia="等线 Light" w:hAnsi="等线 Light"/>
      <w:color w:val="2f5496"/>
      <w:sz w:val="40"/>
      <w:szCs w:val="40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160" w:after="80"/>
      <w:outlineLvl w:val="2"/>
    </w:pPr>
    <w:rPr>
      <w:rFonts w:ascii="等线 Light" w:cs="宋体" w:eastAsia="等线 Light" w:hAnsi="等线 Light"/>
      <w:color w:val="2f5496"/>
      <w:sz w:val="32"/>
      <w:szCs w:val="32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spacing w:before="80" w:after="40"/>
      <w:outlineLvl w:val="3"/>
    </w:pPr>
    <w:rPr>
      <w:rFonts w:cs="宋体"/>
      <w:color w:val="2f5496"/>
      <w:sz w:val="28"/>
      <w:szCs w:val="28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spacing w:before="80" w:after="40"/>
      <w:outlineLvl w:val="4"/>
    </w:pPr>
    <w:rPr>
      <w:rFonts w:cs="宋体"/>
      <w:color w:val="2f5496"/>
      <w:sz w:val="24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spacing w:before="40" w:after="0"/>
      <w:outlineLvl w:val="5"/>
    </w:pPr>
    <w:rPr>
      <w:rFonts w:cs="宋体"/>
      <w:b/>
      <w:bCs/>
      <w:color w:val="2f5496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spacing w:before="40" w:after="0"/>
      <w:outlineLvl w:val="6"/>
    </w:pPr>
    <w:rPr>
      <w:rFonts w:cs="宋体"/>
      <w:b/>
      <w:bCs/>
      <w:color w:val="595959"/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spacing w:after="0"/>
      <w:outlineLvl w:val="7"/>
    </w:pPr>
    <w:rPr>
      <w:rFonts w:cs="宋体"/>
      <w:color w:val="595959"/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spacing w:after="0"/>
      <w:outlineLvl w:val="8"/>
    </w:pPr>
    <w:rPr>
      <w:rFonts w:cs="宋体" w:eastAsia="等线 Light"/>
      <w:color w:val="595959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标题 1 字符"/>
    <w:basedOn w:val="style65"/>
    <w:next w:val="style4097"/>
    <w:link w:val="style1"/>
    <w:uiPriority w:val="9"/>
    <w:rPr>
      <w:rFonts w:ascii="等线 Light" w:cs="宋体" w:eastAsia="等线 Light" w:hAnsi="等线 Light"/>
      <w:color w:val="2f5496"/>
      <w:sz w:val="48"/>
      <w:szCs w:val="48"/>
    </w:rPr>
  </w:style>
  <w:style w:type="character" w:customStyle="1" w:styleId="style4098">
    <w:name w:val="标题 2 字符"/>
    <w:basedOn w:val="style65"/>
    <w:next w:val="style4098"/>
    <w:link w:val="style2"/>
    <w:uiPriority w:val="9"/>
    <w:rPr>
      <w:rFonts w:ascii="等线 Light" w:cs="宋体" w:eastAsia="等线 Light" w:hAnsi="等线 Light"/>
      <w:color w:val="2f5496"/>
      <w:sz w:val="40"/>
      <w:szCs w:val="40"/>
    </w:rPr>
  </w:style>
  <w:style w:type="character" w:customStyle="1" w:styleId="style4099">
    <w:name w:val="标题 3 字符"/>
    <w:basedOn w:val="style65"/>
    <w:next w:val="style4099"/>
    <w:link w:val="style3"/>
    <w:uiPriority w:val="9"/>
    <w:rPr>
      <w:rFonts w:ascii="等线 Light" w:cs="宋体" w:eastAsia="等线 Light" w:hAnsi="等线 Light"/>
      <w:color w:val="2f5496"/>
      <w:sz w:val="32"/>
      <w:szCs w:val="32"/>
    </w:rPr>
  </w:style>
  <w:style w:type="character" w:customStyle="1" w:styleId="style4100">
    <w:name w:val="标题 4 字符"/>
    <w:basedOn w:val="style65"/>
    <w:next w:val="style4100"/>
    <w:link w:val="style4"/>
    <w:uiPriority w:val="9"/>
    <w:rPr>
      <w:rFonts w:cs="宋体"/>
      <w:color w:val="2f5496"/>
      <w:sz w:val="28"/>
      <w:szCs w:val="28"/>
    </w:rPr>
  </w:style>
  <w:style w:type="character" w:customStyle="1" w:styleId="style4101">
    <w:name w:val="标题 5 字符"/>
    <w:basedOn w:val="style65"/>
    <w:next w:val="style4101"/>
    <w:link w:val="style5"/>
    <w:uiPriority w:val="9"/>
    <w:rPr>
      <w:rFonts w:cs="宋体"/>
      <w:color w:val="2f5496"/>
      <w:sz w:val="24"/>
    </w:rPr>
  </w:style>
  <w:style w:type="character" w:customStyle="1" w:styleId="style4102">
    <w:name w:val="标题 6 字符"/>
    <w:basedOn w:val="style65"/>
    <w:next w:val="style4102"/>
    <w:link w:val="style6"/>
    <w:uiPriority w:val="9"/>
    <w:rPr>
      <w:rFonts w:cs="宋体"/>
      <w:b/>
      <w:bCs/>
      <w:color w:val="2f5496"/>
    </w:rPr>
  </w:style>
  <w:style w:type="character" w:customStyle="1" w:styleId="style4103">
    <w:name w:val="标题 7 字符"/>
    <w:basedOn w:val="style65"/>
    <w:next w:val="style4103"/>
    <w:link w:val="style7"/>
    <w:uiPriority w:val="9"/>
    <w:rPr>
      <w:rFonts w:cs="宋体"/>
      <w:b/>
      <w:bCs/>
      <w:color w:val="595959"/>
    </w:rPr>
  </w:style>
  <w:style w:type="character" w:customStyle="1" w:styleId="style4104">
    <w:name w:val="标题 8 字符"/>
    <w:basedOn w:val="style65"/>
    <w:next w:val="style4104"/>
    <w:link w:val="style8"/>
    <w:uiPriority w:val="9"/>
    <w:rPr>
      <w:rFonts w:cs="宋体"/>
      <w:color w:val="595959"/>
    </w:rPr>
  </w:style>
  <w:style w:type="character" w:customStyle="1" w:styleId="style4105">
    <w:name w:val="标题 9 字符"/>
    <w:basedOn w:val="style65"/>
    <w:next w:val="style4105"/>
    <w:link w:val="style9"/>
    <w:uiPriority w:val="9"/>
    <w:rPr>
      <w:rFonts w:cs="宋体" w:eastAsia="等线 Light"/>
      <w:color w:val="595959"/>
    </w:rPr>
  </w:style>
  <w:style w:type="paragraph" w:styleId="style62">
    <w:name w:val="Title"/>
    <w:basedOn w:val="style0"/>
    <w:next w:val="style0"/>
    <w:link w:val="style4106"/>
    <w:qFormat/>
    <w:uiPriority w:val="10"/>
    <w:pPr>
      <w:spacing w:after="80" w:lineRule="auto" w:line="240"/>
      <w:jc w:val="center"/>
      <w:contextualSpacing/>
    </w:pPr>
    <w:rPr>
      <w:rFonts w:ascii="等线 Light" w:cs="宋体" w:eastAsia="等线 Light" w:hAnsi="等线 Light"/>
      <w:spacing w:val="-10"/>
      <w:kern w:val="28"/>
      <w:sz w:val="56"/>
      <w:szCs w:val="56"/>
    </w:rPr>
  </w:style>
  <w:style w:type="character" w:customStyle="1" w:styleId="style4106">
    <w:name w:val="标题 字符"/>
    <w:basedOn w:val="style65"/>
    <w:next w:val="style4106"/>
    <w:link w:val="style62"/>
    <w:uiPriority w:val="10"/>
    <w:rPr>
      <w:rFonts w:ascii="等线 Light" w:cs="宋体" w:eastAsia="等线 Light" w:hAnsi="等线 Light"/>
      <w:spacing w:val="-10"/>
      <w:kern w:val="28"/>
      <w:sz w:val="56"/>
      <w:szCs w:val="56"/>
    </w:rPr>
  </w:style>
  <w:style w:type="paragraph" w:styleId="style74">
    <w:name w:val="Subtitle"/>
    <w:basedOn w:val="style0"/>
    <w:next w:val="style0"/>
    <w:link w:val="style4107"/>
    <w:qFormat/>
    <w:uiPriority w:val="11"/>
    <w:pPr>
      <w:numPr>
        <w:ilvl w:val="1"/>
        <w:numId w:val="0"/>
      </w:numPr>
      <w:jc w:val="center"/>
    </w:pPr>
    <w:rPr>
      <w:rFonts w:ascii="等线 Light" w:cs="宋体" w:eastAsia="等线 Light" w:hAnsi="等线 Light"/>
      <w:color w:val="595959"/>
      <w:spacing w:val="15"/>
      <w:sz w:val="28"/>
      <w:szCs w:val="28"/>
    </w:rPr>
  </w:style>
  <w:style w:type="character" w:customStyle="1" w:styleId="style4107">
    <w:name w:val="副标题 字符"/>
    <w:basedOn w:val="style65"/>
    <w:next w:val="style4107"/>
    <w:link w:val="style74"/>
    <w:uiPriority w:val="11"/>
    <w:rPr>
      <w:rFonts w:ascii="等线 Light" w:cs="宋体" w:eastAsia="等线 Light" w:hAnsi="等线 Light"/>
      <w:color w:val="595959"/>
      <w:spacing w:val="15"/>
      <w:sz w:val="28"/>
      <w:szCs w:val="28"/>
    </w:rPr>
  </w:style>
  <w:style w:type="paragraph" w:styleId="style180">
    <w:name w:val="Quote"/>
    <w:basedOn w:val="style0"/>
    <w:next w:val="style0"/>
    <w:link w:val="style4108"/>
    <w:qFormat/>
    <w:uiPriority w:val="29"/>
    <w:pPr>
      <w:spacing w:before="160"/>
      <w:jc w:val="center"/>
    </w:pPr>
    <w:rPr>
      <w:i/>
      <w:iCs/>
      <w:color w:val="404040"/>
    </w:rPr>
  </w:style>
  <w:style w:type="character" w:customStyle="1" w:styleId="style4108">
    <w:name w:val="引用 字符"/>
    <w:basedOn w:val="style65"/>
    <w:next w:val="style4108"/>
    <w:link w:val="style180"/>
    <w:uiPriority w:val="29"/>
    <w:rPr>
      <w:i/>
      <w:iCs/>
      <w:color w:val="40404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261">
    <w:name w:val="Intense Emphasis"/>
    <w:basedOn w:val="style65"/>
    <w:next w:val="style261"/>
    <w:qFormat/>
    <w:uiPriority w:val="21"/>
    <w:rPr>
      <w:i/>
      <w:iCs/>
      <w:color w:val="2f5496"/>
    </w:rPr>
  </w:style>
  <w:style w:type="paragraph" w:styleId="style181">
    <w:name w:val="Intense Quote"/>
    <w:basedOn w:val="style0"/>
    <w:next w:val="style0"/>
    <w:link w:val="style4109"/>
    <w:qFormat/>
    <w:uiPriority w:val="30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style4109">
    <w:name w:val="明显引用 字符"/>
    <w:basedOn w:val="style65"/>
    <w:next w:val="style4109"/>
    <w:link w:val="style181"/>
    <w:uiPriority w:val="30"/>
    <w:rPr>
      <w:i/>
      <w:iCs/>
      <w:color w:val="2f5496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2f5496"/>
      <w:spacing w:val="5"/>
    </w:rPr>
  </w:style>
  <w:style w:type="table" w:styleId="style154">
    <w:name w:val="Table Grid"/>
    <w:basedOn w:val="style105"/>
    <w:next w:val="style154"/>
    <w:qFormat/>
    <w:uiPriority w:val="39"/>
    <w:pPr>
      <w:spacing w:after="0" w:lineRule="auto" w:line="240"/>
    </w:pPr>
    <w:rPr>
      <w:rFonts w:ascii="等线" w:cs="Times New Roman" w:eastAsia="等线" w:hAnsi="等线"/>
      <w:kern w:val="0"/>
      <w:sz w:val="20"/>
      <w:szCs w:val="20"/>
      <w14:ligatures xmlns:w14="http://schemas.microsoft.com/office/word/2010/wordml"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customStyle="1" w:styleId="style4110">
    <w:name w:val="网格型9"/>
    <w:basedOn w:val="style105"/>
    <w:next w:val="style154"/>
    <w:uiPriority w:val="39"/>
    <w:pPr>
      <w:spacing w:after="0" w:lineRule="auto" w:line="240"/>
    </w:pPr>
    <w:rPr>
      <w:rFonts w:ascii="Times New Roman" w:cs="微软雅黑" w:eastAsia="宋体" w:hAnsi="Times New Roman"/>
      <w:sz w:val="24"/>
      <w14:ligatures xmlns:w14="http://schemas.microsoft.com/office/word/2010/wordml"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Words>2473</Words>
  <Pages>3</Pages>
  <Characters>2491</Characters>
  <Application>WPS Office</Application>
  <DocSecurity>0</DocSecurity>
  <Paragraphs>91</Paragraphs>
  <ScaleCrop>false</ScaleCrop>
  <LinksUpToDate>false</LinksUpToDate>
  <CharactersWithSpaces>2504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2026-07-11T11:40:00Z</dcterms:created>
  <dc:creator>斌洋 王</dc:creator>
  <lastModifiedBy>SM-S9110</lastModifiedBy>
  <dcterms:modified xsi:type="dcterms:W3CDTF">2026-07-11T14:35:58Z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53611707721d48e982c45d9948fd7bbd_23</vt:lpwstr>
  </property>
</Properties>
</file>