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C7D75" w14:textId="4CEF869C" w:rsidR="005941E1" w:rsidRDefault="00000000">
      <w:pPr>
        <w:jc w:val="center"/>
        <w:rPr>
          <w:sz w:val="28"/>
          <w:szCs w:val="28"/>
        </w:rPr>
      </w:pPr>
      <w:r>
        <w:rPr>
          <w:rFonts w:hint="eastAsia"/>
          <w:b/>
          <w:bCs/>
          <w:sz w:val="28"/>
          <w:szCs w:val="28"/>
        </w:rPr>
        <w:t>经济法客观精华突破第二讲课堂笔记（考点</w:t>
      </w:r>
      <w:r w:rsidR="009A2534">
        <w:rPr>
          <w:rFonts w:hint="eastAsia"/>
          <w:b/>
          <w:bCs/>
          <w:sz w:val="28"/>
          <w:szCs w:val="28"/>
        </w:rPr>
        <w:t>7</w:t>
      </w:r>
      <w:r>
        <w:rPr>
          <w:rFonts w:hint="eastAsia"/>
          <w:b/>
          <w:bCs/>
          <w:sz w:val="28"/>
          <w:szCs w:val="28"/>
        </w:rPr>
        <w:t>-17</w:t>
      </w:r>
      <w:r>
        <w:rPr>
          <w:rFonts w:hint="eastAsia"/>
          <w:b/>
          <w:bCs/>
          <w:sz w:val="28"/>
          <w:szCs w:val="28"/>
        </w:rPr>
        <w:t>）</w:t>
      </w:r>
    </w:p>
    <w:p w14:paraId="735724FD"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二、税收征收管理</w:t>
      </w:r>
    </w:p>
    <w:p w14:paraId="7132FDE3"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（一）原则</w:t>
      </w:r>
    </w:p>
    <w:p w14:paraId="4C42D098"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．税收优先于无担保债权，法律另有规定的除外。</w:t>
      </w:r>
    </w:p>
    <w:p w14:paraId="3A493D0C"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．纳税人欠缴的税款发生在纳税人以其财产设定抵押、质押或者纳税人的财产被留置之前的，税收应当先于抵押权、质权、留置权执行。</w:t>
      </w:r>
    </w:p>
    <w:p w14:paraId="26B7C96E"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．欠缴税款的纳税人因</w:t>
      </w:r>
      <w:proofErr w:type="gramStart"/>
      <w:r>
        <w:rPr>
          <w:rFonts w:ascii="Times New Roman Regular" w:hAnsi="Times New Roman Regular" w:cs="Times New Roman Regular"/>
          <w:sz w:val="18"/>
          <w:szCs w:val="18"/>
        </w:rPr>
        <w:t>怠</w:t>
      </w:r>
      <w:proofErr w:type="gramEnd"/>
      <w:r>
        <w:rPr>
          <w:rFonts w:ascii="Times New Roman Regular" w:hAnsi="Times New Roman Regular" w:cs="Times New Roman Regular"/>
          <w:sz w:val="18"/>
          <w:szCs w:val="18"/>
        </w:rPr>
        <w:t>于行使到期债权，或者放弃到期债权，或者无偿转让财产，或者以明显不合理的低价转让财产而受让人知道该情形，对国家税收造成损害的，税务机关可以行使代位权、撤销权。</w:t>
      </w:r>
    </w:p>
    <w:p w14:paraId="73B75328"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．纳税人欠缴税款，同时又被行政机关决定处以罚款、没收违法所得的，税收优先于罚款、没收违法所得</w:t>
      </w:r>
    </w:p>
    <w:p w14:paraId="5AFE0956"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（二）税收保全</w:t>
      </w:r>
    </w:p>
    <w:p w14:paraId="5EB8FFFB"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．税务机关有根据认为从事生产、经营的纳税人有逃避纳税义务行为的，可以在规定的纳税期之前，责令限期缴纳应纳税款。</w:t>
      </w:r>
    </w:p>
    <w:p w14:paraId="7A4134EB"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．在限期内发现纳税人有明显的转移、隐匿其应纳税的商品、货物以及其他财产或者应纳税的收入的迹象的，税务机关可以责成纳税人提供纳税担保。</w:t>
      </w:r>
    </w:p>
    <w:p w14:paraId="32981B6D"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．如果纳税人不能提供纳税担保，经县以上税务局（分局）局长批准，税务机关可以采取税收保全措施：</w:t>
      </w:r>
    </w:p>
    <w:p w14:paraId="1060E869"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）书面通知纳税人开户银行或者其他金融机构冻结纳税人的金额相当于应纳税款的存款；</w:t>
      </w:r>
    </w:p>
    <w:p w14:paraId="70C0C661"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）扣押、查封纳税人的价值相当于应纳税款的商品、货物或者其他财产</w:t>
      </w:r>
    </w:p>
    <w:p w14:paraId="2E8766F5"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（三）税收强制</w:t>
      </w:r>
    </w:p>
    <w:p w14:paraId="1B859840"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．书面通知其开户银行或者其他金融机构从其存款中扣缴税款；</w:t>
      </w:r>
    </w:p>
    <w:p w14:paraId="6F2EA185"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．依法拍卖或者变卖其价值相当于应纳税款的商品、货物或者其他财产，以拍卖或者变卖所得抵缴税款</w:t>
      </w:r>
    </w:p>
    <w:p w14:paraId="6AF75616"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（四）人道主义原则</w:t>
      </w:r>
    </w:p>
    <w:p w14:paraId="2DAE840D"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．个人及其所扶养家属维持生活必需的住房和用品，不在税收保全措施和强制执行措施的范围之内。</w:t>
      </w:r>
    </w:p>
    <w:p w14:paraId="1B0CBC85"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．机动车辆、金银饰品、古玩字画、豪华住宅或者</w:t>
      </w:r>
      <w:proofErr w:type="gramStart"/>
      <w:r>
        <w:rPr>
          <w:rFonts w:ascii="Times New Roman Regular" w:hAnsi="Times New Roman Regular" w:cs="Times New Roman Regular"/>
          <w:sz w:val="18"/>
          <w:szCs w:val="18"/>
        </w:rPr>
        <w:t>一</w:t>
      </w:r>
      <w:proofErr w:type="gramEnd"/>
      <w:r>
        <w:rPr>
          <w:rFonts w:ascii="Times New Roman Regular" w:hAnsi="Times New Roman Regular" w:cs="Times New Roman Regular"/>
          <w:sz w:val="18"/>
          <w:szCs w:val="18"/>
        </w:rPr>
        <w:t>处以外的住房不属于生活必需。</w:t>
      </w:r>
    </w:p>
    <w:p w14:paraId="52A8ECF8"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．单价</w:t>
      </w:r>
      <w:r>
        <w:rPr>
          <w:rFonts w:ascii="Times New Roman Regular" w:hAnsi="Times New Roman Regular" w:cs="Times New Roman Regular"/>
          <w:sz w:val="18"/>
          <w:szCs w:val="18"/>
        </w:rPr>
        <w:t>5000</w:t>
      </w:r>
      <w:r>
        <w:rPr>
          <w:rFonts w:ascii="Times New Roman Regular" w:hAnsi="Times New Roman Regular" w:cs="Times New Roman Regular"/>
          <w:sz w:val="18"/>
          <w:szCs w:val="18"/>
        </w:rPr>
        <w:t>元以下的其他生活用品不采取这两项措施</w:t>
      </w:r>
    </w:p>
    <w:p w14:paraId="3597B7D7"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（五）税收的补征</w:t>
      </w:r>
    </w:p>
    <w:p w14:paraId="18749377"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．因税务机关的责任，致使纳税人、扣缴义务人未缴或者少缴税款的，税务机关在</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年内可以要求纳税人、扣缴义务人补缴税款，但是不得加收滞纳金。</w:t>
      </w:r>
    </w:p>
    <w:p w14:paraId="4B4A0656"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．因纳税人、扣缴义务人计算错误等失误，未缴或者少缴税款的，税务机关在</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年内可以追征税款、滞纳金；有特殊情况的，追征期可以延长到</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年。</w:t>
      </w:r>
    </w:p>
    <w:p w14:paraId="71E1DD5E"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．对偷税、抗税、骗税的，税务机关追征其未缴或者少缴的税款、滞纳金或者所骗取的税款，不受前款规定期限的限制</w:t>
      </w:r>
    </w:p>
    <w:p w14:paraId="00F64DF9" w14:textId="77777777" w:rsidR="009A2534" w:rsidRDefault="009A2534" w:rsidP="009A2534">
      <w:pPr>
        <w:ind w:firstLine="420"/>
        <w:rPr>
          <w:rFonts w:ascii="Times New Roman Regular" w:hAnsi="Times New Roman Regular" w:cs="Times New Roman Regular"/>
          <w:sz w:val="18"/>
          <w:szCs w:val="18"/>
        </w:rPr>
      </w:pPr>
    </w:p>
    <w:p w14:paraId="0419EF73" w14:textId="77777777" w:rsidR="009A2534" w:rsidRDefault="009A2534" w:rsidP="009A2534">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7:</w:t>
      </w:r>
      <w:r>
        <w:rPr>
          <w:rFonts w:ascii="Times New Roman Regular" w:hAnsi="Times New Roman Regular" w:cs="Times New Roman Regular" w:hint="eastAsia"/>
          <w:b/>
          <w:bCs/>
          <w:sz w:val="18"/>
          <w:szCs w:val="18"/>
        </w:rPr>
        <w:t>审计制度】</w:t>
      </w:r>
    </w:p>
    <w:p w14:paraId="7203C5C6"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审计权限</w:t>
      </w:r>
    </w:p>
    <w:p w14:paraId="15C72EB5"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．审计机关经县级以上人民政府审计机关负责人批准，有权查询被审计单位在金融机构的账户。</w:t>
      </w:r>
    </w:p>
    <w:p w14:paraId="15578E07"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审计机关有证据证明被审计单位违反国家规定将公款转入其他单位、个人在金融机构账户的，经县级以上人民政府审计机关主要负责人批准，有权查询有关单位、个人在金融机构与审计事项相关的存款</w:t>
      </w:r>
    </w:p>
    <w:p w14:paraId="5AF065D4"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．经县级以上人民政府审计机关负责人批准，有权封存有关资料和违反国家规定取得的资产；对其中在金融机构的有关存款需要予以冻结的，应当向人民法院提出申请</w:t>
      </w:r>
    </w:p>
    <w:p w14:paraId="537F5433"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．审计机关对被审计单位正在进行的违反国家规定的财政收支、财务收支行为，有权予以制止；制</w:t>
      </w:r>
      <w:r>
        <w:rPr>
          <w:rFonts w:ascii="Times New Roman Regular" w:hAnsi="Times New Roman Regular" w:cs="Times New Roman Regular"/>
          <w:sz w:val="18"/>
          <w:szCs w:val="18"/>
        </w:rPr>
        <w:lastRenderedPageBreak/>
        <w:t>止无效的，经县级以上人民政府审计机关负责人批准，通知财政部门和有关主管机关、单位暂停拨付与违反国家规定的财政收支、财务收支行为直接有关的款项，已经拨付的，暂停使用</w:t>
      </w:r>
    </w:p>
    <w:p w14:paraId="56CE0EBA"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审计程序</w:t>
      </w:r>
    </w:p>
    <w:p w14:paraId="3A17EC7B"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．应当在实施审计</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日前，向被审计单位送达审计通知书；遇有特殊情况，经县级以上人民政府审计机关负责人批准，可以直接持审计通知书实施审计</w:t>
      </w:r>
    </w:p>
    <w:p w14:paraId="42D80EA3" w14:textId="77777777"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．向有关单位和个人进行调查时，审计人员应当不少于</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人，并出示其工作证件和审计通知书副本</w:t>
      </w:r>
    </w:p>
    <w:p w14:paraId="39A3BD50" w14:textId="4477868E" w:rsidR="009A2534" w:rsidRDefault="009A2534" w:rsidP="009A2534">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．审计组对审计事项实施审计后，应当向审计机关提出审计组的审计报告。审计组的审计报告报送审计机关前，应当征求被审计单位的意见</w:t>
      </w:r>
    </w:p>
    <w:p w14:paraId="0182B686" w14:textId="77777777" w:rsidR="009A2534" w:rsidRPr="009A2534" w:rsidRDefault="009A2534" w:rsidP="009A2534">
      <w:pPr>
        <w:ind w:firstLine="420"/>
        <w:rPr>
          <w:rFonts w:ascii="Times New Roman Regular" w:hAnsi="Times New Roman Regular" w:cs="Times New Roman Regular" w:hint="eastAsia"/>
          <w:sz w:val="18"/>
          <w:szCs w:val="18"/>
        </w:rPr>
      </w:pPr>
    </w:p>
    <w:p w14:paraId="4904F423" w14:textId="41F0456A"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8</w:t>
      </w:r>
      <w:r>
        <w:rPr>
          <w:rFonts w:ascii="Times New Roman Regular" w:hAnsi="Times New Roman Regular" w:cs="Times New Roman Regular" w:hint="eastAsia"/>
          <w:b/>
          <w:bCs/>
          <w:sz w:val="18"/>
          <w:szCs w:val="18"/>
        </w:rPr>
        <w:t>：土地使用权】</w:t>
      </w:r>
    </w:p>
    <w:p w14:paraId="4246872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一、集体土地使用权</w:t>
      </w:r>
    </w:p>
    <w:p w14:paraId="1BD60F0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（一）农用地使用权（土地承包经营权）</w:t>
      </w:r>
    </w:p>
    <w:p w14:paraId="062CA44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．家庭承包。家庭承包的承包方是本集体经济组织的农户。</w:t>
      </w:r>
    </w:p>
    <w:p w14:paraId="79D813B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．可对外流转。发包给本集体经济组织以外的单位或者个人承包，应当事先经本集体经济组织成员的村民会议三分之二以上成员或者三分之二以上村民代表的同意，并报乡（镇）人民政府批准</w:t>
      </w:r>
    </w:p>
    <w:p w14:paraId="23BBA5C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．其他方式的承包。不宜采取家庭承包方式的荒山、荒沟、荒丘、荒滩等农村土地，可以采取招标、拍卖、公开协商等方式承包</w:t>
      </w:r>
    </w:p>
    <w:p w14:paraId="08F9C53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（二）非农用地使用权</w:t>
      </w:r>
    </w:p>
    <w:p w14:paraId="13F151A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．非农经营用地使用权：投资取得</w:t>
      </w:r>
    </w:p>
    <w:p w14:paraId="1FC8375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．非农公益用地使用权：拨付取得</w:t>
      </w:r>
    </w:p>
    <w:p w14:paraId="56F52B5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．宅基地使用权：分配取得，无偿无期限，一户一宅，身份限制，建设自用房屋。农村村民出卖、出租、赠与住宅后，再申请宅基地的，不予批准。允许进城落户的农村村民依法自愿有偿退出宅基地。</w:t>
      </w:r>
    </w:p>
    <w:p w14:paraId="5304616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：村民内部成员之间可以进行自由流转。</w:t>
      </w:r>
    </w:p>
    <w:p w14:paraId="62A53AB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：不得占用永久基本农田</w:t>
      </w:r>
    </w:p>
    <w:p w14:paraId="79B7762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．集体经营性建设用地入市：</w:t>
      </w:r>
    </w:p>
    <w:p w14:paraId="74716C4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）土地利用规划确定为工业、商业等经营性用途；</w:t>
      </w:r>
    </w:p>
    <w:p w14:paraId="710F292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）依法登记为集体经营性建设用地；</w:t>
      </w:r>
    </w:p>
    <w:p w14:paraId="19442B3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）经本集体经济组织成员的村民会议三分之二以上成员或者三分之二以上村民代表的同意</w:t>
      </w:r>
    </w:p>
    <w:p w14:paraId="34A7719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二、国有土地使用权的取得</w:t>
      </w:r>
    </w:p>
    <w:p w14:paraId="4A054D5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（一）原则</w:t>
      </w:r>
    </w:p>
    <w:p w14:paraId="6AED76F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城市建设用地规模应当符合国家规定的标准，充分利用现有建设用地，不占或者尽量少占农用地</w:t>
      </w:r>
    </w:p>
    <w:p w14:paraId="09FEE2D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（二）国家建设用地</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土地征收制度</w:t>
      </w:r>
    </w:p>
    <w:p w14:paraId="2D12711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征收下列土地的，由国务院批准：</w:t>
      </w:r>
    </w:p>
    <w:p w14:paraId="513A371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．永久基本农田；</w:t>
      </w:r>
    </w:p>
    <w:p w14:paraId="011061C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．永久基本农田以外的耕地超过</w:t>
      </w:r>
      <w:r>
        <w:rPr>
          <w:rFonts w:ascii="Times New Roman Regular" w:hAnsi="Times New Roman Regular" w:cs="Times New Roman Regular"/>
          <w:sz w:val="18"/>
          <w:szCs w:val="18"/>
        </w:rPr>
        <w:t>35</w:t>
      </w:r>
      <w:r>
        <w:rPr>
          <w:rFonts w:ascii="Times New Roman Regular" w:hAnsi="Times New Roman Regular" w:cs="Times New Roman Regular"/>
          <w:sz w:val="18"/>
          <w:szCs w:val="18"/>
        </w:rPr>
        <w:t>公顷的；</w:t>
      </w:r>
    </w:p>
    <w:p w14:paraId="347584A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．其他土地超过</w:t>
      </w:r>
      <w:r>
        <w:rPr>
          <w:rFonts w:ascii="Times New Roman Regular" w:hAnsi="Times New Roman Regular" w:cs="Times New Roman Regular"/>
          <w:sz w:val="18"/>
          <w:szCs w:val="18"/>
        </w:rPr>
        <w:t>70</w:t>
      </w:r>
      <w:r>
        <w:rPr>
          <w:rFonts w:ascii="Times New Roman Regular" w:hAnsi="Times New Roman Regular" w:cs="Times New Roman Regular"/>
          <w:sz w:val="18"/>
          <w:szCs w:val="18"/>
        </w:rPr>
        <w:t>公顷的。</w:t>
      </w:r>
    </w:p>
    <w:p w14:paraId="3E251F2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征收上述规定以外的土地的，由省、自治区、直辖市人民政府批准。</w:t>
      </w:r>
    </w:p>
    <w:p w14:paraId="7F22D10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（三）乡（镇）村建设用地</w:t>
      </w:r>
    </w:p>
    <w:p w14:paraId="10020CA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．非农经营用地：县级以上人民政府批准。</w:t>
      </w:r>
    </w:p>
    <w:p w14:paraId="7183E2D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．非农公益用地：先经乡（镇）人民政府审核，再由县级以上人民政府批准。</w:t>
      </w:r>
    </w:p>
    <w:p w14:paraId="0B5E8F3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．宅基地：先经乡（镇）人民政府审核，再由县级人民政府批准</w:t>
      </w:r>
    </w:p>
    <w:p w14:paraId="3EE40AF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（四）临时建设用地</w:t>
      </w:r>
    </w:p>
    <w:p w14:paraId="5C6F882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．建设项目施工和地质勘查需要临时使用国有土地或者农民集体所有的土地的，由县级以上人民政府自然资源主管部门批准。</w:t>
      </w:r>
    </w:p>
    <w:p w14:paraId="00A8304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2</w:t>
      </w:r>
      <w:r>
        <w:rPr>
          <w:rFonts w:ascii="Times New Roman Regular" w:hAnsi="Times New Roman Regular" w:cs="Times New Roman Regular"/>
          <w:sz w:val="18"/>
          <w:szCs w:val="18"/>
        </w:rPr>
        <w:t>．其中，在城市规划区内的临时用地，在报批前，应当先经有关城市规划行政主管部门同意。</w:t>
      </w:r>
    </w:p>
    <w:p w14:paraId="0FF79AF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．土地使用者应当支付临时使用土地补偿费，并不得修建永久性建筑物。</w:t>
      </w:r>
    </w:p>
    <w:p w14:paraId="69B85BB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．临时使用土地期限一般不超过</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年</w:t>
      </w:r>
    </w:p>
    <w:p w14:paraId="79546A3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（五）土地用途改变</w:t>
      </w:r>
    </w:p>
    <w:p w14:paraId="025AA64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．建设单位使用国有土地的，应当按照土地使用权出让等有偿使用合同的约定或者土地使用权划拨批准文件的规定使用土地；</w:t>
      </w:r>
    </w:p>
    <w:p w14:paraId="38B9B4E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．确需改变该幅土地建设用途的，应当经有关人民政府自然资源主管部门同意，报原批准用地的人民政府批准。</w:t>
      </w:r>
    </w:p>
    <w:p w14:paraId="1E4B4DA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．其中，在城市规划区内改变土地用途的，在报批前，应当先经有关城市规划行政主管部门同意</w:t>
      </w:r>
    </w:p>
    <w:p w14:paraId="68866336" w14:textId="77777777" w:rsidR="005941E1" w:rsidRDefault="005941E1">
      <w:pPr>
        <w:ind w:firstLine="420"/>
        <w:rPr>
          <w:rFonts w:ascii="Times New Roman Regular" w:hAnsi="Times New Roman Regular" w:cs="Times New Roman Regular"/>
          <w:sz w:val="18"/>
          <w:szCs w:val="18"/>
        </w:rPr>
      </w:pPr>
    </w:p>
    <w:p w14:paraId="41BFDA8A" w14:textId="77777777"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9:</w:t>
      </w:r>
      <w:r>
        <w:rPr>
          <w:rFonts w:ascii="Times New Roman Regular" w:hAnsi="Times New Roman Regular" w:cs="Times New Roman Regular" w:hint="eastAsia"/>
          <w:b/>
          <w:bCs/>
          <w:sz w:val="18"/>
          <w:szCs w:val="18"/>
        </w:rPr>
        <w:t>房地产交易】</w:t>
      </w:r>
    </w:p>
    <w:p w14:paraId="07C620C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交易的一般原则</w:t>
      </w:r>
    </w:p>
    <w:p w14:paraId="5C84893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房地同一原则</w:t>
      </w:r>
      <w:r>
        <w:rPr>
          <w:rFonts w:ascii="Times New Roman Regular" w:hAnsi="Times New Roman Regular" w:cs="Times New Roman Regular" w:hint="eastAsia"/>
          <w:sz w:val="18"/>
          <w:szCs w:val="18"/>
        </w:rPr>
        <w:t>：</w:t>
      </w:r>
      <w:r>
        <w:rPr>
          <w:rFonts w:ascii="Times New Roman Regular" w:hAnsi="Times New Roman Regular" w:cs="Times New Roman Regular"/>
          <w:sz w:val="18"/>
          <w:szCs w:val="18"/>
        </w:rPr>
        <w:t>房地产转让、抵押时，房屋的所有权和该房屋占用范围内的土地使用权同时转让、抵押。</w:t>
      </w:r>
    </w:p>
    <w:p w14:paraId="43FD551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转让</w:t>
      </w:r>
    </w:p>
    <w:p w14:paraId="703C898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划拨用地房地产转让条件</w:t>
      </w:r>
    </w:p>
    <w:p w14:paraId="2EEA088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．以划拨方式取得土地使用权的，转让房地产时，应当按照国务院规定，报有批准权的人民政府审批。</w:t>
      </w:r>
    </w:p>
    <w:p w14:paraId="385FA8F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有批准权的人民政府准予转让的，应当由受让方办理土地使用权出让手续，并依照国家有关规定缴纳土地使用权出让金</w:t>
      </w:r>
    </w:p>
    <w:p w14:paraId="5827DE2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以划拨方式取得土地使用权的，转让房地产报批时，有批准权的人民政府按照国务院规定决定可以不办理土地使用权出让手续的，转让方应当按照国务院规定将转让房地产所获收益中的土地收益上缴国家或者作其他处理</w:t>
      </w:r>
    </w:p>
    <w:p w14:paraId="7B8D6E4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出让用地房地产转让条件</w:t>
      </w:r>
    </w:p>
    <w:p w14:paraId="1E41C04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．按照出让合同约定已经支付全部土地使用权出让金，并取得土地使用权证书</w:t>
      </w:r>
    </w:p>
    <w:p w14:paraId="6932D4C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．按照出让合同约定进行投资开发，属于房屋建设工程的，完成开发投资总额的</w:t>
      </w:r>
      <w:r>
        <w:rPr>
          <w:rFonts w:ascii="Times New Roman Regular" w:hAnsi="Times New Roman Regular" w:cs="Times New Roman Regular"/>
          <w:sz w:val="18"/>
          <w:szCs w:val="18"/>
        </w:rPr>
        <w:t>25%</w:t>
      </w:r>
      <w:r>
        <w:rPr>
          <w:rFonts w:ascii="Times New Roman Regular" w:hAnsi="Times New Roman Regular" w:cs="Times New Roman Regular"/>
          <w:sz w:val="18"/>
          <w:szCs w:val="18"/>
        </w:rPr>
        <w:t>以上，属于成片开发土地的，形成工业用地或者其他建设用地条件。</w:t>
      </w:r>
    </w:p>
    <w:p w14:paraId="2CCB27A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转让房地产时房屋已经建成的，还应当持有房屋所有权证书。</w:t>
      </w:r>
    </w:p>
    <w:p w14:paraId="690C719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三、</w:t>
      </w:r>
      <w:r>
        <w:rPr>
          <w:rFonts w:ascii="Times New Roman Regular" w:hAnsi="Times New Roman Regular" w:cs="Times New Roman Regular"/>
          <w:sz w:val="18"/>
          <w:szCs w:val="18"/>
        </w:rPr>
        <w:t>租赁</w:t>
      </w:r>
    </w:p>
    <w:p w14:paraId="219ED75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以营利为目的，房屋所有权人将以划拨方式取得使用权的国有土地上建成的房屋出租的，应当将租金中所含土地收益上缴国家</w:t>
      </w:r>
    </w:p>
    <w:p w14:paraId="359F588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四、</w:t>
      </w:r>
      <w:r>
        <w:rPr>
          <w:rFonts w:ascii="Times New Roman Regular" w:hAnsi="Times New Roman Regular" w:cs="Times New Roman Regular"/>
          <w:sz w:val="18"/>
          <w:szCs w:val="18"/>
        </w:rPr>
        <w:t>商品房预售</w:t>
      </w:r>
    </w:p>
    <w:p w14:paraId="1E53AF3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商品房预售，应当符合下列条件：</w:t>
      </w:r>
    </w:p>
    <w:p w14:paraId="4E82199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．已交付全部土地使用权出让金，取得土地使用权证书</w:t>
      </w:r>
    </w:p>
    <w:p w14:paraId="6DFC58B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．持有建设工程规划许可证</w:t>
      </w:r>
    </w:p>
    <w:p w14:paraId="41666EE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．按提供预售的商品房计算，投入开发建设的资金达到工程建设总投资的</w:t>
      </w:r>
      <w:r>
        <w:rPr>
          <w:rFonts w:ascii="Times New Roman Regular" w:hAnsi="Times New Roman Regular" w:cs="Times New Roman Regular"/>
          <w:sz w:val="18"/>
          <w:szCs w:val="18"/>
        </w:rPr>
        <w:t>25%</w:t>
      </w:r>
      <w:r>
        <w:rPr>
          <w:rFonts w:ascii="Times New Roman Regular" w:hAnsi="Times New Roman Regular" w:cs="Times New Roman Regular"/>
          <w:sz w:val="18"/>
          <w:szCs w:val="18"/>
        </w:rPr>
        <w:t>以上，并已经确定施工进度和竣工交付日期</w:t>
      </w:r>
    </w:p>
    <w:p w14:paraId="30111AF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．向县级以上人民政府房产管理部门办理预售登记，取得商品房预售许可证明。</w:t>
      </w:r>
    </w:p>
    <w:p w14:paraId="70295C4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商品房预售人应当按照国家有关规定将预售合同报县级以上人民政府房产管理部门和土地管理部门登记备案。商品房预售所得款项，必须用于有关的工程建设</w:t>
      </w:r>
    </w:p>
    <w:p w14:paraId="0560CF95" w14:textId="77777777" w:rsidR="005941E1" w:rsidRDefault="005941E1">
      <w:pPr>
        <w:ind w:firstLine="420"/>
        <w:rPr>
          <w:rFonts w:ascii="Times New Roman Regular" w:hAnsi="Times New Roman Regular" w:cs="Times New Roman Regular"/>
          <w:sz w:val="18"/>
          <w:szCs w:val="18"/>
        </w:rPr>
      </w:pPr>
    </w:p>
    <w:p w14:paraId="1C5AD7AE" w14:textId="77777777"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10:</w:t>
      </w:r>
      <w:r>
        <w:rPr>
          <w:rFonts w:ascii="Times New Roman Regular" w:hAnsi="Times New Roman Regular" w:cs="Times New Roman Regular" w:hint="eastAsia"/>
          <w:b/>
          <w:bCs/>
          <w:sz w:val="18"/>
          <w:szCs w:val="18"/>
        </w:rPr>
        <w:t>银行业法】</w:t>
      </w:r>
    </w:p>
    <w:p w14:paraId="7498344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一、商业银行概述</w:t>
      </w:r>
    </w:p>
    <w:p w14:paraId="71FDDE1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．商业银行根据业务需要可以在中国境内外设立分支机构。</w:t>
      </w:r>
    </w:p>
    <w:p w14:paraId="4ABA2FF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2</w:t>
      </w:r>
      <w:r>
        <w:rPr>
          <w:rFonts w:ascii="Times New Roman Regular" w:hAnsi="Times New Roman Regular" w:cs="Times New Roman Regular"/>
          <w:sz w:val="18"/>
          <w:szCs w:val="18"/>
        </w:rPr>
        <w:t>．设立分支机构必须经国家金融监管总局审查批准。</w:t>
      </w:r>
    </w:p>
    <w:p w14:paraId="43D9316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．在中国境内的分支机构，不按行政区划设立。</w:t>
      </w:r>
    </w:p>
    <w:p w14:paraId="6231673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．商业银行分支机构不具有法人资格，在总行授权范围内依法开展业务，其民事责任由总行承担。</w:t>
      </w:r>
    </w:p>
    <w:p w14:paraId="5C857D1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．商业银行在中国境内设立分支机构，应当按照规定拨付与其经营规模相适应的营运资金额。拨付各分支机构营运资金额的总和，不得超过总行资本金总额的</w:t>
      </w:r>
      <w:r>
        <w:rPr>
          <w:rFonts w:ascii="Times New Roman Regular" w:hAnsi="Times New Roman Regular" w:cs="Times New Roman Regular"/>
          <w:sz w:val="18"/>
          <w:szCs w:val="18"/>
        </w:rPr>
        <w:t>60%</w:t>
      </w:r>
    </w:p>
    <w:p w14:paraId="31352D7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二、同业拆借</w:t>
      </w:r>
    </w:p>
    <w:p w14:paraId="705CDE8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拆出资金：限于交足存款准备金、留足备付金和归还中国人民银行到期贷款之后的闲置资金</w:t>
      </w:r>
    </w:p>
    <w:p w14:paraId="56D76D0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拆入资金：用于弥补票据结算、联行汇差头寸的不足和解决临时性周转资金的需要</w:t>
      </w:r>
    </w:p>
    <w:p w14:paraId="256F96C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禁止：禁止利用拆入资金发放固定资产贷款或者用于投资</w:t>
      </w:r>
    </w:p>
    <w:p w14:paraId="204A293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三、商业银行的接管</w:t>
      </w:r>
    </w:p>
    <w:p w14:paraId="0584A71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（一）条件</w:t>
      </w:r>
    </w:p>
    <w:p w14:paraId="15CF0D4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商业银行已经或者可能发生信用危机，严重影响存款人的利益时，国家金融监管总局可以对该银行实行接管</w:t>
      </w:r>
    </w:p>
    <w:p w14:paraId="2BB846F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（二）期限</w:t>
      </w:r>
    </w:p>
    <w:p w14:paraId="35EDC82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接管期限届满，国家金融监管总局可以决定延期，但接管期限最长不得超过</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年</w:t>
      </w:r>
    </w:p>
    <w:p w14:paraId="2A838674" w14:textId="77777777" w:rsidR="005941E1" w:rsidRDefault="005941E1">
      <w:pPr>
        <w:ind w:firstLine="420"/>
        <w:rPr>
          <w:rFonts w:ascii="Times New Roman Regular" w:hAnsi="Times New Roman Regular" w:cs="Times New Roman Regular"/>
          <w:sz w:val="18"/>
          <w:szCs w:val="18"/>
        </w:rPr>
      </w:pPr>
    </w:p>
    <w:p w14:paraId="636964E0" w14:textId="77777777"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11:</w:t>
      </w:r>
      <w:r>
        <w:rPr>
          <w:rFonts w:ascii="Times New Roman Regular" w:hAnsi="Times New Roman Regular" w:cs="Times New Roman Regular" w:hint="eastAsia"/>
          <w:b/>
          <w:bCs/>
          <w:sz w:val="18"/>
          <w:szCs w:val="18"/>
        </w:rPr>
        <w:t>劳动合同的订立、种类和期限】</w:t>
      </w:r>
    </w:p>
    <w:p w14:paraId="145AE31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、劳动合同的订立</w:t>
      </w:r>
    </w:p>
    <w:p w14:paraId="4846AE5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（一）劳动合同要书面</w:t>
      </w:r>
    </w:p>
    <w:p w14:paraId="79D18F7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．建立劳动关系，应当订立书面劳动合同</w:t>
      </w:r>
    </w:p>
    <w:p w14:paraId="4E4C7D0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．已建立劳动关系，未同时订立书面劳动合同的，应当自用工之日起</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个月内订立书面劳动合同。</w:t>
      </w:r>
    </w:p>
    <w:p w14:paraId="0320256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：用人单位与劳动者在用工前订立劳动合同的，劳动关系仍然自用工之日起建立。</w:t>
      </w:r>
    </w:p>
    <w:p w14:paraId="08E3EC1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：不得招用与其他用人单位未解除（终止）劳动合同的劳动者，否则造成其他用人单位损失的，用人单位与劳动者承担连带责任</w:t>
      </w:r>
    </w:p>
    <w:p w14:paraId="1C08425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（二）不签书面合同的后果</w:t>
      </w:r>
    </w:p>
    <w:p w14:paraId="06DC2D3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．用人单位自用工之日起超过</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个月不满</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年未与劳动者订立书面劳动合同的，应当向劳动者每月支付</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倍的工资。</w:t>
      </w:r>
    </w:p>
    <w:p w14:paraId="4EAB679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注意：用人单位向劳动者每月支付两倍工资的起算时间为用工之日起满</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个月的次日，截止时间为补订书面劳动合同的前</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日。</w:t>
      </w:r>
    </w:p>
    <w:p w14:paraId="6B0C564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．用人单位自用工之日起满</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年不与劳动者订立书面劳动合同的，视为用人单位与劳动者已订立无固定期限劳动合同。</w:t>
      </w:r>
    </w:p>
    <w:p w14:paraId="7513374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注意：自用工之日起</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个月内，经用人单位书面通知后，劳动者不与用人单位订立书面劳动合同的，用人单位应当书面通知劳动者终止劳动关系，无需向劳动者支付经济补偿，但是应当依法向劳动者支付其实际工作时间的劳动报酬</w:t>
      </w:r>
    </w:p>
    <w:p w14:paraId="509F163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、劳动合同的种类和期限</w:t>
      </w:r>
    </w:p>
    <w:p w14:paraId="3F6AB71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劳动合同的种类：劳动合同分为固定期限劳动合同、无固定期限劳动合同和以完成一定工作任务为期限的劳动合同</w:t>
      </w:r>
    </w:p>
    <w:p w14:paraId="759FEBE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签订无固定期限劳动合同的法定情形</w:t>
      </w:r>
    </w:p>
    <w:p w14:paraId="5D66F4A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有下列情形之一，劳动者提出或者同意续订、订立劳动合同的，除劳动者提出订立固定期限劳动合同外，应当订立无固定期限劳动合同：</w:t>
      </w:r>
    </w:p>
    <w:p w14:paraId="69111FF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）劳动者在该用人单位连续工作满</w:t>
      </w:r>
      <w:r>
        <w:rPr>
          <w:rFonts w:ascii="Times New Roman Regular" w:hAnsi="Times New Roman Regular" w:cs="Times New Roman Regular"/>
          <w:sz w:val="18"/>
          <w:szCs w:val="18"/>
        </w:rPr>
        <w:t>10</w:t>
      </w:r>
      <w:r>
        <w:rPr>
          <w:rFonts w:ascii="Times New Roman Regular" w:hAnsi="Times New Roman Regular" w:cs="Times New Roman Regular"/>
          <w:sz w:val="18"/>
          <w:szCs w:val="18"/>
        </w:rPr>
        <w:t>年的；</w:t>
      </w:r>
    </w:p>
    <w:p w14:paraId="72EEDB9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）用人单位初次实行劳动合同制度或者国有企业改制重新订立劳动合同时，劳动者在该用人单位连续工作满</w:t>
      </w:r>
      <w:r>
        <w:rPr>
          <w:rFonts w:ascii="Times New Roman Regular" w:hAnsi="Times New Roman Regular" w:cs="Times New Roman Regular"/>
          <w:sz w:val="18"/>
          <w:szCs w:val="18"/>
        </w:rPr>
        <w:t>10</w:t>
      </w:r>
      <w:r>
        <w:rPr>
          <w:rFonts w:ascii="Times New Roman Regular" w:hAnsi="Times New Roman Regular" w:cs="Times New Roman Regular"/>
          <w:sz w:val="18"/>
          <w:szCs w:val="18"/>
        </w:rPr>
        <w:t>年且距法定退休年龄不足</w:t>
      </w:r>
      <w:r>
        <w:rPr>
          <w:rFonts w:ascii="Times New Roman Regular" w:hAnsi="Times New Roman Regular" w:cs="Times New Roman Regular"/>
          <w:sz w:val="18"/>
          <w:szCs w:val="18"/>
        </w:rPr>
        <w:t>10</w:t>
      </w:r>
      <w:r>
        <w:rPr>
          <w:rFonts w:ascii="Times New Roman Regular" w:hAnsi="Times New Roman Regular" w:cs="Times New Roman Regular"/>
          <w:sz w:val="18"/>
          <w:szCs w:val="18"/>
        </w:rPr>
        <w:t>年的；</w:t>
      </w:r>
    </w:p>
    <w:p w14:paraId="0DAF1C3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）连续订立</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次固定期限劳动合同，且劳动者没有劳动合同法第</w:t>
      </w:r>
      <w:r>
        <w:rPr>
          <w:rFonts w:ascii="Times New Roman Regular" w:hAnsi="Times New Roman Regular" w:cs="Times New Roman Regular"/>
          <w:sz w:val="18"/>
          <w:szCs w:val="18"/>
        </w:rPr>
        <w:t>39</w:t>
      </w:r>
      <w:r>
        <w:rPr>
          <w:rFonts w:ascii="Times New Roman Regular" w:hAnsi="Times New Roman Regular" w:cs="Times New Roman Regular"/>
          <w:sz w:val="18"/>
          <w:szCs w:val="18"/>
        </w:rPr>
        <w:t>条（劳动者有过错）和第</w:t>
      </w:r>
      <w:r>
        <w:rPr>
          <w:rFonts w:ascii="Times New Roman Regular" w:hAnsi="Times New Roman Regular" w:cs="Times New Roman Regular"/>
          <w:sz w:val="18"/>
          <w:szCs w:val="18"/>
        </w:rPr>
        <w:t>40</w:t>
      </w:r>
      <w:r>
        <w:rPr>
          <w:rFonts w:ascii="Times New Roman Regular" w:hAnsi="Times New Roman Regular" w:cs="Times New Roman Regular"/>
          <w:sz w:val="18"/>
          <w:szCs w:val="18"/>
        </w:rPr>
        <w:lastRenderedPageBreak/>
        <w:t>条第</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项、第</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项规定的情形（劳动者无过错的预告解除），续订劳动合同的</w:t>
      </w:r>
    </w:p>
    <w:p w14:paraId="46375FB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不签订无固定期限劳动合同的法律责任</w:t>
      </w:r>
    </w:p>
    <w:p w14:paraId="454C0DA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用人单位违反劳动合同法规定不与劳动者订立无固定期限劳动合同的，自应当订立无固定期限劳动合同之日起向劳动者每月支付</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倍的工资。</w:t>
      </w:r>
    </w:p>
    <w:p w14:paraId="337522F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注意区分此处与该签书面劳动合同却不签的不同（一直罚到签订为止）。</w:t>
      </w:r>
    </w:p>
    <w:p w14:paraId="0137EC2A" w14:textId="77777777" w:rsidR="005941E1" w:rsidRDefault="005941E1">
      <w:pPr>
        <w:ind w:firstLine="420"/>
        <w:rPr>
          <w:rFonts w:ascii="Times New Roman Regular" w:hAnsi="Times New Roman Regular" w:cs="Times New Roman Regular"/>
          <w:sz w:val="18"/>
          <w:szCs w:val="18"/>
        </w:rPr>
      </w:pPr>
    </w:p>
    <w:p w14:paraId="2F75BAB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12</w:t>
      </w:r>
      <w:r>
        <w:rPr>
          <w:rFonts w:ascii="Times New Roman Regular" w:hAnsi="Times New Roman Regular" w:cs="Times New Roman Regular" w:hint="eastAsia"/>
          <w:b/>
          <w:bCs/>
          <w:sz w:val="18"/>
          <w:szCs w:val="18"/>
        </w:rPr>
        <w:t>：劳动合同的内容】</w:t>
      </w:r>
    </w:p>
    <w:p w14:paraId="7FD7398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试用期条款</w:t>
      </w:r>
    </w:p>
    <w:p w14:paraId="47DEAAE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限制</w:t>
      </w:r>
    </w:p>
    <w:p w14:paraId="6B247A4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）劳动合同期限</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个月以上不满</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年的，试用期不得超过</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个月；</w:t>
      </w:r>
    </w:p>
    <w:p w14:paraId="22D13E7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）劳动合同期限</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年以上不满</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年的，试用期不得超过</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个月；</w:t>
      </w:r>
    </w:p>
    <w:p w14:paraId="12FFA43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年以上固定期限和无固定期限的劳动合同，试用期不得超过</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个月</w:t>
      </w:r>
    </w:p>
    <w:p w14:paraId="413F879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禁止</w:t>
      </w:r>
    </w:p>
    <w:p w14:paraId="7002D66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）以完成一定工作任务为期限的劳动合同；</w:t>
      </w:r>
    </w:p>
    <w:p w14:paraId="4BABC4E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）劳动合同期限不满</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个月的；</w:t>
      </w:r>
    </w:p>
    <w:p w14:paraId="53BFF1B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）非全日制用工</w:t>
      </w:r>
    </w:p>
    <w:p w14:paraId="61E1B36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次数</w:t>
      </w:r>
    </w:p>
    <w:p w14:paraId="581A168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同一用人单位与同一劳动者只能约定</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次试用期</w:t>
      </w:r>
    </w:p>
    <w:p w14:paraId="1D7CA87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期限</w:t>
      </w:r>
    </w:p>
    <w:p w14:paraId="48EEB24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试用期包含在劳动合同期限内。劳动合同仅约定试用期的，试用期不成立，该期限为劳动合同的期限</w:t>
      </w:r>
    </w:p>
    <w:p w14:paraId="4265F55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工资标准</w:t>
      </w:r>
    </w:p>
    <w:p w14:paraId="37F3975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劳动者在试用期的工资不得低于本单位相同岗位最低档工资的</w:t>
      </w:r>
      <w:r>
        <w:rPr>
          <w:rFonts w:ascii="Times New Roman Regular" w:hAnsi="Times New Roman Regular" w:cs="Times New Roman Regular"/>
          <w:sz w:val="18"/>
          <w:szCs w:val="18"/>
        </w:rPr>
        <w:t>80%</w:t>
      </w:r>
      <w:r>
        <w:rPr>
          <w:rFonts w:ascii="Times New Roman Regular" w:hAnsi="Times New Roman Regular" w:cs="Times New Roman Regular"/>
          <w:sz w:val="18"/>
          <w:szCs w:val="18"/>
        </w:rPr>
        <w:t>或者不得低于劳动合同约定工资的</w:t>
      </w:r>
      <w:r>
        <w:rPr>
          <w:rFonts w:ascii="Times New Roman Regular" w:hAnsi="Times New Roman Regular" w:cs="Times New Roman Regular"/>
          <w:sz w:val="18"/>
          <w:szCs w:val="18"/>
        </w:rPr>
        <w:t>80%</w:t>
      </w:r>
      <w:r>
        <w:rPr>
          <w:rFonts w:ascii="Times New Roman Regular" w:hAnsi="Times New Roman Regular" w:cs="Times New Roman Regular"/>
          <w:sz w:val="18"/>
          <w:szCs w:val="18"/>
        </w:rPr>
        <w:t>，并不得低于用人单位所在地的最低工资标准</w:t>
      </w:r>
    </w:p>
    <w:p w14:paraId="7D8A4ED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违约金条款</w:t>
      </w:r>
    </w:p>
    <w:p w14:paraId="1BA99B6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除下列两种情形外，用人单位不得与劳动者约定由劳动者承担违约金。</w:t>
      </w:r>
    </w:p>
    <w:p w14:paraId="3CD47B8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．服务期条款</w:t>
      </w:r>
    </w:p>
    <w:p w14:paraId="053D978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）用人单位为劳动者提供专项培训费用，对其进行专业技术培训的，可以与该劳动者订立协议，约定服务期；</w:t>
      </w:r>
    </w:p>
    <w:p w14:paraId="6012817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）劳动者违反服务期约定的，应当按照约定向用人单位支付违约金。违约金的数额不得超过用人单位提供的培训费用；</w:t>
      </w:r>
    </w:p>
    <w:p w14:paraId="730887F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）用人单位要求劳动者实际支付的违约金不得超过服务期尚未履行部分所应分摊的培训费用。</w:t>
      </w:r>
    </w:p>
    <w:p w14:paraId="6907C60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）服务期期限长于劳动合同期限的，除另有约定外，劳动合同的期限自动续延至服务期满；</w:t>
      </w:r>
    </w:p>
    <w:p w14:paraId="6D35E4C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因劳动者原因导致劳动合同提前解除的，劳动者需向用人单位支付违约金，用人单位请求劳动者承担赔偿损失责任的，人民法院可以综合考虑实际损失、当事人的过错程度、已经履行的年限等因素确定劳动者应当承担的赔偿责任</w:t>
      </w:r>
    </w:p>
    <w:p w14:paraId="26D811D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．竞业限制条款</w:t>
      </w:r>
    </w:p>
    <w:p w14:paraId="7E3F972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）对负有保密义务的劳动者，用人单位可以在劳动合同或者保密协议中与劳动者约定竞业限制条款，并约定在解除或者终止劳动合同后，在竞业限制期限内（不得超过</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年）按月给予劳动者经济补偿；</w:t>
      </w:r>
    </w:p>
    <w:p w14:paraId="3828A4C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：保密义务不等于竞业限制义务，需另行约定。</w:t>
      </w:r>
    </w:p>
    <w:p w14:paraId="3B45AEC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：单纯保密条款不得约定违约金。</w:t>
      </w:r>
    </w:p>
    <w:p w14:paraId="66A1D64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：不能随意扩大竞业限制的人员和范围：如果工作岗位不涉及保密事项，签订不生效；如果本职工作接触的与保密事项相关信息不匹配，条款约定超过合理比例部分无效。</w:t>
      </w:r>
    </w:p>
    <w:p w14:paraId="5DE783E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：经济补偿的标准，有约定从约定，无约定按照合同解除或终止前</w:t>
      </w:r>
      <w:r>
        <w:rPr>
          <w:rFonts w:ascii="Times New Roman Regular" w:hAnsi="Times New Roman Regular" w:cs="Times New Roman Regular"/>
          <w:sz w:val="18"/>
          <w:szCs w:val="18"/>
        </w:rPr>
        <w:t>12</w:t>
      </w:r>
      <w:r>
        <w:rPr>
          <w:rFonts w:ascii="Times New Roman Regular" w:hAnsi="Times New Roman Regular" w:cs="Times New Roman Regular"/>
          <w:sz w:val="18"/>
          <w:szCs w:val="18"/>
        </w:rPr>
        <w:t>个月平均工资的</w:t>
      </w:r>
      <w:r>
        <w:rPr>
          <w:rFonts w:ascii="Times New Roman Regular" w:hAnsi="Times New Roman Regular" w:cs="Times New Roman Regular"/>
          <w:sz w:val="18"/>
          <w:szCs w:val="18"/>
        </w:rPr>
        <w:t>30%</w:t>
      </w:r>
      <w:r>
        <w:rPr>
          <w:rFonts w:ascii="Times New Roman Regular" w:hAnsi="Times New Roman Regular" w:cs="Times New Roman Regular"/>
          <w:sz w:val="18"/>
          <w:szCs w:val="18"/>
        </w:rPr>
        <w:t>且不低于劳动合同履行地最低工资标准。</w:t>
      </w:r>
    </w:p>
    <w:p w14:paraId="74B29D1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）劳动者违反竞业限制约定的，应当按照约定向用人单位支付违约金。</w:t>
      </w:r>
    </w:p>
    <w:p w14:paraId="5C14065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：竞业限制的人员法律规定限于用人单位的高级管理人员、高级技术人员和其他负有保密义务的人员。</w:t>
      </w:r>
    </w:p>
    <w:p w14:paraId="09E85A4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：对劳动者来说，只要签订了保密协议，约定保密义务，无论是否支付保密费，劳动者对于用人单位都要承担保密义务。</w:t>
      </w:r>
    </w:p>
    <w:p w14:paraId="67092FB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：只有这两种情形可以约定违约金，其他情形都不可以约定</w:t>
      </w:r>
    </w:p>
    <w:p w14:paraId="6AC31F5E" w14:textId="77777777" w:rsidR="005941E1" w:rsidRDefault="005941E1">
      <w:pPr>
        <w:ind w:firstLine="420"/>
        <w:rPr>
          <w:rFonts w:ascii="Times New Roman Regular" w:hAnsi="Times New Roman Regular" w:cs="Times New Roman Regular"/>
          <w:sz w:val="18"/>
          <w:szCs w:val="18"/>
        </w:rPr>
      </w:pPr>
    </w:p>
    <w:p w14:paraId="73E17599" w14:textId="77777777"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13:</w:t>
      </w:r>
      <w:r>
        <w:rPr>
          <w:rFonts w:ascii="Times New Roman Regular" w:hAnsi="Times New Roman Regular" w:cs="Times New Roman Regular" w:hint="eastAsia"/>
          <w:b/>
          <w:bCs/>
          <w:sz w:val="18"/>
          <w:szCs w:val="18"/>
        </w:rPr>
        <w:t>劳动合同的解除、终止、补偿、赔偿】</w:t>
      </w:r>
    </w:p>
    <w:p w14:paraId="1C39F31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、劳动合同的解除</w:t>
      </w:r>
    </w:p>
    <w:p w14:paraId="38390BC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（一）双方</w:t>
      </w:r>
      <w:r>
        <w:rPr>
          <w:rFonts w:ascii="Times New Roman Regular" w:hAnsi="Times New Roman Regular" w:cs="Times New Roman Regular" w:hint="eastAsia"/>
          <w:sz w:val="18"/>
          <w:szCs w:val="18"/>
        </w:rPr>
        <w:t>解除</w:t>
      </w:r>
      <w:r>
        <w:rPr>
          <w:rFonts w:ascii="Times New Roman Regular" w:hAnsi="Times New Roman Regular" w:cs="Times New Roman Regular"/>
          <w:sz w:val="18"/>
          <w:szCs w:val="18"/>
        </w:rPr>
        <w:t>：用人单位与劳动者协商一致，可以解除劳动合同</w:t>
      </w:r>
    </w:p>
    <w:p w14:paraId="79EC677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（二）劳动者</w:t>
      </w:r>
      <w:r>
        <w:rPr>
          <w:rFonts w:ascii="Times New Roman Regular" w:hAnsi="Times New Roman Regular" w:cs="Times New Roman Regular" w:hint="eastAsia"/>
          <w:sz w:val="18"/>
          <w:szCs w:val="18"/>
        </w:rPr>
        <w:t>解除</w:t>
      </w:r>
    </w:p>
    <w:p w14:paraId="379DFB0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劳动者预告解除</w:t>
      </w:r>
    </w:p>
    <w:p w14:paraId="78DC26C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）劳动者提前</w:t>
      </w:r>
      <w:r>
        <w:rPr>
          <w:rFonts w:ascii="Times New Roman Regular" w:hAnsi="Times New Roman Regular" w:cs="Times New Roman Regular"/>
          <w:sz w:val="18"/>
          <w:szCs w:val="18"/>
        </w:rPr>
        <w:t>30</w:t>
      </w:r>
      <w:r>
        <w:rPr>
          <w:rFonts w:ascii="Times New Roman Regular" w:hAnsi="Times New Roman Regular" w:cs="Times New Roman Regular"/>
          <w:sz w:val="18"/>
          <w:szCs w:val="18"/>
        </w:rPr>
        <w:t>日以书面形式通知用人单位，可以解除劳动合同。</w:t>
      </w:r>
    </w:p>
    <w:p w14:paraId="5F5C36E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）劳动者在试用期内提前</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日通知用人单位，可以解除劳动合同</w:t>
      </w:r>
    </w:p>
    <w:p w14:paraId="7F26302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劳动者随时解除</w:t>
      </w:r>
    </w:p>
    <w:p w14:paraId="02B8C0E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用人单位有下列情形之一的，劳动者可以解除劳动合同：</w:t>
      </w:r>
    </w:p>
    <w:p w14:paraId="145B04C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）未按照劳动合同约定提供劳动保护或者劳动条件的；</w:t>
      </w:r>
    </w:p>
    <w:p w14:paraId="254F918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）未及时足额支付劳动报酬的；</w:t>
      </w:r>
    </w:p>
    <w:p w14:paraId="678183B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）未依法为劳动者缴纳社会保险费的；</w:t>
      </w:r>
    </w:p>
    <w:p w14:paraId="68DA576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）用人单位的规章制度违反法律、法规的规定，损害劳动者权益的；</w:t>
      </w:r>
    </w:p>
    <w:p w14:paraId="755D510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）劳动合同无效的</w:t>
      </w:r>
    </w:p>
    <w:p w14:paraId="76EA93E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劳动者立即解除</w:t>
      </w:r>
    </w:p>
    <w:p w14:paraId="0489899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用人单位以暴力、威胁或者非法限制人身自由的手段强迫劳动者劳动的，或者用人单位违章指挥、强令冒险作业危及劳动者人身安全的，劳动者可以立即解除劳动合同，不需事先告知用人单位。</w:t>
      </w:r>
    </w:p>
    <w:p w14:paraId="7E352F3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（三）用人单位</w:t>
      </w:r>
      <w:r>
        <w:rPr>
          <w:rFonts w:ascii="Times New Roman Regular" w:hAnsi="Times New Roman Regular" w:cs="Times New Roman Regular" w:hint="eastAsia"/>
          <w:sz w:val="18"/>
          <w:szCs w:val="18"/>
        </w:rPr>
        <w:t>解除</w:t>
      </w:r>
    </w:p>
    <w:p w14:paraId="64CE66E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用人单位随时解除</w:t>
      </w:r>
    </w:p>
    <w:p w14:paraId="7BF0621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劳动者有下列情形之一的，用人单位可以解除劳动合同：</w:t>
      </w:r>
    </w:p>
    <w:p w14:paraId="3D78C0A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）在试用期间被证明不符合录用条件的；</w:t>
      </w:r>
    </w:p>
    <w:p w14:paraId="5C8A006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）严重违反用人单位的规章制度的；</w:t>
      </w:r>
    </w:p>
    <w:p w14:paraId="65CA25F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）严重失职，营私舞弊，给用人单位造成重大损害的；</w:t>
      </w:r>
    </w:p>
    <w:p w14:paraId="1CF53DB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）劳动者同时与其他用人单位建立劳动关系，对完成本单位的工作任务造成严重影响，或者经用人单位提出，拒不改正的；</w:t>
      </w:r>
    </w:p>
    <w:p w14:paraId="3B44B28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）因以欺诈、胁迫的手段或者乘人之危，使对方在违背真实意思的情况下订立或者变更劳动合同致使劳动合同无效的；</w:t>
      </w:r>
    </w:p>
    <w:p w14:paraId="1945C14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）被依法追究刑事责任的。</w:t>
      </w:r>
    </w:p>
    <w:p w14:paraId="53E7F3E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用人单位预告解除</w:t>
      </w:r>
    </w:p>
    <w:p w14:paraId="3B8740D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有下列情形之一的，用人单位提前</w:t>
      </w:r>
      <w:r>
        <w:rPr>
          <w:rFonts w:ascii="Times New Roman Regular" w:hAnsi="Times New Roman Regular" w:cs="Times New Roman Regular"/>
          <w:sz w:val="18"/>
          <w:szCs w:val="18"/>
        </w:rPr>
        <w:t>30</w:t>
      </w:r>
      <w:r>
        <w:rPr>
          <w:rFonts w:ascii="Times New Roman Regular" w:hAnsi="Times New Roman Regular" w:cs="Times New Roman Regular"/>
          <w:sz w:val="18"/>
          <w:szCs w:val="18"/>
        </w:rPr>
        <w:t>日以书面形式通知劳动者本人或者额外支付劳动者</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个月工资后，可以解除劳动合同：</w:t>
      </w:r>
    </w:p>
    <w:p w14:paraId="72B35F9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）劳动者患病或者非因工负伤，在规定的医疗期满后不能从事原工作，也不能从事由用人单位另行安排的工作的；</w:t>
      </w:r>
    </w:p>
    <w:p w14:paraId="5FFFA72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）劳动者不能胜任工作，经过培训或者调整工作岗位，仍不能胜任工作的；</w:t>
      </w:r>
    </w:p>
    <w:p w14:paraId="25B328D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）劳动合同订立时所依据的客观情况发生重大变化，致使劳动合同无法履行，经用人单位与劳动者协商，未能就变更劳动合同内容达成协议的</w:t>
      </w:r>
    </w:p>
    <w:p w14:paraId="43EFD7C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用人单位经济性裁员</w:t>
      </w:r>
    </w:p>
    <w:p w14:paraId="5C21B68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有下列情形之一，需要裁减人员</w:t>
      </w:r>
      <w:r>
        <w:rPr>
          <w:rFonts w:ascii="Times New Roman Regular" w:hAnsi="Times New Roman Regular" w:cs="Times New Roman Regular"/>
          <w:sz w:val="18"/>
          <w:szCs w:val="18"/>
        </w:rPr>
        <w:t>20</w:t>
      </w:r>
      <w:r>
        <w:rPr>
          <w:rFonts w:ascii="Times New Roman Regular" w:hAnsi="Times New Roman Regular" w:cs="Times New Roman Regular"/>
          <w:sz w:val="18"/>
          <w:szCs w:val="18"/>
        </w:rPr>
        <w:t>人以上或者裁减不足</w:t>
      </w:r>
      <w:r>
        <w:rPr>
          <w:rFonts w:ascii="Times New Roman Regular" w:hAnsi="Times New Roman Regular" w:cs="Times New Roman Regular"/>
          <w:sz w:val="18"/>
          <w:szCs w:val="18"/>
        </w:rPr>
        <w:t>20</w:t>
      </w:r>
      <w:r>
        <w:rPr>
          <w:rFonts w:ascii="Times New Roman Regular" w:hAnsi="Times New Roman Regular" w:cs="Times New Roman Regular"/>
          <w:sz w:val="18"/>
          <w:szCs w:val="18"/>
        </w:rPr>
        <w:t>人但占企业职工总数</w:t>
      </w:r>
      <w:r>
        <w:rPr>
          <w:rFonts w:ascii="Times New Roman Regular" w:hAnsi="Times New Roman Regular" w:cs="Times New Roman Regular"/>
          <w:sz w:val="18"/>
          <w:szCs w:val="18"/>
        </w:rPr>
        <w:t>10%</w:t>
      </w:r>
      <w:r>
        <w:rPr>
          <w:rFonts w:ascii="Times New Roman Regular" w:hAnsi="Times New Roman Regular" w:cs="Times New Roman Regular"/>
          <w:sz w:val="18"/>
          <w:szCs w:val="18"/>
        </w:rPr>
        <w:t>以上的，用人单位提前</w:t>
      </w:r>
      <w:r>
        <w:rPr>
          <w:rFonts w:ascii="Times New Roman Regular" w:hAnsi="Times New Roman Regular" w:cs="Times New Roman Regular"/>
          <w:sz w:val="18"/>
          <w:szCs w:val="18"/>
        </w:rPr>
        <w:t>30</w:t>
      </w:r>
      <w:r>
        <w:rPr>
          <w:rFonts w:ascii="Times New Roman Regular" w:hAnsi="Times New Roman Regular" w:cs="Times New Roman Regular"/>
          <w:sz w:val="18"/>
          <w:szCs w:val="18"/>
        </w:rPr>
        <w:t>日向工会或者全体职工说明情况，听取工会或者职工的意见后，裁减人员方案经向劳动行政部门报告，可以裁减人员：</w:t>
      </w:r>
    </w:p>
    <w:p w14:paraId="0B708AB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．依照企业破产法规定进行重整的；</w:t>
      </w:r>
    </w:p>
    <w:p w14:paraId="13A9A54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．生产经营发生严重困难的；</w:t>
      </w:r>
    </w:p>
    <w:p w14:paraId="0545382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．企业转产、重大技术革新或者经营方式调整，经变更劳动合同后，仍需裁减人员的；</w:t>
      </w:r>
    </w:p>
    <w:p w14:paraId="16CC892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．其他因劳动合同订立时所依据的客观经济情况发生重大变化，致使劳动合同无法履行的。</w:t>
      </w:r>
    </w:p>
    <w:p w14:paraId="66251CE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例外</w:t>
      </w:r>
    </w:p>
    <w:p w14:paraId="00DF07E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劳动者有下列情形之一的，用人单位不得依照预告解除和经济性裁员的规定解除劳动合同：</w:t>
      </w:r>
    </w:p>
    <w:p w14:paraId="6B2A80F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）从事接触职业病危害作业的劳动者未进行离岗前职业健康检查，或者疑似职业病病人在诊断或者医学观察期间的；</w:t>
      </w:r>
    </w:p>
    <w:p w14:paraId="77D1B64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）在本单位患职业病或者因工负伤并被确认丧失或者部分丧失劳动能力的；</w:t>
      </w:r>
    </w:p>
    <w:p w14:paraId="5A701F8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）患病或者非因工负伤，在规定的医疗期内的；</w:t>
      </w:r>
    </w:p>
    <w:p w14:paraId="7822E11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）女职工在孕期、产期、哺乳期的；</w:t>
      </w:r>
    </w:p>
    <w:p w14:paraId="04167C8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）在本单位连续工作满</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年，且距法定退休年龄不足</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年的；</w:t>
      </w:r>
    </w:p>
    <w:p w14:paraId="4C3CD97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）法律、行政法规规定的其他情形。</w:t>
      </w:r>
    </w:p>
    <w:p w14:paraId="635244F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注意：此处只是不得依照预告解除和经济性裁员的规定解除劳动合同，劳动者有过错的仍可以解除</w:t>
      </w:r>
    </w:p>
    <w:p w14:paraId="7C17755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、劳动合同终止后的补偿和赔偿</w:t>
      </w:r>
    </w:p>
    <w:p w14:paraId="33F1BD4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（一）补偿</w:t>
      </w:r>
    </w:p>
    <w:p w14:paraId="32DFE4E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．经济补偿按劳动者在本单位工作的年限，每满</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年支付</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个月工资的标准向劳动者支付</w:t>
      </w:r>
    </w:p>
    <w:p w14:paraId="7AB5497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个月以上不满</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年的，按</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年计算；不满</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个月的，向劳动者支付半个月工资的经济补偿</w:t>
      </w:r>
    </w:p>
    <w:p w14:paraId="133FC9E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．劳动者月工资高于用人单位所在直辖市、设区的市级人民政府公布的本地区上年度职工月平均工资</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倍的，向其支付经济补偿的标准按职工月平均工资</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倍的数额支付，并且向劳动者支付经济补偿的年限最高不超过</w:t>
      </w:r>
      <w:r>
        <w:rPr>
          <w:rFonts w:ascii="Times New Roman Regular" w:hAnsi="Times New Roman Regular" w:cs="Times New Roman Regular"/>
          <w:sz w:val="18"/>
          <w:szCs w:val="18"/>
        </w:rPr>
        <w:t>12</w:t>
      </w:r>
      <w:r>
        <w:rPr>
          <w:rFonts w:ascii="Times New Roman Regular" w:hAnsi="Times New Roman Regular" w:cs="Times New Roman Regular"/>
          <w:sz w:val="18"/>
          <w:szCs w:val="18"/>
        </w:rPr>
        <w:t>年</w:t>
      </w:r>
    </w:p>
    <w:p w14:paraId="2061334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（二）赔偿</w:t>
      </w:r>
    </w:p>
    <w:p w14:paraId="1BD05EF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．用人单位违法解除或者终止劳动合同，劳动者要求继续履行劳动合同的，用人单位应当继续履行</w:t>
      </w:r>
    </w:p>
    <w:p w14:paraId="3298D2D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．劳动者不要求继续履行劳动合同或者劳动合同已经不能继续履行的，用人单位应当依照上述规定的经济补偿标准的</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倍向劳动者支付赔偿金。</w:t>
      </w:r>
    </w:p>
    <w:p w14:paraId="6FB359CC" w14:textId="77777777" w:rsidR="005941E1" w:rsidRDefault="005941E1">
      <w:pPr>
        <w:ind w:firstLine="420"/>
        <w:rPr>
          <w:rFonts w:ascii="Times New Roman Regular" w:hAnsi="Times New Roman Regular" w:cs="Times New Roman Regular"/>
          <w:sz w:val="18"/>
          <w:szCs w:val="18"/>
        </w:rPr>
      </w:pPr>
    </w:p>
    <w:p w14:paraId="5967F217" w14:textId="77777777"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14:</w:t>
      </w:r>
      <w:r>
        <w:rPr>
          <w:rFonts w:ascii="Times New Roman Regular" w:hAnsi="Times New Roman Regular" w:cs="Times New Roman Regular" w:hint="eastAsia"/>
          <w:b/>
          <w:bCs/>
          <w:sz w:val="18"/>
          <w:szCs w:val="18"/>
        </w:rPr>
        <w:t>非典型劳动合同】</w:t>
      </w:r>
    </w:p>
    <w:p w14:paraId="5F92B86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集体合同</w:t>
      </w:r>
    </w:p>
    <w:p w14:paraId="5620064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主体</w:t>
      </w:r>
    </w:p>
    <w:p w14:paraId="3347086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）集体合同由工会代表企业职工一方与用人单位订立</w:t>
      </w:r>
    </w:p>
    <w:p w14:paraId="2ADAE74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）尚未建立工会的用人单位，由上级工会指导劳动者推举的代表与用人单位订立</w:t>
      </w:r>
    </w:p>
    <w:p w14:paraId="05158BD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要式合同</w:t>
      </w:r>
    </w:p>
    <w:p w14:paraId="22F21EB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集体合同订立后，应当报送劳动行政部门；劳动行政部门自收到集体合同文本之日起</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日内未提出异议的，集体合同即生效。</w:t>
      </w:r>
    </w:p>
    <w:p w14:paraId="4B9426A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效力</w:t>
      </w:r>
    </w:p>
    <w:p w14:paraId="78FF8DB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）集体合同中的劳动报酬、劳动条件，不得低于当地人民政府规定的最低标准</w:t>
      </w:r>
    </w:p>
    <w:p w14:paraId="73CE5F5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）集体合同一经生效，对企业及其全体职工均具有约束力</w:t>
      </w:r>
    </w:p>
    <w:p w14:paraId="1B4E578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争议解决</w:t>
      </w:r>
    </w:p>
    <w:p w14:paraId="25E7351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因履行集体合同发生争议，经协商解决不成的，工会可以依法申请仲裁、提起诉讼</w:t>
      </w:r>
    </w:p>
    <w:p w14:paraId="120F26E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劳务派遣</w:t>
      </w:r>
    </w:p>
    <w:p w14:paraId="6CE4524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概念：劳务派遣用工是补充形式，只能在临时性、辅助性或者替代性的工作岗位上实施</w:t>
      </w:r>
    </w:p>
    <w:p w14:paraId="3BBB1FE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2.</w:t>
      </w:r>
      <w:r>
        <w:rPr>
          <w:rFonts w:ascii="Times New Roman Regular" w:hAnsi="Times New Roman Regular" w:cs="Times New Roman Regular"/>
          <w:sz w:val="18"/>
          <w:szCs w:val="18"/>
        </w:rPr>
        <w:t>范围</w:t>
      </w:r>
    </w:p>
    <w:p w14:paraId="6C410E2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）临时性工作岗位是指存续时间不超过</w:t>
      </w:r>
      <w:r>
        <w:rPr>
          <w:rFonts w:ascii="Times New Roman Regular" w:hAnsi="Times New Roman Regular" w:cs="Times New Roman Regular"/>
          <w:sz w:val="18"/>
          <w:szCs w:val="18"/>
        </w:rPr>
        <w:t>6</w:t>
      </w:r>
      <w:r>
        <w:rPr>
          <w:rFonts w:ascii="Times New Roman Regular" w:hAnsi="Times New Roman Regular" w:cs="Times New Roman Regular"/>
          <w:sz w:val="18"/>
          <w:szCs w:val="18"/>
        </w:rPr>
        <w:t>个月的岗位</w:t>
      </w:r>
    </w:p>
    <w:p w14:paraId="05AFEF8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）辅助性工作岗位是指为主营业务岗位提供服务的非主营业务岗位</w:t>
      </w:r>
    </w:p>
    <w:p w14:paraId="3468178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）替代性工作岗位是指用工单位的劳动者因脱产学习、休假等原因无法工作的一定期间内，可以由其他劳动者替代工作的岗位</w:t>
      </w:r>
    </w:p>
    <w:p w14:paraId="0A09AE6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长期聘用</w:t>
      </w:r>
    </w:p>
    <w:p w14:paraId="56A81A9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）劳务派遣单位应当与被派遣劳动者订立</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年以上的固定期限劳动合同，按月支付劳动报酬。</w:t>
      </w:r>
    </w:p>
    <w:p w14:paraId="505FAAE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）用工单位应当根据工作岗位的实际需要与劳务派遣单位确定派遣期限，不得将连续用工期限分割订立数个短期劳务派遣协议</w:t>
      </w:r>
    </w:p>
    <w:p w14:paraId="24B145C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禁止转派</w:t>
      </w:r>
    </w:p>
    <w:p w14:paraId="39B8409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用工单位不得将被派遣劳动者再派遣到其他用人单位</w:t>
      </w:r>
    </w:p>
    <w:p w14:paraId="38161B5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总量限制</w:t>
      </w:r>
    </w:p>
    <w:p w14:paraId="6510E83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劳务派遣用工数量不超过用工总量的</w:t>
      </w:r>
      <w:r>
        <w:rPr>
          <w:rFonts w:ascii="Times New Roman Regular" w:hAnsi="Times New Roman Regular" w:cs="Times New Roman Regular"/>
          <w:sz w:val="18"/>
          <w:szCs w:val="18"/>
        </w:rPr>
        <w:t>10%</w:t>
      </w:r>
    </w:p>
    <w:p w14:paraId="042EC74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6.</w:t>
      </w:r>
      <w:r>
        <w:rPr>
          <w:rFonts w:ascii="Times New Roman Regular" w:hAnsi="Times New Roman Regular" w:cs="Times New Roman Regular"/>
          <w:sz w:val="18"/>
          <w:szCs w:val="18"/>
        </w:rPr>
        <w:t>同工同酬</w:t>
      </w:r>
    </w:p>
    <w:p w14:paraId="10892B6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被派遣劳动者享有与用工单位的劳动者同工同酬的权利。</w:t>
      </w:r>
    </w:p>
    <w:p w14:paraId="0EEA6C1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7.</w:t>
      </w:r>
      <w:r>
        <w:rPr>
          <w:rFonts w:ascii="Times New Roman Regular" w:hAnsi="Times New Roman Regular" w:cs="Times New Roman Regular"/>
          <w:sz w:val="18"/>
          <w:szCs w:val="18"/>
        </w:rPr>
        <w:t>双方连带</w:t>
      </w:r>
    </w:p>
    <w:p w14:paraId="1627F0A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）用工单位违反劳动合同法规定，给被派遣劳动者造成损害的，劳务派遣单位与用工单位承担连带赔偿责任。</w:t>
      </w:r>
    </w:p>
    <w:p w14:paraId="17E5E91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）劳务派遣期间，被派遣的工作人员因执行工作任务造成他人损害的，由接受劳务派遣的用工单位承担侵权责任。劳务派遣单位有过错的，承担相应的责任</w:t>
      </w:r>
    </w:p>
    <w:p w14:paraId="0529A5D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）劳务派遣单位或者用工单位与劳动者发生劳动争议的，劳务派遣单位和用工单位为共同当事人</w:t>
      </w:r>
    </w:p>
    <w:p w14:paraId="564FDAB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8.</w:t>
      </w:r>
      <w:r>
        <w:rPr>
          <w:rFonts w:ascii="Times New Roman Regular" w:hAnsi="Times New Roman Regular" w:cs="Times New Roman Regular"/>
          <w:sz w:val="18"/>
          <w:szCs w:val="18"/>
        </w:rPr>
        <w:t>其他权利</w:t>
      </w:r>
    </w:p>
    <w:p w14:paraId="6A65827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）被派遣劳动者有权在劳务派遣单位或用工单位依法参加工会</w:t>
      </w:r>
    </w:p>
    <w:p w14:paraId="571AE4D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）劳务派遣单位应当将劳务派遣协议的内容告知被派遣劳动者，被派遣劳动者享有知情权</w:t>
      </w:r>
    </w:p>
    <w:p w14:paraId="686B402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三、非全日制用工</w:t>
      </w:r>
    </w:p>
    <w:p w14:paraId="5E86E30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1.</w:t>
      </w:r>
      <w:r>
        <w:rPr>
          <w:rFonts w:ascii="Times New Roman Regular" w:hAnsi="Times New Roman Regular" w:cs="Times New Roman Regular"/>
          <w:sz w:val="18"/>
          <w:szCs w:val="18"/>
        </w:rPr>
        <w:t>含义</w:t>
      </w:r>
    </w:p>
    <w:p w14:paraId="047B67B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非全日制用工，是指以小时计酬为主，劳动者在同一用人单位一般平均每日工作时间不超过</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小时，每周工作时间累计不超过</w:t>
      </w:r>
      <w:r>
        <w:rPr>
          <w:rFonts w:ascii="Times New Roman Regular" w:hAnsi="Times New Roman Regular" w:cs="Times New Roman Regular"/>
          <w:sz w:val="18"/>
          <w:szCs w:val="18"/>
        </w:rPr>
        <w:t>24</w:t>
      </w:r>
      <w:r>
        <w:rPr>
          <w:rFonts w:ascii="Times New Roman Regular" w:hAnsi="Times New Roman Regular" w:cs="Times New Roman Regular"/>
          <w:sz w:val="18"/>
          <w:szCs w:val="18"/>
        </w:rPr>
        <w:t>小时的用工形式</w:t>
      </w:r>
    </w:p>
    <w:p w14:paraId="717A6B0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2.</w:t>
      </w:r>
      <w:r>
        <w:rPr>
          <w:rFonts w:ascii="Times New Roman Regular" w:hAnsi="Times New Roman Regular" w:cs="Times New Roman Regular"/>
          <w:sz w:val="18"/>
          <w:szCs w:val="18"/>
        </w:rPr>
        <w:t>特征</w:t>
      </w:r>
    </w:p>
    <w:p w14:paraId="54B3DE8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w:t>
      </w:r>
      <w:r>
        <w:rPr>
          <w:rFonts w:ascii="Times New Roman Regular" w:hAnsi="Times New Roman Regular" w:cs="Times New Roman Regular" w:hint="eastAsia"/>
          <w:sz w:val="18"/>
          <w:szCs w:val="18"/>
        </w:rPr>
        <w:t>1</w:t>
      </w:r>
      <w:r>
        <w:rPr>
          <w:rFonts w:ascii="Times New Roman Regular" w:hAnsi="Times New Roman Regular" w:cs="Times New Roman Regular" w:hint="eastAsia"/>
          <w:sz w:val="18"/>
          <w:szCs w:val="18"/>
        </w:rPr>
        <w:t>）</w:t>
      </w:r>
      <w:r>
        <w:rPr>
          <w:rFonts w:ascii="Times New Roman Regular" w:hAnsi="Times New Roman Regular" w:cs="Times New Roman Regular"/>
          <w:sz w:val="18"/>
          <w:szCs w:val="18"/>
        </w:rPr>
        <w:t>非全日制用工双方当事人可以订立口头协议</w:t>
      </w:r>
    </w:p>
    <w:p w14:paraId="63050AC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w:t>
      </w:r>
      <w:r>
        <w:rPr>
          <w:rFonts w:ascii="Times New Roman Regular" w:hAnsi="Times New Roman Regular" w:cs="Times New Roman Regular" w:hint="eastAsia"/>
          <w:sz w:val="18"/>
          <w:szCs w:val="18"/>
        </w:rPr>
        <w:t>2</w:t>
      </w:r>
      <w:r>
        <w:rPr>
          <w:rFonts w:ascii="Times New Roman Regular" w:hAnsi="Times New Roman Regular" w:cs="Times New Roman Regular" w:hint="eastAsia"/>
          <w:sz w:val="18"/>
          <w:szCs w:val="18"/>
        </w:rPr>
        <w:t>）</w:t>
      </w:r>
      <w:r>
        <w:rPr>
          <w:rFonts w:ascii="Times New Roman Regular" w:hAnsi="Times New Roman Regular" w:cs="Times New Roman Regular"/>
          <w:sz w:val="18"/>
          <w:szCs w:val="18"/>
        </w:rPr>
        <w:t>从事非全日制用工的劳动者可以与</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个或者</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个以上用人单位订立劳动合同</w:t>
      </w:r>
    </w:p>
    <w:p w14:paraId="19D9470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w:t>
      </w:r>
      <w:r>
        <w:rPr>
          <w:rFonts w:ascii="Times New Roman Regular" w:hAnsi="Times New Roman Regular" w:cs="Times New Roman Regular" w:hint="eastAsia"/>
          <w:sz w:val="18"/>
          <w:szCs w:val="18"/>
        </w:rPr>
        <w:t>3</w:t>
      </w:r>
      <w:r>
        <w:rPr>
          <w:rFonts w:ascii="Times New Roman Regular" w:hAnsi="Times New Roman Regular" w:cs="Times New Roman Regular" w:hint="eastAsia"/>
          <w:sz w:val="18"/>
          <w:szCs w:val="18"/>
        </w:rPr>
        <w:t>）</w:t>
      </w:r>
      <w:r>
        <w:rPr>
          <w:rFonts w:ascii="Times New Roman Regular" w:hAnsi="Times New Roman Regular" w:cs="Times New Roman Regular"/>
          <w:sz w:val="18"/>
          <w:szCs w:val="18"/>
        </w:rPr>
        <w:t>非全日制用工双方当事人不得约定试用期</w:t>
      </w:r>
    </w:p>
    <w:p w14:paraId="029C76B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w:t>
      </w:r>
      <w:r>
        <w:rPr>
          <w:rFonts w:ascii="Times New Roman Regular" w:hAnsi="Times New Roman Regular" w:cs="Times New Roman Regular" w:hint="eastAsia"/>
          <w:sz w:val="18"/>
          <w:szCs w:val="18"/>
        </w:rPr>
        <w:t>4</w:t>
      </w:r>
      <w:r>
        <w:rPr>
          <w:rFonts w:ascii="Times New Roman Regular" w:hAnsi="Times New Roman Regular" w:cs="Times New Roman Regular" w:hint="eastAsia"/>
          <w:sz w:val="18"/>
          <w:szCs w:val="18"/>
        </w:rPr>
        <w:t>）</w:t>
      </w:r>
      <w:r>
        <w:rPr>
          <w:rFonts w:ascii="Times New Roman Regular" w:hAnsi="Times New Roman Regular" w:cs="Times New Roman Regular"/>
          <w:sz w:val="18"/>
          <w:szCs w:val="18"/>
        </w:rPr>
        <w:t>非全日制用工双方当事人任何一方都可以随时通知对方终止用工。终止用工，用人单位不向劳动者支付经济补偿</w:t>
      </w:r>
    </w:p>
    <w:p w14:paraId="03191D8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w:t>
      </w:r>
      <w:r>
        <w:rPr>
          <w:rFonts w:ascii="Times New Roman Regular" w:hAnsi="Times New Roman Regular" w:cs="Times New Roman Regular" w:hint="eastAsia"/>
          <w:sz w:val="18"/>
          <w:szCs w:val="18"/>
        </w:rPr>
        <w:t>5</w:t>
      </w:r>
      <w:r>
        <w:rPr>
          <w:rFonts w:ascii="Times New Roman Regular" w:hAnsi="Times New Roman Regular" w:cs="Times New Roman Regular" w:hint="eastAsia"/>
          <w:sz w:val="18"/>
          <w:szCs w:val="18"/>
        </w:rPr>
        <w:t>）</w:t>
      </w:r>
      <w:r>
        <w:rPr>
          <w:rFonts w:ascii="Times New Roman Regular" w:hAnsi="Times New Roman Regular" w:cs="Times New Roman Regular"/>
          <w:sz w:val="18"/>
          <w:szCs w:val="18"/>
        </w:rPr>
        <w:t>非全日制用工劳动报酬结算支付周期最长不得超过</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日</w:t>
      </w:r>
    </w:p>
    <w:p w14:paraId="0D698E8C" w14:textId="77777777" w:rsidR="005941E1" w:rsidRDefault="005941E1">
      <w:pPr>
        <w:ind w:firstLine="420"/>
        <w:rPr>
          <w:rFonts w:ascii="Times New Roman Regular" w:hAnsi="Times New Roman Regular" w:cs="Times New Roman Regular"/>
          <w:sz w:val="18"/>
          <w:szCs w:val="18"/>
        </w:rPr>
      </w:pPr>
    </w:p>
    <w:p w14:paraId="578B90BD" w14:textId="77777777"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15:</w:t>
      </w:r>
      <w:r>
        <w:rPr>
          <w:rFonts w:ascii="Times New Roman Regular" w:hAnsi="Times New Roman Regular" w:cs="Times New Roman Regular" w:hint="eastAsia"/>
          <w:b/>
          <w:bCs/>
          <w:sz w:val="18"/>
          <w:szCs w:val="18"/>
        </w:rPr>
        <w:t>劳动争议的解决】</w:t>
      </w:r>
    </w:p>
    <w:p w14:paraId="5FFBC7A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一、</w:t>
      </w:r>
      <w:r>
        <w:rPr>
          <w:rFonts w:ascii="Times New Roman Regular" w:hAnsi="Times New Roman Regular" w:cs="Times New Roman Regular"/>
          <w:sz w:val="18"/>
          <w:szCs w:val="18"/>
        </w:rPr>
        <w:t>协商</w:t>
      </w:r>
    </w:p>
    <w:p w14:paraId="0F1CDC9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二、</w:t>
      </w:r>
      <w:r>
        <w:rPr>
          <w:rFonts w:ascii="Times New Roman Regular" w:hAnsi="Times New Roman Regular" w:cs="Times New Roman Regular"/>
          <w:sz w:val="18"/>
          <w:szCs w:val="18"/>
        </w:rPr>
        <w:t>调解</w:t>
      </w:r>
    </w:p>
    <w:p w14:paraId="2242D6E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三、</w:t>
      </w:r>
      <w:r>
        <w:rPr>
          <w:rFonts w:ascii="Times New Roman Regular" w:hAnsi="Times New Roman Regular" w:cs="Times New Roman Regular"/>
          <w:sz w:val="18"/>
          <w:szCs w:val="18"/>
        </w:rPr>
        <w:t>仲裁</w:t>
      </w:r>
    </w:p>
    <w:p w14:paraId="5621ED8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下列劳动争议，仲裁裁决为终局裁决，裁决书自作出之日起发生法律效力：</w:t>
      </w:r>
    </w:p>
    <w:p w14:paraId="4DDA616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1.</w:t>
      </w:r>
      <w:r>
        <w:rPr>
          <w:rFonts w:ascii="Times New Roman Regular" w:hAnsi="Times New Roman Regular" w:cs="Times New Roman Regular"/>
          <w:sz w:val="18"/>
          <w:szCs w:val="18"/>
        </w:rPr>
        <w:t>追索劳动报酬、工伤医疗费、经济补偿或者赔偿金，不超过当地月最低工资标准</w:t>
      </w:r>
      <w:r>
        <w:rPr>
          <w:rFonts w:ascii="Times New Roman Regular" w:hAnsi="Times New Roman Regular" w:cs="Times New Roman Regular"/>
          <w:sz w:val="18"/>
          <w:szCs w:val="18"/>
        </w:rPr>
        <w:t>12</w:t>
      </w:r>
      <w:r>
        <w:rPr>
          <w:rFonts w:ascii="Times New Roman Regular" w:hAnsi="Times New Roman Regular" w:cs="Times New Roman Regular"/>
          <w:sz w:val="18"/>
          <w:szCs w:val="18"/>
        </w:rPr>
        <w:t>个月金额的争议；</w:t>
      </w:r>
    </w:p>
    <w:p w14:paraId="1BC75D1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2.</w:t>
      </w:r>
      <w:r>
        <w:rPr>
          <w:rFonts w:ascii="Times New Roman Regular" w:hAnsi="Times New Roman Regular" w:cs="Times New Roman Regular"/>
          <w:sz w:val="18"/>
          <w:szCs w:val="18"/>
        </w:rPr>
        <w:t>因执行国家的劳动标准在工作时间、休息休假、社会保险等方面发生的争议</w:t>
      </w:r>
    </w:p>
    <w:p w14:paraId="4140466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劳动者对上述劳动争议的仲裁裁决不服的，可以自收到仲裁裁决书之日起</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日内向法院提起诉讼，</w:t>
      </w:r>
      <w:r>
        <w:rPr>
          <w:rFonts w:ascii="Times New Roman Regular" w:hAnsi="Times New Roman Regular" w:cs="Times New Roman Regular"/>
          <w:sz w:val="18"/>
          <w:szCs w:val="18"/>
        </w:rPr>
        <w:lastRenderedPageBreak/>
        <w:t>用人单位不能提起诉讼。</w:t>
      </w:r>
    </w:p>
    <w:p w14:paraId="1D11B09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hint="eastAsia"/>
          <w:sz w:val="18"/>
          <w:szCs w:val="18"/>
        </w:rPr>
        <w:t>四、</w:t>
      </w:r>
      <w:r>
        <w:rPr>
          <w:rFonts w:ascii="Times New Roman Regular" w:hAnsi="Times New Roman Regular" w:cs="Times New Roman Regular"/>
          <w:sz w:val="18"/>
          <w:szCs w:val="18"/>
        </w:rPr>
        <w:t>诉讼</w:t>
      </w:r>
    </w:p>
    <w:p w14:paraId="7501D7D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当事人对仲裁裁决不服的，可自收到仲裁裁决之日起</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日内向法院起诉。</w:t>
      </w:r>
    </w:p>
    <w:p w14:paraId="20222E29" w14:textId="77777777" w:rsidR="005941E1" w:rsidRDefault="005941E1">
      <w:pPr>
        <w:ind w:firstLine="420"/>
        <w:rPr>
          <w:rFonts w:ascii="Times New Roman Regular" w:hAnsi="Times New Roman Regular" w:cs="Times New Roman Regular"/>
          <w:sz w:val="18"/>
          <w:szCs w:val="18"/>
        </w:rPr>
      </w:pPr>
    </w:p>
    <w:p w14:paraId="70A18AEB" w14:textId="77777777"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16</w:t>
      </w:r>
      <w:r>
        <w:rPr>
          <w:rFonts w:ascii="Times New Roman Regular" w:hAnsi="Times New Roman Regular" w:cs="Times New Roman Regular" w:hint="eastAsia"/>
          <w:b/>
          <w:bCs/>
          <w:sz w:val="18"/>
          <w:szCs w:val="18"/>
        </w:rPr>
        <w:t>：社会保险】</w:t>
      </w:r>
    </w:p>
    <w:p w14:paraId="378F7DF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一、基本制度</w:t>
      </w:r>
    </w:p>
    <w:p w14:paraId="252C651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（一）养老、医疗、失业保险随身移转</w:t>
      </w:r>
    </w:p>
    <w:p w14:paraId="03DEB92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个人跨统筹地区就业的，其基本养老保险关系、基本医疗保险关系、失业保险关系随本人转移，分段计算，统一支付，缴费年限累计计算。</w:t>
      </w:r>
    </w:p>
    <w:p w14:paraId="25C9237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（二）养老保险缴费不满</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年的处理</w:t>
      </w:r>
    </w:p>
    <w:p w14:paraId="38E0C5B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参加基本养老保险的个人，达到法定退休年龄时累计缴费满</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年的，按月领取基本养老金；参加基本养老保险的个人，达到法定退休年龄时累计缴费不足</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年的，可以缴费至满</w:t>
      </w:r>
      <w:r>
        <w:rPr>
          <w:rFonts w:ascii="Times New Roman Regular" w:hAnsi="Times New Roman Regular" w:cs="Times New Roman Regular"/>
          <w:sz w:val="18"/>
          <w:szCs w:val="18"/>
        </w:rPr>
        <w:t>15</w:t>
      </w:r>
      <w:r>
        <w:rPr>
          <w:rFonts w:ascii="Times New Roman Regular" w:hAnsi="Times New Roman Regular" w:cs="Times New Roman Regular"/>
          <w:sz w:val="18"/>
          <w:szCs w:val="18"/>
        </w:rPr>
        <w:t>年，按月领取基本养老金；也可转入新型农村社会养老保险或者城镇居民社会养老保险，按国务院规定享受相应的养老保险待遇。</w:t>
      </w:r>
    </w:p>
    <w:p w14:paraId="52BC389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（三）工伤医疗费用可由基金先行支付</w:t>
      </w:r>
    </w:p>
    <w:p w14:paraId="7418F34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工伤情形：</w:t>
      </w:r>
    </w:p>
    <w:p w14:paraId="2CE65C0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①</w:t>
      </w:r>
      <w:r>
        <w:rPr>
          <w:rFonts w:ascii="Times New Roman Regular" w:hAnsi="Times New Roman Regular" w:cs="Times New Roman Regular"/>
          <w:sz w:val="18"/>
          <w:szCs w:val="18"/>
        </w:rPr>
        <w:t>在工作时间和工作场所内，因工作原因受到事故伤害的；</w:t>
      </w:r>
      <w:r>
        <w:rPr>
          <w:rFonts w:ascii="Times New Roman Regular" w:hAnsi="Times New Roman Regular" w:cs="Times New Roman Regular"/>
          <w:sz w:val="18"/>
          <w:szCs w:val="18"/>
        </w:rPr>
        <w:t>②</w:t>
      </w:r>
      <w:r>
        <w:rPr>
          <w:rFonts w:ascii="Times New Roman Regular" w:hAnsi="Times New Roman Regular" w:cs="Times New Roman Regular"/>
          <w:sz w:val="18"/>
          <w:szCs w:val="18"/>
        </w:rPr>
        <w:t>工作时间前后在工作场所内，从事与工作有关的预备性或者收尾性工作受到事故伤害的；</w:t>
      </w:r>
      <w:r>
        <w:rPr>
          <w:rFonts w:ascii="Times New Roman Regular" w:hAnsi="Times New Roman Regular" w:cs="Times New Roman Regular"/>
          <w:sz w:val="18"/>
          <w:szCs w:val="18"/>
        </w:rPr>
        <w:t>③</w:t>
      </w:r>
      <w:r>
        <w:rPr>
          <w:rFonts w:ascii="Times New Roman Regular" w:hAnsi="Times New Roman Regular" w:cs="Times New Roman Regular"/>
          <w:sz w:val="18"/>
          <w:szCs w:val="18"/>
        </w:rPr>
        <w:t>在工作时间和工作场所内，因履行工作职责受到暴力等意外伤害的；</w:t>
      </w:r>
      <w:r>
        <w:rPr>
          <w:rFonts w:ascii="Times New Roman Regular" w:hAnsi="Times New Roman Regular" w:cs="Times New Roman Regular"/>
          <w:sz w:val="18"/>
          <w:szCs w:val="18"/>
        </w:rPr>
        <w:t>④</w:t>
      </w:r>
      <w:r>
        <w:rPr>
          <w:rFonts w:ascii="Times New Roman Regular" w:hAnsi="Times New Roman Regular" w:cs="Times New Roman Regular"/>
          <w:sz w:val="18"/>
          <w:szCs w:val="18"/>
        </w:rPr>
        <w:t>患职业病的；</w:t>
      </w:r>
      <w:r>
        <w:rPr>
          <w:rFonts w:ascii="Times New Roman Regular" w:hAnsi="Times New Roman Regular" w:cs="Times New Roman Regular"/>
          <w:sz w:val="18"/>
          <w:szCs w:val="18"/>
        </w:rPr>
        <w:t>⑤</w:t>
      </w:r>
      <w:r>
        <w:rPr>
          <w:rFonts w:ascii="Times New Roman Regular" w:hAnsi="Times New Roman Regular" w:cs="Times New Roman Regular"/>
          <w:sz w:val="18"/>
          <w:szCs w:val="18"/>
        </w:rPr>
        <w:t>因工外出期间，由于工作原因受到伤害或者发生事故下落不明的；</w:t>
      </w:r>
      <w:r>
        <w:rPr>
          <w:rFonts w:ascii="Times New Roman Regular" w:hAnsi="Times New Roman Regular" w:cs="Times New Roman Regular"/>
          <w:sz w:val="18"/>
          <w:szCs w:val="18"/>
        </w:rPr>
        <w:t>⑥</w:t>
      </w:r>
      <w:r>
        <w:rPr>
          <w:rFonts w:ascii="Times New Roman Regular" w:hAnsi="Times New Roman Regular" w:cs="Times New Roman Regular"/>
          <w:sz w:val="18"/>
          <w:szCs w:val="18"/>
        </w:rPr>
        <w:t>在上下班途中，受到非本人主要责任的交通事故或者城市轨道交通、客运轮渡、火车事故伤害的；</w:t>
      </w:r>
      <w:r>
        <w:rPr>
          <w:rFonts w:ascii="Times New Roman Regular" w:hAnsi="Times New Roman Regular" w:cs="Times New Roman Regular"/>
          <w:sz w:val="18"/>
          <w:szCs w:val="18"/>
        </w:rPr>
        <w:t>⑦</w:t>
      </w:r>
      <w:r>
        <w:rPr>
          <w:rFonts w:ascii="Times New Roman Regular" w:hAnsi="Times New Roman Regular" w:cs="Times New Roman Regular"/>
          <w:sz w:val="18"/>
          <w:szCs w:val="18"/>
        </w:rPr>
        <w:t>在工作时间和工作岗位，突发疾病死亡或者在</w:t>
      </w:r>
      <w:r>
        <w:rPr>
          <w:rFonts w:ascii="Times New Roman Regular" w:hAnsi="Times New Roman Regular" w:cs="Times New Roman Regular"/>
          <w:sz w:val="18"/>
          <w:szCs w:val="18"/>
        </w:rPr>
        <w:t>48</w:t>
      </w:r>
      <w:r>
        <w:rPr>
          <w:rFonts w:ascii="Times New Roman Regular" w:hAnsi="Times New Roman Regular" w:cs="Times New Roman Regular"/>
          <w:sz w:val="18"/>
          <w:szCs w:val="18"/>
        </w:rPr>
        <w:t>小时之内经抢救无效死亡的；</w:t>
      </w:r>
      <w:r>
        <w:rPr>
          <w:rFonts w:ascii="Times New Roman Regular" w:hAnsi="Times New Roman Regular" w:cs="Times New Roman Regular"/>
          <w:sz w:val="18"/>
          <w:szCs w:val="18"/>
        </w:rPr>
        <w:t>⑧</w:t>
      </w:r>
      <w:r>
        <w:rPr>
          <w:rFonts w:ascii="Times New Roman Regular" w:hAnsi="Times New Roman Regular" w:cs="Times New Roman Regular"/>
          <w:sz w:val="18"/>
          <w:szCs w:val="18"/>
        </w:rPr>
        <w:t>在抢险救灾等维护国家利益、公共利益活动中受到伤害的；</w:t>
      </w:r>
      <w:r>
        <w:rPr>
          <w:rFonts w:ascii="Times New Roman Regular" w:hAnsi="Times New Roman Regular" w:cs="Times New Roman Regular"/>
          <w:sz w:val="18"/>
          <w:szCs w:val="18"/>
        </w:rPr>
        <w:t>⑨</w:t>
      </w:r>
      <w:r>
        <w:rPr>
          <w:rFonts w:ascii="Times New Roman Regular" w:hAnsi="Times New Roman Regular" w:cs="Times New Roman Regular"/>
          <w:sz w:val="18"/>
          <w:szCs w:val="18"/>
        </w:rPr>
        <w:t>职工原在军队服役，因战、因公负伤致残，已取得革命伤残军人证，到用人单位后旧伤复发的。</w:t>
      </w:r>
    </w:p>
    <w:p w14:paraId="7558790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由用人单位缴纳工伤保险费，职工不缴纳工伤保险费：</w:t>
      </w:r>
    </w:p>
    <w:p w14:paraId="3C4678B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①</w:t>
      </w:r>
      <w:r>
        <w:rPr>
          <w:rFonts w:ascii="Times New Roman Regular" w:hAnsi="Times New Roman Regular" w:cs="Times New Roman Regular"/>
          <w:sz w:val="18"/>
          <w:szCs w:val="18"/>
        </w:rPr>
        <w:t>用人单位未依法缴纳工伤保险费，发生工伤事故的，由用人单位支付工伤保险待遇；</w:t>
      </w:r>
    </w:p>
    <w:p w14:paraId="5B405E6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②</w:t>
      </w:r>
      <w:r>
        <w:rPr>
          <w:rFonts w:ascii="Times New Roman Regular" w:hAnsi="Times New Roman Regular" w:cs="Times New Roman Regular"/>
          <w:sz w:val="18"/>
          <w:szCs w:val="18"/>
        </w:rPr>
        <w:t>用人单位不支付的，从工伤保险基金中先行支付，随后再由用人单位偿还；</w:t>
      </w:r>
    </w:p>
    <w:p w14:paraId="064532D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③</w:t>
      </w:r>
      <w:r>
        <w:rPr>
          <w:rFonts w:ascii="Times New Roman Regular" w:hAnsi="Times New Roman Regular" w:cs="Times New Roman Regular"/>
          <w:sz w:val="18"/>
          <w:szCs w:val="18"/>
        </w:rPr>
        <w:t>由于第三人的原因造成工伤，第三人不支付工伤医疗费用或者无法确定第三人的，也由工伤保险基金先行支付，随后再向第三人追偿。</w:t>
      </w:r>
    </w:p>
    <w:p w14:paraId="467C582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下列医疗费用不纳入基本医疗保险基金支付范围：</w:t>
      </w:r>
    </w:p>
    <w:p w14:paraId="6825FF8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①</w:t>
      </w:r>
      <w:r>
        <w:rPr>
          <w:rFonts w:ascii="Times New Roman Regular" w:hAnsi="Times New Roman Regular" w:cs="Times New Roman Regular"/>
          <w:sz w:val="18"/>
          <w:szCs w:val="18"/>
        </w:rPr>
        <w:t>应当从工伤保险基金中支付的；</w:t>
      </w:r>
      <w:r>
        <w:rPr>
          <w:rFonts w:ascii="Times New Roman Regular" w:hAnsi="Times New Roman Regular" w:cs="Times New Roman Regular"/>
          <w:sz w:val="18"/>
          <w:szCs w:val="18"/>
        </w:rPr>
        <w:t>②</w:t>
      </w:r>
      <w:r>
        <w:rPr>
          <w:rFonts w:ascii="Times New Roman Regular" w:hAnsi="Times New Roman Regular" w:cs="Times New Roman Regular"/>
          <w:sz w:val="18"/>
          <w:szCs w:val="18"/>
        </w:rPr>
        <w:t>应当由第三人负担的；</w:t>
      </w:r>
      <w:r>
        <w:rPr>
          <w:rFonts w:ascii="Times New Roman Regular" w:hAnsi="Times New Roman Regular" w:cs="Times New Roman Regular"/>
          <w:sz w:val="18"/>
          <w:szCs w:val="18"/>
        </w:rPr>
        <w:t>③</w:t>
      </w:r>
      <w:r>
        <w:rPr>
          <w:rFonts w:ascii="Times New Roman Regular" w:hAnsi="Times New Roman Regular" w:cs="Times New Roman Regular"/>
          <w:sz w:val="18"/>
          <w:szCs w:val="18"/>
        </w:rPr>
        <w:t>应当由公共卫生负担的；</w:t>
      </w:r>
      <w:r>
        <w:rPr>
          <w:rFonts w:ascii="Times New Roman Regular" w:hAnsi="Times New Roman Regular" w:cs="Times New Roman Regular"/>
          <w:sz w:val="18"/>
          <w:szCs w:val="18"/>
        </w:rPr>
        <w:t>④</w:t>
      </w:r>
      <w:r>
        <w:rPr>
          <w:rFonts w:ascii="Times New Roman Regular" w:hAnsi="Times New Roman Regular" w:cs="Times New Roman Regular"/>
          <w:sz w:val="18"/>
          <w:szCs w:val="18"/>
        </w:rPr>
        <w:t>在境外就医的。</w:t>
      </w:r>
    </w:p>
    <w:p w14:paraId="144AD12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工伤单独认定。</w:t>
      </w:r>
    </w:p>
    <w:p w14:paraId="7CBC275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社会保险行政部门不能以职工或其近亲属已经对第三人提起民事诉讼或者获得民事赔偿为由，作出不予受理工伤认定申请或者不予认定工伤决定。</w:t>
      </w:r>
    </w:p>
    <w:p w14:paraId="7517BCE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5.</w:t>
      </w:r>
      <w:r>
        <w:rPr>
          <w:rFonts w:ascii="Times New Roman Regular" w:hAnsi="Times New Roman Regular" w:cs="Times New Roman Regular"/>
          <w:sz w:val="18"/>
          <w:szCs w:val="18"/>
        </w:rPr>
        <w:t>职工因下列情形之一导致本人在工作中伤亡的，不认定为工伤：</w:t>
      </w:r>
    </w:p>
    <w:p w14:paraId="31DB399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①</w:t>
      </w:r>
      <w:r>
        <w:rPr>
          <w:rFonts w:ascii="Times New Roman Regular" w:hAnsi="Times New Roman Regular" w:cs="Times New Roman Regular"/>
          <w:sz w:val="18"/>
          <w:szCs w:val="18"/>
        </w:rPr>
        <w:t>故意犯罪；</w:t>
      </w:r>
      <w:r>
        <w:rPr>
          <w:rFonts w:ascii="Times New Roman Regular" w:hAnsi="Times New Roman Regular" w:cs="Times New Roman Regular"/>
          <w:sz w:val="18"/>
          <w:szCs w:val="18"/>
        </w:rPr>
        <w:t>②</w:t>
      </w:r>
      <w:r>
        <w:rPr>
          <w:rFonts w:ascii="Times New Roman Regular" w:hAnsi="Times New Roman Regular" w:cs="Times New Roman Regular"/>
          <w:sz w:val="18"/>
          <w:szCs w:val="18"/>
        </w:rPr>
        <w:t>醉酒或者吸毒；</w:t>
      </w:r>
      <w:r>
        <w:rPr>
          <w:rFonts w:ascii="Times New Roman Regular" w:hAnsi="Times New Roman Regular" w:cs="Times New Roman Regular"/>
          <w:sz w:val="18"/>
          <w:szCs w:val="18"/>
        </w:rPr>
        <w:t>③</w:t>
      </w:r>
      <w:r>
        <w:rPr>
          <w:rFonts w:ascii="Times New Roman Regular" w:hAnsi="Times New Roman Regular" w:cs="Times New Roman Regular"/>
          <w:sz w:val="18"/>
          <w:szCs w:val="18"/>
        </w:rPr>
        <w:t>自残或者自杀；</w:t>
      </w:r>
      <w:r>
        <w:rPr>
          <w:rFonts w:ascii="Times New Roman Regular" w:hAnsi="Times New Roman Regular" w:cs="Times New Roman Regular"/>
          <w:sz w:val="18"/>
          <w:szCs w:val="18"/>
        </w:rPr>
        <w:t>④</w:t>
      </w:r>
      <w:r>
        <w:rPr>
          <w:rFonts w:ascii="Times New Roman Regular" w:hAnsi="Times New Roman Regular" w:cs="Times New Roman Regular"/>
          <w:sz w:val="18"/>
          <w:szCs w:val="18"/>
        </w:rPr>
        <w:t>法律、行政法规规定的其他情形。</w:t>
      </w:r>
    </w:p>
    <w:p w14:paraId="749FD2F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注意：由于第三人侵权所导致的工伤，用人单位、劳动者本人或其亲属均可申请工伤认定，侵权人的民事赔偿和工伤保险待遇的支付，劳动者或其家属可以兼得，但医疗费用不可以重复索要</w:t>
      </w:r>
    </w:p>
    <w:p w14:paraId="7FB0743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（四）失业人员领取失业保险金的条件：</w:t>
      </w:r>
    </w:p>
    <w:p w14:paraId="524E60A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失业前用人单位和本人已经缴纳失业保险费满</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年的；</w:t>
      </w:r>
    </w:p>
    <w:p w14:paraId="60EB062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非因本人意愿中断就业的；</w:t>
      </w:r>
    </w:p>
    <w:p w14:paraId="3FC9B2A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已经进行失业登记，并有求职要求的。</w:t>
      </w:r>
    </w:p>
    <w:p w14:paraId="0D20820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失业人员在领取失业保险金期间，参加职工基本医疗保险，享受基本医疗保险待遇。失业人员应缴纳的基本医疗保险费从失业保险基金中支付，个人不缴纳基本医疗保险费。</w:t>
      </w:r>
    </w:p>
    <w:p w14:paraId="1B6F973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失业人员失业前用人单位和本人累计缴费满一年不足五年的，领取失业保险金的期限最长为十二个月。</w:t>
      </w:r>
    </w:p>
    <w:p w14:paraId="759D30E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lastRenderedPageBreak/>
        <w:t>累计缴费满五年不足十年的，领取失业保险金的期限最长为十八个月；累计缴费十年以上的，领取失业保险金的期限最长为二十四个月。</w:t>
      </w:r>
    </w:p>
    <w:p w14:paraId="62FB057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重新就业后，再次失业的，缴费时间重新计算，领取失业保险金的期限与前次失业应当领取而尚未领取的失业保险金的期限合并计算，最长不超过二十四个月。</w:t>
      </w:r>
    </w:p>
    <w:p w14:paraId="0A9A26B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停止领取失业保险金的情形：</w:t>
      </w:r>
    </w:p>
    <w:p w14:paraId="1CE0E62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）重新就业的；</w:t>
      </w:r>
    </w:p>
    <w:p w14:paraId="2F057D8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）应征服兵役的；</w:t>
      </w:r>
    </w:p>
    <w:p w14:paraId="3CD7452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）移居境外的；</w:t>
      </w:r>
    </w:p>
    <w:p w14:paraId="788C5A8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）享受基本养老保险待遇的；</w:t>
      </w:r>
    </w:p>
    <w:p w14:paraId="1656476F"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5</w:t>
      </w:r>
      <w:r>
        <w:rPr>
          <w:rFonts w:ascii="Times New Roman Regular" w:hAnsi="Times New Roman Regular" w:cs="Times New Roman Regular"/>
          <w:sz w:val="18"/>
          <w:szCs w:val="18"/>
        </w:rPr>
        <w:t>）无正当理由，拒不接受当地人民政府指定部门或者机构介绍的适当工作或者提供的培训的</w:t>
      </w:r>
    </w:p>
    <w:p w14:paraId="7599704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二、军人保险</w:t>
      </w:r>
    </w:p>
    <w:p w14:paraId="555498F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（一）军人伤亡保险</w:t>
      </w:r>
    </w:p>
    <w:p w14:paraId="0615E95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．军人因下列情形之一死亡或者致残的，不享受军人伤亡保险待遇：</w:t>
      </w:r>
    </w:p>
    <w:p w14:paraId="7AC823A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1</w:t>
      </w:r>
      <w:r>
        <w:rPr>
          <w:rFonts w:ascii="Times New Roman Regular" w:hAnsi="Times New Roman Regular" w:cs="Times New Roman Regular"/>
          <w:sz w:val="18"/>
          <w:szCs w:val="18"/>
        </w:rPr>
        <w:t>）故意犯罪的；</w:t>
      </w:r>
    </w:p>
    <w:p w14:paraId="5A4127F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2</w:t>
      </w:r>
      <w:r>
        <w:rPr>
          <w:rFonts w:ascii="Times New Roman Regular" w:hAnsi="Times New Roman Regular" w:cs="Times New Roman Regular"/>
          <w:sz w:val="18"/>
          <w:szCs w:val="18"/>
        </w:rPr>
        <w:t>）醉酒或者吸毒的；</w:t>
      </w:r>
    </w:p>
    <w:p w14:paraId="1FFF532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3</w:t>
      </w:r>
      <w:r>
        <w:rPr>
          <w:rFonts w:ascii="Times New Roman Regular" w:hAnsi="Times New Roman Regular" w:cs="Times New Roman Regular"/>
          <w:sz w:val="18"/>
          <w:szCs w:val="18"/>
        </w:rPr>
        <w:t>）自残或者自杀的；</w:t>
      </w:r>
    </w:p>
    <w:p w14:paraId="584E7DF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w:t>
      </w:r>
      <w:r>
        <w:rPr>
          <w:rFonts w:ascii="Times New Roman Regular" w:hAnsi="Times New Roman Regular" w:cs="Times New Roman Regular"/>
          <w:sz w:val="18"/>
          <w:szCs w:val="18"/>
        </w:rPr>
        <w:t>4</w:t>
      </w:r>
      <w:r>
        <w:rPr>
          <w:rFonts w:ascii="Times New Roman Regular" w:hAnsi="Times New Roman Regular" w:cs="Times New Roman Regular"/>
          <w:sz w:val="18"/>
          <w:szCs w:val="18"/>
        </w:rPr>
        <w:t>）法律、行政法规和军事法规规定的其他情形。</w:t>
      </w:r>
    </w:p>
    <w:p w14:paraId="450B01E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．军人伤亡保险所需资金由国家承担，个人不缴纳保险费。</w:t>
      </w:r>
    </w:p>
    <w:p w14:paraId="47DD5ED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．已经评定残疾等级的因战、因公致残的军人退出现役参加工作后旧伤复发的，依法享受相应的工伤待遇</w:t>
      </w:r>
    </w:p>
    <w:p w14:paraId="38786C5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（二）退役养老保险</w:t>
      </w:r>
    </w:p>
    <w:p w14:paraId="6545539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军人服现役年限与入伍前和退出现役后参加职工基本养老保险的缴费年限合并计算</w:t>
      </w:r>
    </w:p>
    <w:p w14:paraId="686B723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（三）退役医疗保险</w:t>
      </w:r>
    </w:p>
    <w:p w14:paraId="572AAB5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军人服现役年限视同职工基本医疗保险缴费年限，与入伍前和退出现役后参加职工基本医疗保险的缴费年限合并计算</w:t>
      </w:r>
    </w:p>
    <w:p w14:paraId="76E815F7" w14:textId="77777777" w:rsidR="005941E1" w:rsidRDefault="005941E1">
      <w:pPr>
        <w:ind w:firstLine="420"/>
        <w:rPr>
          <w:rFonts w:ascii="Times New Roman Regular" w:hAnsi="Times New Roman Regular" w:cs="Times New Roman Regular"/>
          <w:sz w:val="18"/>
          <w:szCs w:val="18"/>
        </w:rPr>
      </w:pPr>
    </w:p>
    <w:p w14:paraId="519F8E3B" w14:textId="77777777" w:rsidR="005941E1" w:rsidRDefault="00000000">
      <w:pPr>
        <w:ind w:firstLine="420"/>
        <w:rPr>
          <w:rFonts w:ascii="Times New Roman Regular" w:hAnsi="Times New Roman Regular" w:cs="Times New Roman Regular"/>
          <w:b/>
          <w:bCs/>
          <w:sz w:val="18"/>
          <w:szCs w:val="18"/>
        </w:rPr>
      </w:pPr>
      <w:r>
        <w:rPr>
          <w:rFonts w:ascii="Times New Roman Regular" w:hAnsi="Times New Roman Regular" w:cs="Times New Roman Regular" w:hint="eastAsia"/>
          <w:b/>
          <w:bCs/>
          <w:sz w:val="18"/>
          <w:szCs w:val="18"/>
        </w:rPr>
        <w:t>【考点</w:t>
      </w:r>
      <w:r>
        <w:rPr>
          <w:rFonts w:ascii="Times New Roman Regular" w:hAnsi="Times New Roman Regular" w:cs="Times New Roman Regular" w:hint="eastAsia"/>
          <w:b/>
          <w:bCs/>
          <w:sz w:val="18"/>
          <w:szCs w:val="18"/>
        </w:rPr>
        <w:t>17:</w:t>
      </w:r>
      <w:r>
        <w:rPr>
          <w:rFonts w:ascii="Times New Roman Regular" w:hAnsi="Times New Roman Regular" w:cs="Times New Roman Regular" w:hint="eastAsia"/>
          <w:b/>
          <w:bCs/>
          <w:sz w:val="18"/>
          <w:szCs w:val="18"/>
        </w:rPr>
        <w:t>生态环境法】</w:t>
      </w:r>
    </w:p>
    <w:p w14:paraId="5B15DA0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一、生态环境保护规划</w:t>
      </w:r>
    </w:p>
    <w:p w14:paraId="61A075F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．国务院生态环境主管部门会同有关部门，根据国家发展规划编制国家生态环境保护规划，报国务院批准并公布实施。</w:t>
      </w:r>
    </w:p>
    <w:p w14:paraId="1D37D71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设区的市级以上地方人民政府生态环境主管部门会同有关部门，根据国家生态环境保护规划的要求，编制本行政区域的生态环境保护规划，报本级人民政府批准并公布实施</w:t>
      </w:r>
    </w:p>
    <w:p w14:paraId="5BF6575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未达到国家生态环境质量标准的重点区域、流域、海域的有关地方人民政府，应当依法编制限期达标规划、改善规划及其实施方案，并采取有效措施按期达标、改善生态环境质量。限期达标规划、改善规划及其实施方案应当及时公布</w:t>
      </w:r>
    </w:p>
    <w:p w14:paraId="4AB85AD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．国家可以根据实际需要，对国家发展规划确定的重点地区、跨行政区域且经济社会活动联系紧密的连片区域和承担重大战略任务的特定区域编制区域规划，指导区域生态环境保护和协调协同发展</w:t>
      </w:r>
    </w:p>
    <w:p w14:paraId="2B44E9A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二、生态环境影响评价</w:t>
      </w:r>
    </w:p>
    <w:p w14:paraId="0125F0F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．总体规划</w:t>
      </w:r>
    </w:p>
    <w:p w14:paraId="5616FE8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国务院有关部门、设区的市级以上地方人民政府及其有关部门，对其组织编制的国土空间规划，区域、流域、海域的建设、开发利用规划，应当在规划编制过程中组织进行生态环境影响评价，编写该规划有关生态环境影响的篇章或者说明。</w:t>
      </w:r>
    </w:p>
    <w:p w14:paraId="5A1BFE9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规划有关生态环境影响的篇章或者说明，应当对规划实施后可能造成的生态环境影响作出分析、预测和评估，提出预防或者减轻不良生态环境影响的对策和措施，作为规划草案的组成部分一并报送规划审批</w:t>
      </w:r>
      <w:r>
        <w:rPr>
          <w:rFonts w:ascii="Times New Roman Regular" w:hAnsi="Times New Roman Regular" w:cs="Times New Roman Regular"/>
          <w:sz w:val="18"/>
          <w:szCs w:val="18"/>
        </w:rPr>
        <w:lastRenderedPageBreak/>
        <w:t>机关。</w:t>
      </w:r>
    </w:p>
    <w:p w14:paraId="22D41CA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未编写有关生态环境影响的篇章或者说明的规划草案，审批机关不予审批</w:t>
      </w:r>
    </w:p>
    <w:p w14:paraId="43CD391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．专项规划</w:t>
      </w:r>
    </w:p>
    <w:p w14:paraId="3FD70800"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国务院有关部门、设区的市级以上地方人民政府及其有关部门，对其组织编制的工业、农业、林业、能源、水利、交通、城市和产业园区建设、旅游、自然资源开发的有关专项规划，应当在规划编制过程中组织进行生态环境影响评价，并向审批该专项规划的机关提出生态环境影响报告书。</w:t>
      </w:r>
    </w:p>
    <w:p w14:paraId="12D51E48"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专项规划的编制机关在报批规划草案时，应当将生态环境影响报告书一并附送审批机关审查；未附送生态环境影响报告书的，审批机关不予审批</w:t>
      </w:r>
    </w:p>
    <w:p w14:paraId="66F5690D"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．对生态环境有重大影响的规划实施后，编制机关应当及时组织生态环境影响的跟踪评价，将评价结果报告审批机关，并通报生态环境等有关部门；发现有明显不良生态环境影响的，应当及时提出改进措施</w:t>
      </w:r>
    </w:p>
    <w:p w14:paraId="504245A5"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4</w:t>
      </w:r>
      <w:r>
        <w:rPr>
          <w:rFonts w:ascii="Times New Roman Regular" w:hAnsi="Times New Roman Regular" w:cs="Times New Roman Regular"/>
          <w:sz w:val="18"/>
          <w:szCs w:val="18"/>
        </w:rPr>
        <w:t>．建设项目的生态环境影响报告书、生态环境影响报告表未依法经审批部门审查或者审查后未予批准的，或者未经原审批部门重新审核同意的，建设单位不得开工建设</w:t>
      </w:r>
    </w:p>
    <w:p w14:paraId="0910DD7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三、生态环境标准制度</w:t>
      </w:r>
    </w:p>
    <w:p w14:paraId="07EDFED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国务院生态环境主管部门制定国家生态环境质量标准。</w:t>
      </w:r>
    </w:p>
    <w:p w14:paraId="5FE10BF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省、自治区、直辖市人民政府对国家生态环境质量标准中未作规定的项目，可以制定地方生态环境质量标准；对国家生态环境质量标准中已作规定的项目，可以制定严于国家生态环境质量标准的地方生态环境质量标准。</w:t>
      </w:r>
    </w:p>
    <w:p w14:paraId="41AA021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3.</w:t>
      </w:r>
      <w:r>
        <w:rPr>
          <w:rFonts w:ascii="Times New Roman Regular" w:hAnsi="Times New Roman Regular" w:cs="Times New Roman Regular"/>
          <w:sz w:val="18"/>
          <w:szCs w:val="18"/>
        </w:rPr>
        <w:t>地方生态环境质量标准应当报国务院生态环境主管部门备案</w:t>
      </w:r>
    </w:p>
    <w:p w14:paraId="2C727686"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四、生态环境损害责任</w:t>
      </w:r>
    </w:p>
    <w:p w14:paraId="41E5A6BC"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（一）民事责任的归责原则：无过错责任</w:t>
      </w:r>
    </w:p>
    <w:p w14:paraId="6BFAE09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（二）民事责任的举证责任</w:t>
      </w:r>
    </w:p>
    <w:p w14:paraId="09C389D3"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举证责任倒置</w:t>
      </w:r>
      <w:r>
        <w:rPr>
          <w:rFonts w:ascii="Times New Roman Regular" w:hAnsi="Times New Roman Regular" w:cs="Times New Roman Regular"/>
          <w:sz w:val="18"/>
          <w:szCs w:val="18"/>
        </w:rPr>
        <w:t>——</w:t>
      </w:r>
      <w:r>
        <w:rPr>
          <w:rFonts w:ascii="Times New Roman Regular" w:hAnsi="Times New Roman Regular" w:cs="Times New Roman Regular"/>
          <w:sz w:val="18"/>
          <w:szCs w:val="18"/>
        </w:rPr>
        <w:t>因污染环境、破坏生态等造成他人损害的，行为人应当就法律规定的不承担责任或者减轻责任的情形，及其行为与损害之间不存在因果关系依法承担举证责任</w:t>
      </w:r>
    </w:p>
    <w:p w14:paraId="03816487"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（三）一事不二罚原则</w:t>
      </w:r>
    </w:p>
    <w:p w14:paraId="6E3D5C4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同一违法行为违反多个生态环境法律规范应当给予罚款处罚的，按照罚款数额高的规定处罚</w:t>
      </w:r>
    </w:p>
    <w:p w14:paraId="0F1D12DA"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（四）民事责任优先</w:t>
      </w:r>
    </w:p>
    <w:p w14:paraId="5592C9B9"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因污染环境、破坏生态等行为应当承担民事责任、行政责任、刑事责任的，承担行政责任或者刑事责任不影响承担民事责任；财产不足以支付的，优先承担民事责任</w:t>
      </w:r>
    </w:p>
    <w:p w14:paraId="3E89D00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（五）重大污染处罚</w:t>
      </w:r>
    </w:p>
    <w:p w14:paraId="643D8AD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对造成重大或者特别重大环境污染、生态破坏事故的，可以处二百万元以上一千万元以下罚款，情节特别严重的，可以按罚款数额的二倍以上五倍以下处以罚款</w:t>
      </w:r>
    </w:p>
    <w:p w14:paraId="6AD0562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（六）公益诉讼</w:t>
      </w:r>
    </w:p>
    <w:p w14:paraId="1D348391"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污染环境、破坏生态等损害社会公共利益的，符合下列条件的社会组织可以依法向人民法院提起民事公益诉讼：</w:t>
      </w:r>
    </w:p>
    <w:p w14:paraId="6D075A6B"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1</w:t>
      </w:r>
      <w:r>
        <w:rPr>
          <w:rFonts w:ascii="Times New Roman Regular" w:hAnsi="Times New Roman Regular" w:cs="Times New Roman Regular"/>
          <w:sz w:val="18"/>
          <w:szCs w:val="18"/>
        </w:rPr>
        <w:t>．依法在设区的市级以上人民政府民政部门登记；</w:t>
      </w:r>
    </w:p>
    <w:p w14:paraId="7B95C792"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2</w:t>
      </w:r>
      <w:r>
        <w:rPr>
          <w:rFonts w:ascii="Times New Roman Regular" w:hAnsi="Times New Roman Regular" w:cs="Times New Roman Regular"/>
          <w:sz w:val="18"/>
          <w:szCs w:val="18"/>
        </w:rPr>
        <w:t>．专门从事生态环境保护公益活动连续五年以上且无违法记录。</w:t>
      </w:r>
    </w:p>
    <w:p w14:paraId="39DF7D5E"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（七）诉讼时效</w:t>
      </w:r>
    </w:p>
    <w:p w14:paraId="02E13054" w14:textId="77777777" w:rsidR="005941E1" w:rsidRDefault="00000000">
      <w:pPr>
        <w:ind w:firstLine="420"/>
        <w:rPr>
          <w:rFonts w:ascii="Times New Roman Regular" w:hAnsi="Times New Roman Regular" w:cs="Times New Roman Regular"/>
          <w:sz w:val="18"/>
          <w:szCs w:val="18"/>
        </w:rPr>
      </w:pPr>
      <w:r>
        <w:rPr>
          <w:rFonts w:ascii="Times New Roman Regular" w:hAnsi="Times New Roman Regular" w:cs="Times New Roman Regular"/>
          <w:sz w:val="18"/>
          <w:szCs w:val="18"/>
        </w:rPr>
        <w:t>提起生态环境民事诉讼的诉讼时效期间为五年，自当事人知道或者应当知道受到损害以及责任人之日起计算。</w:t>
      </w:r>
    </w:p>
    <w:sectPr w:rsidR="005941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汉仪书宋二简">
    <w:altName w:val="华文宋体"/>
    <w:charset w:val="86"/>
    <w:family w:val="modern"/>
    <w:pitch w:val="default"/>
    <w:sig w:usb0="00000000" w:usb1="00000000" w:usb2="00000002" w:usb3="00000000" w:csb0="00040000" w:csb1="00000000"/>
  </w:font>
  <w:font w:name="Times New Roman Regular">
    <w:altName w:val="Times New Roman"/>
    <w:charset w:val="00"/>
    <w:family w:val="auto"/>
    <w:pitch w:val="default"/>
    <w:sig w:usb0="E0000AFF" w:usb1="00007843" w:usb2="00000001" w:usb3="00000000" w:csb0="400001BF" w:csb1="DFF7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CFBDAEF9"/>
    <w:rsid w:val="005941E1"/>
    <w:rsid w:val="009A2534"/>
    <w:rsid w:val="00BA157D"/>
    <w:rsid w:val="03A6220B"/>
    <w:rsid w:val="09FF37FE"/>
    <w:rsid w:val="0D9A55A2"/>
    <w:rsid w:val="0FDD183C"/>
    <w:rsid w:val="13EF1752"/>
    <w:rsid w:val="153664E5"/>
    <w:rsid w:val="16EFD392"/>
    <w:rsid w:val="177DA370"/>
    <w:rsid w:val="17DFFA75"/>
    <w:rsid w:val="18BFC09B"/>
    <w:rsid w:val="1BC8E4F3"/>
    <w:rsid w:val="1BEF9C01"/>
    <w:rsid w:val="1BFB8A79"/>
    <w:rsid w:val="1DA7D367"/>
    <w:rsid w:val="1FDED08A"/>
    <w:rsid w:val="1FFDE82A"/>
    <w:rsid w:val="1FFE3DC8"/>
    <w:rsid w:val="25E4E361"/>
    <w:rsid w:val="2FF57ABD"/>
    <w:rsid w:val="31FF97B2"/>
    <w:rsid w:val="3777EE74"/>
    <w:rsid w:val="37F9300F"/>
    <w:rsid w:val="39CD9E08"/>
    <w:rsid w:val="3AA211B0"/>
    <w:rsid w:val="3BBF220F"/>
    <w:rsid w:val="3D680BC6"/>
    <w:rsid w:val="3DA79AAA"/>
    <w:rsid w:val="3DDD8785"/>
    <w:rsid w:val="3E54ECC4"/>
    <w:rsid w:val="3EFF2196"/>
    <w:rsid w:val="3EFFCDE3"/>
    <w:rsid w:val="3F7D6D90"/>
    <w:rsid w:val="3FDF38B5"/>
    <w:rsid w:val="3FF373A0"/>
    <w:rsid w:val="47FFBEDF"/>
    <w:rsid w:val="4D7AF3B1"/>
    <w:rsid w:val="4EFF6AA8"/>
    <w:rsid w:val="4F7E5D39"/>
    <w:rsid w:val="4FAD7741"/>
    <w:rsid w:val="4FEF7A7F"/>
    <w:rsid w:val="4FF62111"/>
    <w:rsid w:val="53FD3F00"/>
    <w:rsid w:val="55B6EECE"/>
    <w:rsid w:val="577DF98B"/>
    <w:rsid w:val="57DBC68F"/>
    <w:rsid w:val="57FB61CA"/>
    <w:rsid w:val="57FDC1B1"/>
    <w:rsid w:val="5BB7B3D0"/>
    <w:rsid w:val="5BF630B3"/>
    <w:rsid w:val="5D1E5E35"/>
    <w:rsid w:val="5D2F548A"/>
    <w:rsid w:val="5D9CC53C"/>
    <w:rsid w:val="5DBFD756"/>
    <w:rsid w:val="5DDF2929"/>
    <w:rsid w:val="5EF589B3"/>
    <w:rsid w:val="5F2FB4C6"/>
    <w:rsid w:val="5F67BE34"/>
    <w:rsid w:val="5F9DEE1A"/>
    <w:rsid w:val="5F9FED60"/>
    <w:rsid w:val="5FDB1964"/>
    <w:rsid w:val="5FDFC522"/>
    <w:rsid w:val="5FF94F41"/>
    <w:rsid w:val="62FB8650"/>
    <w:rsid w:val="63F79634"/>
    <w:rsid w:val="676B1FCF"/>
    <w:rsid w:val="67F71FFA"/>
    <w:rsid w:val="6B5CEE04"/>
    <w:rsid w:val="6BBF548D"/>
    <w:rsid w:val="6BEE3C17"/>
    <w:rsid w:val="6BF3D517"/>
    <w:rsid w:val="6CFC5835"/>
    <w:rsid w:val="6DD90F6A"/>
    <w:rsid w:val="6EBF4EE3"/>
    <w:rsid w:val="6EBFFE06"/>
    <w:rsid w:val="6EDC6954"/>
    <w:rsid w:val="6F7FD66B"/>
    <w:rsid w:val="6FBF1E8B"/>
    <w:rsid w:val="6FC75035"/>
    <w:rsid w:val="6FE9DFA5"/>
    <w:rsid w:val="6FEDC998"/>
    <w:rsid w:val="6FF6B73E"/>
    <w:rsid w:val="6FF7B5C8"/>
    <w:rsid w:val="6FF7C38D"/>
    <w:rsid w:val="72B16660"/>
    <w:rsid w:val="72FEB814"/>
    <w:rsid w:val="72FEDFAF"/>
    <w:rsid w:val="73FF992D"/>
    <w:rsid w:val="74EF0DAF"/>
    <w:rsid w:val="75F7A58B"/>
    <w:rsid w:val="75FFDC8C"/>
    <w:rsid w:val="76576194"/>
    <w:rsid w:val="779F57DD"/>
    <w:rsid w:val="77CBF204"/>
    <w:rsid w:val="77F5922B"/>
    <w:rsid w:val="78FF9F1C"/>
    <w:rsid w:val="795BB6EC"/>
    <w:rsid w:val="79B72732"/>
    <w:rsid w:val="7A8FECFA"/>
    <w:rsid w:val="7B6D3C00"/>
    <w:rsid w:val="7B77E946"/>
    <w:rsid w:val="7BAF28C8"/>
    <w:rsid w:val="7BEFD2BD"/>
    <w:rsid w:val="7BFFD2F7"/>
    <w:rsid w:val="7C7DDD51"/>
    <w:rsid w:val="7C9D61C3"/>
    <w:rsid w:val="7D473A11"/>
    <w:rsid w:val="7D7FD33D"/>
    <w:rsid w:val="7DBDD90E"/>
    <w:rsid w:val="7DBFEFAD"/>
    <w:rsid w:val="7DCB30B3"/>
    <w:rsid w:val="7DDA1C98"/>
    <w:rsid w:val="7DE7821D"/>
    <w:rsid w:val="7DF72ECF"/>
    <w:rsid w:val="7DF9200D"/>
    <w:rsid w:val="7DFEEA7B"/>
    <w:rsid w:val="7E3F6002"/>
    <w:rsid w:val="7EED7FF8"/>
    <w:rsid w:val="7EFDBC11"/>
    <w:rsid w:val="7EFFC158"/>
    <w:rsid w:val="7F3B9F4C"/>
    <w:rsid w:val="7F3C3286"/>
    <w:rsid w:val="7F695405"/>
    <w:rsid w:val="7F6B748A"/>
    <w:rsid w:val="7F777A2D"/>
    <w:rsid w:val="7F9CCF4B"/>
    <w:rsid w:val="7FA50BA8"/>
    <w:rsid w:val="7FAE2279"/>
    <w:rsid w:val="7FB49696"/>
    <w:rsid w:val="7FB797CE"/>
    <w:rsid w:val="7FBF0F91"/>
    <w:rsid w:val="7FE6F2CC"/>
    <w:rsid w:val="7FE7235C"/>
    <w:rsid w:val="7FEB7F9E"/>
    <w:rsid w:val="7FFCE884"/>
    <w:rsid w:val="7FFE49F0"/>
    <w:rsid w:val="8ABEE47C"/>
    <w:rsid w:val="97AF8918"/>
    <w:rsid w:val="A3C7B59A"/>
    <w:rsid w:val="A76B967C"/>
    <w:rsid w:val="AEAF67DC"/>
    <w:rsid w:val="AECFAD74"/>
    <w:rsid w:val="AED07A5A"/>
    <w:rsid w:val="AEFFF231"/>
    <w:rsid w:val="AF7349BF"/>
    <w:rsid w:val="AFFF1BA4"/>
    <w:rsid w:val="B1FDE468"/>
    <w:rsid w:val="B3FEA9EF"/>
    <w:rsid w:val="B4EFD981"/>
    <w:rsid w:val="B6FE9553"/>
    <w:rsid w:val="B7FEF551"/>
    <w:rsid w:val="B9FFBA7D"/>
    <w:rsid w:val="BBBF8B80"/>
    <w:rsid w:val="BBD68691"/>
    <w:rsid w:val="BDD6E6D1"/>
    <w:rsid w:val="BDDFCC9E"/>
    <w:rsid w:val="BEFD20AA"/>
    <w:rsid w:val="BFD7C2A8"/>
    <w:rsid w:val="BFDF45C5"/>
    <w:rsid w:val="BFDF5E9D"/>
    <w:rsid w:val="BFFFBF04"/>
    <w:rsid w:val="BFFFC478"/>
    <w:rsid w:val="C2FF7057"/>
    <w:rsid w:val="CBDA46FA"/>
    <w:rsid w:val="CCDED59F"/>
    <w:rsid w:val="CDF9AD73"/>
    <w:rsid w:val="CEAF22DB"/>
    <w:rsid w:val="CFABA3EB"/>
    <w:rsid w:val="CFBDAEF9"/>
    <w:rsid w:val="CFFF1593"/>
    <w:rsid w:val="D5EBB5BA"/>
    <w:rsid w:val="D6E7ACD1"/>
    <w:rsid w:val="D7DEA9D4"/>
    <w:rsid w:val="D7F8DDAE"/>
    <w:rsid w:val="D99D7B6E"/>
    <w:rsid w:val="DBF64670"/>
    <w:rsid w:val="DDF9F698"/>
    <w:rsid w:val="DE5EFF5E"/>
    <w:rsid w:val="DFAB7455"/>
    <w:rsid w:val="DFBFE4DE"/>
    <w:rsid w:val="DFCCB69C"/>
    <w:rsid w:val="DFDD6831"/>
    <w:rsid w:val="E5718167"/>
    <w:rsid w:val="E59B90E9"/>
    <w:rsid w:val="E5AB3AAB"/>
    <w:rsid w:val="E5DD9418"/>
    <w:rsid w:val="E5EBC96A"/>
    <w:rsid w:val="E787CCF8"/>
    <w:rsid w:val="E7BFCB01"/>
    <w:rsid w:val="EA3CD53D"/>
    <w:rsid w:val="EADF1222"/>
    <w:rsid w:val="EB6E8309"/>
    <w:rsid w:val="EBD730EB"/>
    <w:rsid w:val="EBFFB6E2"/>
    <w:rsid w:val="EC2D9E1A"/>
    <w:rsid w:val="EECA7655"/>
    <w:rsid w:val="EF06E542"/>
    <w:rsid w:val="EF3B5A75"/>
    <w:rsid w:val="EF6BACFF"/>
    <w:rsid w:val="EF73E6F1"/>
    <w:rsid w:val="EF77566E"/>
    <w:rsid w:val="EF7FB042"/>
    <w:rsid w:val="EF99980E"/>
    <w:rsid w:val="EF9F1B85"/>
    <w:rsid w:val="EFB7ADF2"/>
    <w:rsid w:val="EFB90BB4"/>
    <w:rsid w:val="EFCFFD3A"/>
    <w:rsid w:val="EFDF470A"/>
    <w:rsid w:val="EFDFF3E6"/>
    <w:rsid w:val="EFE712E6"/>
    <w:rsid w:val="EFEB040F"/>
    <w:rsid w:val="EFF75445"/>
    <w:rsid w:val="EFF7C6A6"/>
    <w:rsid w:val="EFF7EEAE"/>
    <w:rsid w:val="F0D7EC59"/>
    <w:rsid w:val="F0DE3C2E"/>
    <w:rsid w:val="F1AF4511"/>
    <w:rsid w:val="F1B927A4"/>
    <w:rsid w:val="F3FBF516"/>
    <w:rsid w:val="F3FF92B4"/>
    <w:rsid w:val="F54E1163"/>
    <w:rsid w:val="F56E2A6E"/>
    <w:rsid w:val="F59FFD9B"/>
    <w:rsid w:val="F5EEDA60"/>
    <w:rsid w:val="F5EFB180"/>
    <w:rsid w:val="F5F7E282"/>
    <w:rsid w:val="F6CFF3E3"/>
    <w:rsid w:val="F6DFFC0C"/>
    <w:rsid w:val="F735CF42"/>
    <w:rsid w:val="F73F225B"/>
    <w:rsid w:val="F7C5801C"/>
    <w:rsid w:val="F7EB9B4D"/>
    <w:rsid w:val="F7FFF580"/>
    <w:rsid w:val="FABE4737"/>
    <w:rsid w:val="FB3760F9"/>
    <w:rsid w:val="FB7D571F"/>
    <w:rsid w:val="FB7E7244"/>
    <w:rsid w:val="FBDF91EB"/>
    <w:rsid w:val="FBFE0EBD"/>
    <w:rsid w:val="FBFEA539"/>
    <w:rsid w:val="FBFF7EF4"/>
    <w:rsid w:val="FCEF4E65"/>
    <w:rsid w:val="FD375179"/>
    <w:rsid w:val="FD6C9E97"/>
    <w:rsid w:val="FD6EB3EE"/>
    <w:rsid w:val="FDBDD900"/>
    <w:rsid w:val="FDDAE026"/>
    <w:rsid w:val="FDF59568"/>
    <w:rsid w:val="FDFF26BF"/>
    <w:rsid w:val="FE090E58"/>
    <w:rsid w:val="FE7F0F70"/>
    <w:rsid w:val="FEA64923"/>
    <w:rsid w:val="FEAF2B22"/>
    <w:rsid w:val="FED769C8"/>
    <w:rsid w:val="FEED2D05"/>
    <w:rsid w:val="FEEF9E93"/>
    <w:rsid w:val="FF3362C6"/>
    <w:rsid w:val="FF6F6FFE"/>
    <w:rsid w:val="FF7BF13D"/>
    <w:rsid w:val="FF7ED20B"/>
    <w:rsid w:val="FF943FE1"/>
    <w:rsid w:val="FF9F8E8F"/>
    <w:rsid w:val="FFBBAF29"/>
    <w:rsid w:val="FFBD6458"/>
    <w:rsid w:val="FFBEC6FF"/>
    <w:rsid w:val="FFCD9264"/>
    <w:rsid w:val="FFEB886A"/>
    <w:rsid w:val="FFEFF665"/>
    <w:rsid w:val="FFF72BE1"/>
    <w:rsid w:val="FFF75DF6"/>
    <w:rsid w:val="FFFBE5A1"/>
    <w:rsid w:val="FFFF283E"/>
    <w:rsid w:val="FFFF3C31"/>
    <w:rsid w:val="FFFF8129"/>
    <w:rsid w:val="FFFF9110"/>
    <w:rsid w:val="FFFFF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308AA"/>
  <w15:docId w15:val="{A9E365B5-FED7-460B-9C9E-579C8C45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unhideWhenUsed/>
    <w:qFormat/>
    <w:pPr>
      <w:spacing w:before="100" w:beforeAutospacing="1" w:after="100" w:afterAutospacing="1" w:line="384" w:lineRule="exact"/>
      <w:ind w:firstLineChars="200" w:firstLine="721"/>
    </w:pPr>
    <w:rPr>
      <w:rFonts w:ascii="宋体" w:eastAsia="汉仪书宋二简" w:hAnsi="宋体" w:cs="宋体"/>
      <w:sz w:val="24"/>
      <w:szCs w:val="24"/>
    </w:rPr>
  </w:style>
  <w:style w:type="table" w:styleId="a4">
    <w:name w:val="Table Gri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6084</Words>
  <Characters>6145</Characters>
  <Application>Microsoft Office Word</Application>
  <DocSecurity>0</DocSecurity>
  <Lines>256</Lines>
  <Paragraphs>370</Paragraphs>
  <ScaleCrop>false</ScaleCrop>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(Xiao) Dong</dc:creator>
  <cp:lastModifiedBy>binyang wang</cp:lastModifiedBy>
  <cp:revision>2</cp:revision>
  <dcterms:created xsi:type="dcterms:W3CDTF">2026-07-08T14:37:00Z</dcterms:created>
  <dcterms:modified xsi:type="dcterms:W3CDTF">2026-07-08T14:37:00Z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