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519CBB" w14:textId="77777777" w:rsidR="007F6058" w:rsidRPr="006F38BF" w:rsidRDefault="00000000">
      <w:pPr>
        <w:jc w:val="center"/>
        <w:rPr>
          <w:rFonts w:ascii="Times New Roman Regular" w:hAnsi="Times New Roman Regular" w:cs="Times New Roman Regular"/>
          <w:szCs w:val="21"/>
        </w:rPr>
      </w:pPr>
      <w:r w:rsidRPr="006F38BF">
        <w:rPr>
          <w:rFonts w:hint="eastAsia"/>
          <w:b/>
          <w:bCs/>
          <w:sz w:val="28"/>
          <w:szCs w:val="28"/>
        </w:rPr>
        <w:t>民诉主观专题突破第六讲课堂笔记（考点</w:t>
      </w:r>
      <w:r w:rsidRPr="006F38BF">
        <w:rPr>
          <w:rFonts w:hint="eastAsia"/>
          <w:b/>
          <w:bCs/>
          <w:sz w:val="28"/>
          <w:szCs w:val="28"/>
        </w:rPr>
        <w:t>8</w:t>
      </w:r>
      <w:r w:rsidRPr="006F38BF">
        <w:rPr>
          <w:rFonts w:hint="eastAsia"/>
          <w:b/>
          <w:bCs/>
          <w:sz w:val="28"/>
          <w:szCs w:val="28"/>
        </w:rPr>
        <w:t>）</w:t>
      </w:r>
    </w:p>
    <w:p w14:paraId="45AF15A3" w14:textId="77777777" w:rsidR="007F6058" w:rsidRPr="006F38BF" w:rsidRDefault="007F6058">
      <w:pPr>
        <w:spacing w:line="360" w:lineRule="auto"/>
        <w:rPr>
          <w:rFonts w:ascii="Times New Roman Regular" w:hAnsi="Times New Roman Regular" w:cs="Times New Roman Regular"/>
          <w:sz w:val="24"/>
        </w:rPr>
      </w:pPr>
    </w:p>
    <w:p w14:paraId="73D1C0E0" w14:textId="77777777" w:rsidR="007F6058" w:rsidRPr="006F38BF" w:rsidRDefault="00000000" w:rsidP="000B1D5B">
      <w:pPr>
        <w:spacing w:line="360" w:lineRule="auto"/>
        <w:ind w:firstLineChars="200" w:firstLine="482"/>
        <w:rPr>
          <w:rFonts w:ascii="Times New Roman Regular" w:hAnsi="Times New Roman Regular" w:cs="Times New Roman Regular"/>
          <w:b/>
          <w:bCs/>
          <w:sz w:val="24"/>
        </w:rPr>
      </w:pPr>
      <w:r w:rsidRPr="006F38BF">
        <w:rPr>
          <w:rFonts w:ascii="Times New Roman Regular" w:hAnsi="Times New Roman Regular" w:cs="Times New Roman Regular"/>
          <w:b/>
          <w:bCs/>
          <w:sz w:val="24"/>
        </w:rPr>
        <w:t>【专题</w:t>
      </w:r>
      <w:r w:rsidRPr="006F38BF">
        <w:rPr>
          <w:rFonts w:ascii="Times New Roman Regular" w:hAnsi="Times New Roman Regular" w:cs="Times New Roman Regular"/>
          <w:b/>
          <w:bCs/>
          <w:sz w:val="24"/>
        </w:rPr>
        <w:t>8:</w:t>
      </w:r>
      <w:r w:rsidRPr="006F38BF">
        <w:rPr>
          <w:rFonts w:ascii="Times New Roman Regular" w:hAnsi="Times New Roman Regular" w:cs="Times New Roman Regular"/>
          <w:b/>
          <w:bCs/>
          <w:sz w:val="24"/>
        </w:rPr>
        <w:t>案外人权利救济制度】</w:t>
      </w:r>
    </w:p>
    <w:p w14:paraId="1A195685"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hint="eastAsia"/>
          <w:sz w:val="24"/>
        </w:rPr>
        <w:t>（接续上次课内容）</w:t>
      </w:r>
    </w:p>
    <w:p w14:paraId="7ECC61E2" w14:textId="43C7DB7B" w:rsidR="007F6058" w:rsidRPr="006F38BF" w:rsidRDefault="007B71FF"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hint="eastAsia"/>
          <w:sz w:val="24"/>
        </w:rPr>
        <w:t>一、第三人撤销之诉</w:t>
      </w:r>
    </w:p>
    <w:p w14:paraId="6C3ED154" w14:textId="43551D8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007B71FF" w:rsidRPr="006F38BF">
        <w:rPr>
          <w:rFonts w:ascii="Times New Roman Regular" w:hAnsi="Times New Roman Regular" w:cs="Times New Roman Regular" w:hint="eastAsia"/>
          <w:sz w:val="24"/>
        </w:rPr>
        <w:t>一</w:t>
      </w:r>
      <w:r w:rsidRPr="006F38BF">
        <w:rPr>
          <w:rFonts w:ascii="Times New Roman Regular" w:hAnsi="Times New Roman Regular" w:cs="Times New Roman Regular"/>
          <w:sz w:val="24"/>
        </w:rPr>
        <w:t>）第三人撤销之诉与审判监督程序的关系</w:t>
      </w:r>
    </w:p>
    <w:p w14:paraId="207EE29C"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．与案外人申请再审的适用关系</w:t>
      </w:r>
    </w:p>
    <w:p w14:paraId="319611D5"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案外人已经提起第三人撤销之诉，不得再向法院申请再审。</w:t>
      </w:r>
    </w:p>
    <w:p w14:paraId="1CB35A59"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．与法院因其他原因对原案裁定再审的适用关系</w:t>
      </w:r>
    </w:p>
    <w:p w14:paraId="00600EDA"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第三人撤销之诉案件审理期间，法院对生效判决、裁定、调解书裁定再审的，受理第三人撤销之诉的法院应当裁定将第三人的诉讼请求并入再审程序。但有证据证明原审当事人之间恶意串通损害第三人合法权益的，法院应当先行审理第三人撤销之诉案件，裁定中止再审诉讼。</w:t>
      </w:r>
    </w:p>
    <w:p w14:paraId="649646D0"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第三人诉讼请求并入再审程序审理的，按照下列情形分别处理：</w:t>
      </w:r>
    </w:p>
    <w:p w14:paraId="62E8E38A"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）按照第一审程序审理的，法院应当对第三人的诉讼请求一并审理，所作的判决可以上诉；</w:t>
      </w:r>
    </w:p>
    <w:p w14:paraId="2CB95439"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）按照第二审程序审理的，法院可以调解，调解达不成协议的，应当裁定撤销原判决、裁定、调解书，发回一审法院重审，重审时应当列明第三人。</w:t>
      </w:r>
    </w:p>
    <w:p w14:paraId="3F051419" w14:textId="36AF958B"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007B71FF" w:rsidRPr="006F38BF">
        <w:rPr>
          <w:rFonts w:ascii="Times New Roman Regular" w:hAnsi="Times New Roman Regular" w:cs="Times New Roman Regular" w:hint="eastAsia"/>
          <w:sz w:val="24"/>
        </w:rPr>
        <w:t>二</w:t>
      </w:r>
      <w:r w:rsidRPr="006F38BF">
        <w:rPr>
          <w:rFonts w:ascii="Times New Roman Regular" w:hAnsi="Times New Roman Regular" w:cs="Times New Roman Regular"/>
          <w:sz w:val="24"/>
        </w:rPr>
        <w:t>）第三人撤销之诉的当事人确定</w:t>
      </w:r>
    </w:p>
    <w:p w14:paraId="391E415A"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原告：提起撤销之诉的第三人</w:t>
      </w:r>
    </w:p>
    <w:p w14:paraId="525F8A24"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被告：生效判决、裁定、调解书的当事人</w:t>
      </w:r>
    </w:p>
    <w:p w14:paraId="217912F5"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第三人：生效判决、裁定、调解书中未承担责任的无独立请求权第三人</w:t>
      </w:r>
    </w:p>
    <w:p w14:paraId="302195ED" w14:textId="2E04B616"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007B71FF" w:rsidRPr="006F38BF">
        <w:rPr>
          <w:rFonts w:ascii="Times New Roman Regular" w:hAnsi="Times New Roman Regular" w:cs="Times New Roman Regular" w:hint="eastAsia"/>
          <w:sz w:val="24"/>
        </w:rPr>
        <w:t>三</w:t>
      </w:r>
      <w:r w:rsidRPr="006F38BF">
        <w:rPr>
          <w:rFonts w:ascii="Times New Roman Regular" w:hAnsi="Times New Roman Regular" w:cs="Times New Roman Regular"/>
          <w:sz w:val="24"/>
        </w:rPr>
        <w:t>）第三人撤销之诉的诉讼客体</w:t>
      </w:r>
    </w:p>
    <w:p w14:paraId="6D53EEAB"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对非讼程序、公益诉讼、涉及身份关系的裁判，都不属于第三人撤销之诉的客体。因此，离婚诉讼的判决，对解除婚姻关系、子女抚养等身份关系的判项，第三人不能提起撤销之诉，但财产分割等部分的判项，可以作为第三人撤销之诉的客体。</w:t>
      </w:r>
    </w:p>
    <w:p w14:paraId="4FCD70E2"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财产保全、管辖权异议、准许撤诉等程序性裁定，其功能是推动诉讼程序的顺利进行，即便对第三人利益有影响，也不能被撤销，否则将危害诉讼秩序的稳</w:t>
      </w:r>
      <w:r w:rsidRPr="006F38BF">
        <w:rPr>
          <w:rFonts w:ascii="Times New Roman Regular" w:hAnsi="Times New Roman Regular" w:cs="Times New Roman Regular"/>
          <w:sz w:val="24"/>
        </w:rPr>
        <w:lastRenderedPageBreak/>
        <w:t>定。</w:t>
      </w:r>
    </w:p>
    <w:p w14:paraId="02D488BA" w14:textId="37CA9FE5"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007B71FF" w:rsidRPr="006F38BF">
        <w:rPr>
          <w:rFonts w:ascii="Times New Roman Regular" w:hAnsi="Times New Roman Regular" w:cs="Times New Roman Regular" w:hint="eastAsia"/>
          <w:sz w:val="24"/>
        </w:rPr>
        <w:t>四</w:t>
      </w:r>
      <w:r w:rsidRPr="006F38BF">
        <w:rPr>
          <w:rFonts w:ascii="Times New Roman Regular" w:hAnsi="Times New Roman Regular" w:cs="Times New Roman Regular"/>
          <w:sz w:val="24"/>
        </w:rPr>
        <w:t>）第三人撤销之诉的审理方式</w:t>
      </w:r>
    </w:p>
    <w:p w14:paraId="624D4B97"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法院对第三人撤销之诉案件，应当组成合议庭开庭审理。</w:t>
      </w:r>
    </w:p>
    <w:p w14:paraId="577FDF76" w14:textId="7E9FC205"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007B71FF" w:rsidRPr="006F38BF">
        <w:rPr>
          <w:rFonts w:ascii="Times New Roman Regular" w:hAnsi="Times New Roman Regular" w:cs="Times New Roman Regular" w:hint="eastAsia"/>
          <w:sz w:val="24"/>
        </w:rPr>
        <w:t>五</w:t>
      </w:r>
      <w:r w:rsidRPr="006F38BF">
        <w:rPr>
          <w:rFonts w:ascii="Times New Roman Regular" w:hAnsi="Times New Roman Regular" w:cs="Times New Roman Regular"/>
          <w:sz w:val="24"/>
        </w:rPr>
        <w:t>）裁判的</w:t>
      </w:r>
      <w:proofErr w:type="gramStart"/>
      <w:r w:rsidRPr="006F38BF">
        <w:rPr>
          <w:rFonts w:ascii="Times New Roman Regular" w:hAnsi="Times New Roman Regular" w:cs="Times New Roman Regular"/>
          <w:sz w:val="24"/>
        </w:rPr>
        <w:t>作出</w:t>
      </w:r>
      <w:proofErr w:type="gramEnd"/>
    </w:p>
    <w:p w14:paraId="637A9314"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．请求成立且确认其民事权利的主张全部或部分成立，改变原判决、裁定、调解书内容的错误部分；</w:t>
      </w:r>
    </w:p>
    <w:p w14:paraId="1841B1CC"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．请求成立，但确认其全部或部分民事权利的主张不成立，或者未提出确认其民事权利请求，撤销原判决、裁定、调解书内容的错误部分；</w:t>
      </w:r>
    </w:p>
    <w:p w14:paraId="3F7C87D9"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3</w:t>
      </w:r>
      <w:r w:rsidRPr="006F38BF">
        <w:rPr>
          <w:rFonts w:ascii="Times New Roman Regular" w:hAnsi="Times New Roman Regular" w:cs="Times New Roman Regular"/>
          <w:sz w:val="24"/>
        </w:rPr>
        <w:t>．请求不成立的，驳回诉讼请求。</w:t>
      </w:r>
    </w:p>
    <w:p w14:paraId="0396DED4"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第三人撤销之</w:t>
      </w:r>
      <w:proofErr w:type="gramStart"/>
      <w:r w:rsidRPr="006F38BF">
        <w:rPr>
          <w:rFonts w:ascii="Times New Roman Regular" w:hAnsi="Times New Roman Regular" w:cs="Times New Roman Regular"/>
          <w:sz w:val="24"/>
        </w:rPr>
        <w:t>诉实行</w:t>
      </w:r>
      <w:proofErr w:type="gramEnd"/>
      <w:r w:rsidRPr="006F38BF">
        <w:rPr>
          <w:rFonts w:ascii="Times New Roman Regular" w:hAnsi="Times New Roman Regular" w:cs="Times New Roman Regular"/>
          <w:sz w:val="24"/>
        </w:rPr>
        <w:t>两审终审，对法院裁判结果不服，当事人可以上诉。</w:t>
      </w:r>
    </w:p>
    <w:p w14:paraId="2638BB10" w14:textId="77777777" w:rsidR="007F6058" w:rsidRPr="006F38BF" w:rsidRDefault="00000000" w:rsidP="000B1D5B">
      <w:pPr>
        <w:spacing w:line="360" w:lineRule="auto"/>
        <w:ind w:firstLineChars="200" w:firstLine="482"/>
        <w:rPr>
          <w:rFonts w:ascii="Times New Roman Regular" w:hAnsi="Times New Roman Regular" w:cs="Times New Roman Regular"/>
          <w:b/>
          <w:bCs/>
          <w:sz w:val="24"/>
        </w:rPr>
      </w:pPr>
      <w:r w:rsidRPr="006F38BF">
        <w:rPr>
          <w:rFonts w:ascii="Times New Roman Regular" w:hAnsi="Times New Roman Regular" w:cs="Times New Roman Regular"/>
          <w:b/>
          <w:bCs/>
          <w:sz w:val="24"/>
        </w:rPr>
        <w:t>二、案外人对执行标的</w:t>
      </w:r>
      <w:proofErr w:type="gramStart"/>
      <w:r w:rsidRPr="006F38BF">
        <w:rPr>
          <w:rFonts w:ascii="Times New Roman Regular" w:hAnsi="Times New Roman Regular" w:cs="Times New Roman Regular"/>
          <w:b/>
          <w:bCs/>
          <w:sz w:val="24"/>
        </w:rPr>
        <w:t>的</w:t>
      </w:r>
      <w:proofErr w:type="gramEnd"/>
      <w:r w:rsidRPr="006F38BF">
        <w:rPr>
          <w:rFonts w:ascii="Times New Roman Regular" w:hAnsi="Times New Roman Regular" w:cs="Times New Roman Regular"/>
          <w:b/>
          <w:bCs/>
          <w:sz w:val="24"/>
        </w:rPr>
        <w:t>异议</w:t>
      </w:r>
    </w:p>
    <w:p w14:paraId="4B4E2BCE" w14:textId="5179B227" w:rsidR="007F6058" w:rsidRPr="006F38BF" w:rsidRDefault="009A6E0F"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hint="eastAsia"/>
          <w:sz w:val="24"/>
        </w:rPr>
        <w:t>（一）</w:t>
      </w:r>
      <w:r w:rsidRPr="006F38BF">
        <w:rPr>
          <w:rFonts w:ascii="Times New Roman Regular" w:hAnsi="Times New Roman Regular" w:cs="Times New Roman Regular"/>
          <w:sz w:val="24"/>
        </w:rPr>
        <w:t>异议主体：案外人</w:t>
      </w:r>
    </w:p>
    <w:p w14:paraId="780A4420"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特别提醒：执行当事人无权提出执行标的异议。</w:t>
      </w:r>
    </w:p>
    <w:p w14:paraId="5EC46CE7" w14:textId="77BEC5E3" w:rsidR="007F6058" w:rsidRPr="006F38BF" w:rsidRDefault="009A6E0F"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hint="eastAsia"/>
          <w:sz w:val="24"/>
        </w:rPr>
        <w:t>（二）</w:t>
      </w:r>
      <w:r w:rsidRPr="006F38BF">
        <w:rPr>
          <w:rFonts w:ascii="Times New Roman Regular" w:hAnsi="Times New Roman Regular" w:cs="Times New Roman Regular"/>
          <w:sz w:val="24"/>
        </w:rPr>
        <w:t>异议理由：案外人提出执行行为对其实体权利造成损害</w:t>
      </w:r>
    </w:p>
    <w:p w14:paraId="7A55E5D3" w14:textId="587C6A9D" w:rsidR="007F6058" w:rsidRPr="006F38BF" w:rsidRDefault="009A6E0F"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hint="eastAsia"/>
          <w:sz w:val="24"/>
        </w:rPr>
        <w:t>（三）</w:t>
      </w:r>
      <w:r w:rsidRPr="006F38BF">
        <w:rPr>
          <w:rFonts w:ascii="Times New Roman Regular" w:hAnsi="Times New Roman Regular" w:cs="Times New Roman Regular"/>
          <w:sz w:val="24"/>
        </w:rPr>
        <w:t>异议形式：书面形式</w:t>
      </w:r>
    </w:p>
    <w:p w14:paraId="698125F4" w14:textId="72E1CDA9" w:rsidR="007F6058" w:rsidRPr="006F38BF" w:rsidRDefault="009A6E0F"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hint="eastAsia"/>
          <w:sz w:val="24"/>
        </w:rPr>
        <w:t>（四）</w:t>
      </w:r>
      <w:r w:rsidRPr="006F38BF">
        <w:rPr>
          <w:rFonts w:ascii="Times New Roman Regular" w:hAnsi="Times New Roman Regular" w:cs="Times New Roman Regular"/>
          <w:sz w:val="24"/>
        </w:rPr>
        <w:t>异议期间：案外人应当在异议指向的执行标的执行终结之前提出，执行标的由当事人受让的，应当在执行程序终结之前提出。（案</w:t>
      </w:r>
      <w:proofErr w:type="gramStart"/>
      <w:r w:rsidRPr="006F38BF">
        <w:rPr>
          <w:rFonts w:ascii="Times New Roman Regular" w:hAnsi="Times New Roman Regular" w:cs="Times New Roman Regular"/>
          <w:sz w:val="24"/>
        </w:rPr>
        <w:t>外人未该期限</w:t>
      </w:r>
      <w:proofErr w:type="gramEnd"/>
      <w:r w:rsidRPr="006F38BF">
        <w:rPr>
          <w:rFonts w:ascii="Times New Roman Regular" w:hAnsi="Times New Roman Regular" w:cs="Times New Roman Regular"/>
          <w:sz w:val="24"/>
        </w:rPr>
        <w:t>内提出异议，人民法院裁定不予受理的，可以依法另行向申请执行人、被执行人等主张权利）</w:t>
      </w:r>
    </w:p>
    <w:p w14:paraId="78EBFDEE" w14:textId="208D3624" w:rsidR="007F6058" w:rsidRPr="006F38BF" w:rsidRDefault="009A6E0F"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hint="eastAsia"/>
          <w:sz w:val="24"/>
        </w:rPr>
        <w:t>（五）</w:t>
      </w:r>
      <w:r w:rsidRPr="006F38BF">
        <w:rPr>
          <w:rFonts w:ascii="Times New Roman Regular" w:hAnsi="Times New Roman Regular" w:cs="Times New Roman Regular"/>
          <w:sz w:val="24"/>
        </w:rPr>
        <w:t>异议审查处理法院：提出异议时负责执行该执行标的</w:t>
      </w:r>
      <w:proofErr w:type="gramStart"/>
      <w:r w:rsidRPr="006F38BF">
        <w:rPr>
          <w:rFonts w:ascii="Times New Roman Regular" w:hAnsi="Times New Roman Regular" w:cs="Times New Roman Regular"/>
          <w:sz w:val="24"/>
        </w:rPr>
        <w:t>的</w:t>
      </w:r>
      <w:proofErr w:type="gramEnd"/>
      <w:r w:rsidRPr="006F38BF">
        <w:rPr>
          <w:rFonts w:ascii="Times New Roman Regular" w:hAnsi="Times New Roman Regular" w:cs="Times New Roman Regular"/>
          <w:sz w:val="24"/>
        </w:rPr>
        <w:t>法院。</w:t>
      </w:r>
    </w:p>
    <w:p w14:paraId="659B8AD3" w14:textId="082CDB3C" w:rsidR="007F6058" w:rsidRPr="006F38BF" w:rsidRDefault="009A6E0F"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hint="eastAsia"/>
          <w:sz w:val="24"/>
        </w:rPr>
        <w:t>（六）</w:t>
      </w:r>
      <w:r w:rsidRPr="006F38BF">
        <w:rPr>
          <w:rFonts w:ascii="Times New Roman Regular" w:hAnsi="Times New Roman Regular" w:cs="Times New Roman Regular"/>
          <w:sz w:val="24"/>
        </w:rPr>
        <w:t>对执行的影响：在对异议的审查期间，只可以对财产采取查封、扣押、冻结等保全措施，不得进行处分。案外人向法院提供充分、有效担保请求解除对异议标的</w:t>
      </w:r>
      <w:proofErr w:type="gramStart"/>
      <w:r w:rsidRPr="006F38BF">
        <w:rPr>
          <w:rFonts w:ascii="Times New Roman Regular" w:hAnsi="Times New Roman Regular" w:cs="Times New Roman Regular"/>
          <w:sz w:val="24"/>
        </w:rPr>
        <w:t>的</w:t>
      </w:r>
      <w:proofErr w:type="gramEnd"/>
      <w:r w:rsidRPr="006F38BF">
        <w:rPr>
          <w:rFonts w:ascii="Times New Roman Regular" w:hAnsi="Times New Roman Regular" w:cs="Times New Roman Regular"/>
          <w:sz w:val="24"/>
        </w:rPr>
        <w:t>查封、扣押、冻结的，法院可以准许；申请执行人提供充分、有效的担保请求继续执行的，应当继续执行。</w:t>
      </w:r>
    </w:p>
    <w:p w14:paraId="53480639" w14:textId="765A5F37" w:rsidR="007F6058" w:rsidRPr="006F38BF" w:rsidRDefault="009A6E0F"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hint="eastAsia"/>
          <w:sz w:val="24"/>
        </w:rPr>
        <w:t>（七）</w:t>
      </w:r>
      <w:r w:rsidRPr="006F38BF">
        <w:rPr>
          <w:rFonts w:ascii="Times New Roman Regular" w:hAnsi="Times New Roman Regular" w:cs="Times New Roman Regular"/>
          <w:sz w:val="24"/>
        </w:rPr>
        <w:t>异议处理：法院应当自收到书面异议之日起</w:t>
      </w:r>
      <w:r w:rsidRPr="006F38BF">
        <w:rPr>
          <w:rFonts w:ascii="Times New Roman Regular" w:hAnsi="Times New Roman Regular" w:cs="Times New Roman Regular"/>
          <w:sz w:val="24"/>
        </w:rPr>
        <w:t>15</w:t>
      </w:r>
      <w:r w:rsidRPr="006F38BF">
        <w:rPr>
          <w:rFonts w:ascii="Times New Roman Regular" w:hAnsi="Times New Roman Regular" w:cs="Times New Roman Regular"/>
          <w:sz w:val="24"/>
        </w:rPr>
        <w:t>日内审查，理由成立的，裁定中止对该标的</w:t>
      </w:r>
      <w:proofErr w:type="gramStart"/>
      <w:r w:rsidRPr="006F38BF">
        <w:rPr>
          <w:rFonts w:ascii="Times New Roman Regular" w:hAnsi="Times New Roman Regular" w:cs="Times New Roman Regular"/>
          <w:sz w:val="24"/>
        </w:rPr>
        <w:t>的</w:t>
      </w:r>
      <w:proofErr w:type="gramEnd"/>
      <w:r w:rsidRPr="006F38BF">
        <w:rPr>
          <w:rFonts w:ascii="Times New Roman Regular" w:hAnsi="Times New Roman Regular" w:cs="Times New Roman Regular"/>
          <w:sz w:val="24"/>
        </w:rPr>
        <w:t>执行；理由不成立的，裁定驳回。</w:t>
      </w:r>
    </w:p>
    <w:p w14:paraId="2534B81B" w14:textId="0F33421F" w:rsidR="007F6058" w:rsidRPr="006F38BF" w:rsidRDefault="009A6E0F"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hint="eastAsia"/>
          <w:sz w:val="24"/>
        </w:rPr>
        <w:t>（八）</w:t>
      </w:r>
      <w:r w:rsidRPr="006F38BF">
        <w:rPr>
          <w:rFonts w:ascii="Times New Roman Regular" w:hAnsi="Times New Roman Regular" w:cs="Times New Roman Regular"/>
          <w:sz w:val="24"/>
        </w:rPr>
        <w:t>裁定的救济措施：原判决、裁定错误，依照审判监督程序办理；与原判决、裁定无关，可以自裁定送达之日起</w:t>
      </w:r>
      <w:r w:rsidRPr="006F38BF">
        <w:rPr>
          <w:rFonts w:ascii="Times New Roman Regular" w:hAnsi="Times New Roman Regular" w:cs="Times New Roman Regular"/>
          <w:sz w:val="24"/>
        </w:rPr>
        <w:t>15</w:t>
      </w:r>
      <w:r w:rsidRPr="006F38BF">
        <w:rPr>
          <w:rFonts w:ascii="Times New Roman Regular" w:hAnsi="Times New Roman Regular" w:cs="Times New Roman Regular"/>
          <w:sz w:val="24"/>
        </w:rPr>
        <w:t>日内向法院提起执行异议之诉（</w:t>
      </w:r>
      <w:proofErr w:type="gramStart"/>
      <w:r w:rsidRPr="006F38BF">
        <w:rPr>
          <w:rFonts w:ascii="Times New Roman Regular" w:hAnsi="Times New Roman Regular" w:cs="Times New Roman Regular"/>
          <w:sz w:val="24"/>
        </w:rPr>
        <w:t>包括案</w:t>
      </w:r>
      <w:proofErr w:type="gramEnd"/>
      <w:r w:rsidRPr="006F38BF">
        <w:rPr>
          <w:rFonts w:ascii="Times New Roman Regular" w:hAnsi="Times New Roman Regular" w:cs="Times New Roman Regular"/>
          <w:sz w:val="24"/>
        </w:rPr>
        <w:t>外人异议之诉和许可执行之诉）。</w:t>
      </w:r>
    </w:p>
    <w:p w14:paraId="132F16EE"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lastRenderedPageBreak/>
        <w:t>三、执行异议之诉</w:t>
      </w:r>
    </w:p>
    <w:p w14:paraId="1D013813"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（一）案外人异议之诉</w:t>
      </w:r>
    </w:p>
    <w:p w14:paraId="74FD5718"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．管辖法院：执行法院</w:t>
      </w:r>
    </w:p>
    <w:p w14:paraId="2AD2F951"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．起诉条件：</w:t>
      </w:r>
    </w:p>
    <w:p w14:paraId="213CEE85"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）案外人的执行异议申请已经被法院裁定驳回；</w:t>
      </w:r>
    </w:p>
    <w:p w14:paraId="5D665782"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）有明确的排除对执行标的执行的诉讼请求，且诉讼请求与原判决、裁定无关；</w:t>
      </w:r>
    </w:p>
    <w:p w14:paraId="03468EF8"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3</w:t>
      </w:r>
      <w:r w:rsidRPr="006F38BF">
        <w:rPr>
          <w:rFonts w:ascii="Times New Roman Regular" w:hAnsi="Times New Roman Regular" w:cs="Times New Roman Regular"/>
          <w:sz w:val="24"/>
        </w:rPr>
        <w:t>）自执行异议裁定送达之日起</w:t>
      </w:r>
      <w:r w:rsidRPr="006F38BF">
        <w:rPr>
          <w:rFonts w:ascii="Times New Roman Regular" w:hAnsi="Times New Roman Regular" w:cs="Times New Roman Regular"/>
          <w:sz w:val="24"/>
        </w:rPr>
        <w:t>15</w:t>
      </w:r>
      <w:r w:rsidRPr="006F38BF">
        <w:rPr>
          <w:rFonts w:ascii="Times New Roman Regular" w:hAnsi="Times New Roman Regular" w:cs="Times New Roman Regular"/>
          <w:sz w:val="24"/>
        </w:rPr>
        <w:t>日内提起。</w:t>
      </w:r>
    </w:p>
    <w:p w14:paraId="27E66ED2"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3</w:t>
      </w:r>
      <w:r w:rsidRPr="006F38BF">
        <w:rPr>
          <w:rFonts w:ascii="Times New Roman Regular" w:hAnsi="Times New Roman Regular" w:cs="Times New Roman Regular"/>
          <w:sz w:val="24"/>
        </w:rPr>
        <w:t>．当事人确定：案外人是原告，申请执行人为被告。被执行人反对案外人异议的，被执行人为共同被告；被执行人不反对案外人异议的，可以列被执行人为第三人。</w:t>
      </w:r>
    </w:p>
    <w:p w14:paraId="5ACCD98F"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4</w:t>
      </w:r>
      <w:r w:rsidRPr="006F38BF">
        <w:rPr>
          <w:rFonts w:ascii="Times New Roman Regular" w:hAnsi="Times New Roman Regular" w:cs="Times New Roman Regular"/>
          <w:sz w:val="24"/>
        </w:rPr>
        <w:t>．审理程序：适用普通程序审理</w:t>
      </w:r>
    </w:p>
    <w:p w14:paraId="5D465021"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5</w:t>
      </w:r>
      <w:r w:rsidRPr="006F38BF">
        <w:rPr>
          <w:rFonts w:ascii="Times New Roman Regular" w:hAnsi="Times New Roman Regular" w:cs="Times New Roman Regular"/>
          <w:sz w:val="24"/>
        </w:rPr>
        <w:t>．判决结果：</w:t>
      </w:r>
    </w:p>
    <w:p w14:paraId="15863729"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）案外人就执行标的享有足以排除强制执行的民事权益的，判决不得执行该执行标的，执行异议裁定失效；</w:t>
      </w:r>
    </w:p>
    <w:p w14:paraId="5293E1C9"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）案外人就执行标的不享有足以排除强制执行的民事权益的，判决驳回诉讼请求。案外人同时提出确认其权利的诉讼请求，法院可以在判决中一并</w:t>
      </w:r>
      <w:proofErr w:type="gramStart"/>
      <w:r w:rsidRPr="006F38BF">
        <w:rPr>
          <w:rFonts w:ascii="Times New Roman Regular" w:hAnsi="Times New Roman Regular" w:cs="Times New Roman Regular"/>
          <w:sz w:val="24"/>
        </w:rPr>
        <w:t>作出</w:t>
      </w:r>
      <w:proofErr w:type="gramEnd"/>
      <w:r w:rsidRPr="006F38BF">
        <w:rPr>
          <w:rFonts w:ascii="Times New Roman Regular" w:hAnsi="Times New Roman Regular" w:cs="Times New Roman Regular"/>
          <w:sz w:val="24"/>
        </w:rPr>
        <w:t>裁判。</w:t>
      </w:r>
    </w:p>
    <w:p w14:paraId="1C9E1E53"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案外人提起执行异议</w:t>
      </w:r>
      <w:proofErr w:type="gramStart"/>
      <w:r w:rsidRPr="006F38BF">
        <w:rPr>
          <w:rFonts w:ascii="Times New Roman Regular" w:hAnsi="Times New Roman Regular" w:cs="Times New Roman Regular"/>
          <w:sz w:val="24"/>
        </w:rPr>
        <w:t>之诉并就</w:t>
      </w:r>
      <w:proofErr w:type="gramEnd"/>
      <w:r w:rsidRPr="006F38BF">
        <w:rPr>
          <w:rFonts w:ascii="Times New Roman Regular" w:hAnsi="Times New Roman Regular" w:cs="Times New Roman Regular"/>
          <w:sz w:val="24"/>
        </w:rPr>
        <w:t>执行标的</w:t>
      </w:r>
      <w:proofErr w:type="gramStart"/>
      <w:r w:rsidRPr="006F38BF">
        <w:rPr>
          <w:rFonts w:ascii="Times New Roman Regular" w:hAnsi="Times New Roman Regular" w:cs="Times New Roman Regular"/>
          <w:sz w:val="24"/>
        </w:rPr>
        <w:t>的</w:t>
      </w:r>
      <w:proofErr w:type="gramEnd"/>
      <w:r w:rsidRPr="006F38BF">
        <w:rPr>
          <w:rFonts w:ascii="Times New Roman Regular" w:hAnsi="Times New Roman Regular" w:cs="Times New Roman Regular"/>
          <w:sz w:val="24"/>
        </w:rPr>
        <w:t>归属提出确权请求的，以被执行人为被告。案外人提起执行异议</w:t>
      </w:r>
      <w:proofErr w:type="gramStart"/>
      <w:r w:rsidRPr="006F38BF">
        <w:rPr>
          <w:rFonts w:ascii="Times New Roman Regular" w:hAnsi="Times New Roman Regular" w:cs="Times New Roman Regular"/>
          <w:sz w:val="24"/>
        </w:rPr>
        <w:t>之诉并以</w:t>
      </w:r>
      <w:proofErr w:type="gramEnd"/>
      <w:r w:rsidRPr="006F38BF">
        <w:rPr>
          <w:rFonts w:ascii="Times New Roman Regular" w:hAnsi="Times New Roman Regular" w:cs="Times New Roman Regular"/>
          <w:sz w:val="24"/>
        </w:rPr>
        <w:t>被执行人等为被告提出返还原物、返还价款或者交付标的物、办理转移登记手续等给付请求的，人民法院可以合并审理。</w:t>
      </w:r>
    </w:p>
    <w:p w14:paraId="16C92086"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6.</w:t>
      </w:r>
      <w:r w:rsidRPr="006F38BF">
        <w:rPr>
          <w:rFonts w:ascii="Times New Roman Regular" w:hAnsi="Times New Roman Regular" w:cs="Times New Roman Regular"/>
          <w:sz w:val="24"/>
        </w:rPr>
        <w:t>与执行、再审、破产程序的衔接</w:t>
      </w:r>
    </w:p>
    <w:p w14:paraId="11105D1B"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与执行程序衔接：案外人执行异议之诉审理中，申请执行人提供担保可申请继续执行。执行法院继续执行的，如果案外人没有足以排除强制执行的民事权益，则驳回诉讼请求；如果有足以排除强制执行的民事权益，申请执行人、被执行人拿到的执行标的或者价款</w:t>
      </w:r>
      <w:proofErr w:type="gramStart"/>
      <w:r w:rsidRPr="006F38BF">
        <w:rPr>
          <w:rFonts w:ascii="Times New Roman Regular" w:hAnsi="Times New Roman Regular" w:cs="Times New Roman Regular"/>
          <w:sz w:val="24"/>
        </w:rPr>
        <w:t>应当向案外人</w:t>
      </w:r>
      <w:proofErr w:type="gramEnd"/>
      <w:r w:rsidRPr="006F38BF">
        <w:rPr>
          <w:rFonts w:ascii="Times New Roman Regular" w:hAnsi="Times New Roman Regular" w:cs="Times New Roman Regular"/>
          <w:sz w:val="24"/>
        </w:rPr>
        <w:t>返还。</w:t>
      </w:r>
    </w:p>
    <w:p w14:paraId="439DFE79"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）与再审程序衔接：执行依据被再审时，若执行标的非原裁判争议标的，</w:t>
      </w:r>
      <w:proofErr w:type="gramStart"/>
      <w:r w:rsidRPr="006F38BF">
        <w:rPr>
          <w:rFonts w:ascii="Times New Roman Regular" w:hAnsi="Times New Roman Regular" w:cs="Times New Roman Regular"/>
          <w:sz w:val="24"/>
        </w:rPr>
        <w:t>或案外人</w:t>
      </w:r>
      <w:proofErr w:type="gramEnd"/>
      <w:r w:rsidRPr="006F38BF">
        <w:rPr>
          <w:rFonts w:ascii="Times New Roman Regular" w:hAnsi="Times New Roman Regular" w:cs="Times New Roman Regular"/>
          <w:sz w:val="24"/>
        </w:rPr>
        <w:t>可能享有排除优先受偿权的权益，异议</w:t>
      </w:r>
      <w:proofErr w:type="gramStart"/>
      <w:r w:rsidRPr="006F38BF">
        <w:rPr>
          <w:rFonts w:ascii="Times New Roman Regular" w:hAnsi="Times New Roman Regular" w:cs="Times New Roman Regular"/>
          <w:sz w:val="24"/>
        </w:rPr>
        <w:t>之诉可继续</w:t>
      </w:r>
      <w:proofErr w:type="gramEnd"/>
      <w:r w:rsidRPr="006F38BF">
        <w:rPr>
          <w:rFonts w:ascii="Times New Roman Regular" w:hAnsi="Times New Roman Regular" w:cs="Times New Roman Regular"/>
          <w:sz w:val="24"/>
        </w:rPr>
        <w:t>审理，反之则中止。</w:t>
      </w:r>
    </w:p>
    <w:p w14:paraId="318F2649"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3</w:t>
      </w:r>
      <w:r w:rsidRPr="006F38BF">
        <w:rPr>
          <w:rFonts w:ascii="Times New Roman Regular" w:hAnsi="Times New Roman Regular" w:cs="Times New Roman Regular"/>
          <w:sz w:val="24"/>
        </w:rPr>
        <w:t>）与破产程序衔接：被执行人被受理破产后，异议</w:t>
      </w:r>
      <w:proofErr w:type="gramStart"/>
      <w:r w:rsidRPr="006F38BF">
        <w:rPr>
          <w:rFonts w:ascii="Times New Roman Regular" w:hAnsi="Times New Roman Regular" w:cs="Times New Roman Regular"/>
          <w:sz w:val="24"/>
        </w:rPr>
        <w:t>之诉先中止</w:t>
      </w:r>
      <w:proofErr w:type="gramEnd"/>
      <w:r w:rsidRPr="006F38BF">
        <w:rPr>
          <w:rFonts w:ascii="Times New Roman Regular" w:hAnsi="Times New Roman Regular" w:cs="Times New Roman Regular"/>
          <w:sz w:val="24"/>
        </w:rPr>
        <w:t>，待管理</w:t>
      </w:r>
      <w:r w:rsidRPr="006F38BF">
        <w:rPr>
          <w:rFonts w:ascii="Times New Roman Regular" w:hAnsi="Times New Roman Regular" w:cs="Times New Roman Regular"/>
          <w:sz w:val="24"/>
        </w:rPr>
        <w:lastRenderedPageBreak/>
        <w:t>人接管债务人财产后可恢复审理。</w:t>
      </w:r>
    </w:p>
    <w:p w14:paraId="31F4E605"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（二）许可执行之诉</w:t>
      </w:r>
    </w:p>
    <w:p w14:paraId="5414EA66"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．管辖法院：执行法院</w:t>
      </w:r>
    </w:p>
    <w:p w14:paraId="6744660E"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．起诉条件：</w:t>
      </w:r>
    </w:p>
    <w:p w14:paraId="6CB9B196"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w:t>
      </w:r>
      <w:proofErr w:type="gramStart"/>
      <w:r w:rsidRPr="006F38BF">
        <w:rPr>
          <w:rFonts w:ascii="Times New Roman Regular" w:hAnsi="Times New Roman Regular" w:cs="Times New Roman Regular"/>
          <w:sz w:val="24"/>
        </w:rPr>
        <w:t>依案外人</w:t>
      </w:r>
      <w:proofErr w:type="gramEnd"/>
      <w:r w:rsidRPr="006F38BF">
        <w:rPr>
          <w:rFonts w:ascii="Times New Roman Regular" w:hAnsi="Times New Roman Regular" w:cs="Times New Roman Regular"/>
          <w:sz w:val="24"/>
        </w:rPr>
        <w:t>执行异议申请，法院裁定中止执行；</w:t>
      </w:r>
    </w:p>
    <w:p w14:paraId="2540216A"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）有明确的对执行标的继续执行的诉讼请求，且诉讼请求与原判决、裁定无关；</w:t>
      </w:r>
    </w:p>
    <w:p w14:paraId="247F3DC2"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3</w:t>
      </w:r>
      <w:r w:rsidRPr="006F38BF">
        <w:rPr>
          <w:rFonts w:ascii="Times New Roman Regular" w:hAnsi="Times New Roman Regular" w:cs="Times New Roman Regular"/>
          <w:sz w:val="24"/>
        </w:rPr>
        <w:t>）自执行异议裁定送达之日起十五日内提起。</w:t>
      </w:r>
    </w:p>
    <w:p w14:paraId="02E1151E"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3</w:t>
      </w:r>
      <w:r w:rsidRPr="006F38BF">
        <w:rPr>
          <w:rFonts w:ascii="Times New Roman Regular" w:hAnsi="Times New Roman Regular" w:cs="Times New Roman Regular"/>
          <w:sz w:val="24"/>
        </w:rPr>
        <w:t>．当事人确定：申请执行人为原告，案外人为被告。被执行人反对申请执行人主张的，以案外人和被执行人为共同被告；被执行人不反对申请执行人主张的，可以列被执行人为第三人。</w:t>
      </w:r>
    </w:p>
    <w:p w14:paraId="516CDE56"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4</w:t>
      </w:r>
      <w:r w:rsidRPr="006F38BF">
        <w:rPr>
          <w:rFonts w:ascii="Times New Roman Regular" w:hAnsi="Times New Roman Regular" w:cs="Times New Roman Regular"/>
          <w:sz w:val="24"/>
        </w:rPr>
        <w:t>．审理程序：适用普通程序审理</w:t>
      </w:r>
    </w:p>
    <w:p w14:paraId="656CC689"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5</w:t>
      </w:r>
      <w:r w:rsidRPr="006F38BF">
        <w:rPr>
          <w:rFonts w:ascii="Times New Roman Regular" w:hAnsi="Times New Roman Regular" w:cs="Times New Roman Regular"/>
          <w:sz w:val="24"/>
        </w:rPr>
        <w:t>．判决结果：</w:t>
      </w:r>
    </w:p>
    <w:p w14:paraId="34EE27A6"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）案外人就执行标的不享有足以排除强制执行的民事权益的，判决准许执行该执行标的。执行异议裁定失效，执行法院可以根据申请执行人的申请或者依职权恢复执行。</w:t>
      </w:r>
    </w:p>
    <w:p w14:paraId="13F69AC3"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）案外人就执行标的享有足以排除强制执行的民事权益的，判决驳回诉讼请求。</w:t>
      </w:r>
    </w:p>
    <w:p w14:paraId="66FB8719"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四、案外人申请再审</w:t>
      </w:r>
    </w:p>
    <w:p w14:paraId="0D3A38E2"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（一）执行中案外人申请再审</w:t>
      </w:r>
    </w:p>
    <w:p w14:paraId="77C9E969"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．适用条件</w:t>
      </w:r>
    </w:p>
    <w:p w14:paraId="2B607C82"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）案外人的执行异议申请已经被法院裁定驳回；</w:t>
      </w:r>
    </w:p>
    <w:p w14:paraId="6F1BBFA4"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）原判决、裁定、调解书内容错误损害其民事权益；</w:t>
      </w:r>
    </w:p>
    <w:p w14:paraId="36088503"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3</w:t>
      </w:r>
      <w:r w:rsidRPr="006F38BF">
        <w:rPr>
          <w:rFonts w:ascii="Times New Roman Regular" w:hAnsi="Times New Roman Regular" w:cs="Times New Roman Regular"/>
          <w:sz w:val="24"/>
        </w:rPr>
        <w:t>）自执行异议裁定送达之日起</w:t>
      </w:r>
      <w:r w:rsidRPr="006F38BF">
        <w:rPr>
          <w:rFonts w:ascii="Times New Roman Regular" w:hAnsi="Times New Roman Regular" w:cs="Times New Roman Regular"/>
          <w:sz w:val="24"/>
        </w:rPr>
        <w:t>6</w:t>
      </w:r>
      <w:r w:rsidRPr="006F38BF">
        <w:rPr>
          <w:rFonts w:ascii="Times New Roman Regular" w:hAnsi="Times New Roman Regular" w:cs="Times New Roman Regular"/>
          <w:sz w:val="24"/>
        </w:rPr>
        <w:t>个月内提出；</w:t>
      </w:r>
    </w:p>
    <w:p w14:paraId="1BE18583"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4</w:t>
      </w:r>
      <w:r w:rsidRPr="006F38BF">
        <w:rPr>
          <w:rFonts w:ascii="Times New Roman Regular" w:hAnsi="Times New Roman Regular" w:cs="Times New Roman Regular"/>
          <w:sz w:val="24"/>
        </w:rPr>
        <w:t>）向</w:t>
      </w:r>
      <w:proofErr w:type="gramStart"/>
      <w:r w:rsidRPr="006F38BF">
        <w:rPr>
          <w:rFonts w:ascii="Times New Roman Regular" w:hAnsi="Times New Roman Regular" w:cs="Times New Roman Regular"/>
          <w:sz w:val="24"/>
        </w:rPr>
        <w:t>作出</w:t>
      </w:r>
      <w:proofErr w:type="gramEnd"/>
      <w:r w:rsidRPr="006F38BF">
        <w:rPr>
          <w:rFonts w:ascii="Times New Roman Regular" w:hAnsi="Times New Roman Regular" w:cs="Times New Roman Regular"/>
          <w:sz w:val="24"/>
        </w:rPr>
        <w:t>原判决、裁定、调解书的法院申请再审。案外人申请再审与当事人申请再审不同，不能向生效判决法院的上一级法院申请再审。</w:t>
      </w:r>
    </w:p>
    <w:p w14:paraId="3DC0E5D1"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．处理程序</w:t>
      </w:r>
    </w:p>
    <w:p w14:paraId="1F2D6612"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）案外人是必要共同诉讼人：</w:t>
      </w:r>
      <w:r w:rsidRPr="006F38BF">
        <w:rPr>
          <w:rFonts w:ascii="Times New Roman Regular" w:hAnsi="Times New Roman Regular" w:cs="Times New Roman Regular"/>
          <w:sz w:val="24"/>
        </w:rPr>
        <w:t>①</w:t>
      </w:r>
      <w:r w:rsidRPr="006F38BF">
        <w:rPr>
          <w:rFonts w:ascii="Times New Roman Regular" w:hAnsi="Times New Roman Regular" w:cs="Times New Roman Regular"/>
          <w:sz w:val="24"/>
        </w:rPr>
        <w:t>按照第一审程序再审，应当追加其为当事人，</w:t>
      </w:r>
      <w:proofErr w:type="gramStart"/>
      <w:r w:rsidRPr="006F38BF">
        <w:rPr>
          <w:rFonts w:ascii="Times New Roman Regular" w:hAnsi="Times New Roman Regular" w:cs="Times New Roman Regular"/>
          <w:sz w:val="24"/>
        </w:rPr>
        <w:t>作出</w:t>
      </w:r>
      <w:proofErr w:type="gramEnd"/>
      <w:r w:rsidRPr="006F38BF">
        <w:rPr>
          <w:rFonts w:ascii="Times New Roman Regular" w:hAnsi="Times New Roman Regular" w:cs="Times New Roman Regular"/>
          <w:sz w:val="24"/>
        </w:rPr>
        <w:t>新的判决、裁定；</w:t>
      </w:r>
      <w:r w:rsidRPr="006F38BF">
        <w:rPr>
          <w:rFonts w:ascii="Times New Roman Regular" w:hAnsi="Times New Roman Regular" w:cs="Times New Roman Regular"/>
          <w:sz w:val="24"/>
        </w:rPr>
        <w:t>②</w:t>
      </w:r>
      <w:r w:rsidRPr="006F38BF">
        <w:rPr>
          <w:rFonts w:ascii="Times New Roman Regular" w:hAnsi="Times New Roman Regular" w:cs="Times New Roman Regular"/>
          <w:sz w:val="24"/>
        </w:rPr>
        <w:t>按照第二审程序再审，经调解不能达成协议的，</w:t>
      </w:r>
      <w:r w:rsidRPr="006F38BF">
        <w:rPr>
          <w:rFonts w:ascii="Times New Roman Regular" w:hAnsi="Times New Roman Regular" w:cs="Times New Roman Regular"/>
          <w:sz w:val="24"/>
        </w:rPr>
        <w:lastRenderedPageBreak/>
        <w:t>应当撤销原判决、裁定，发回重审，重审时应追加其为当事人。</w:t>
      </w:r>
    </w:p>
    <w:p w14:paraId="3175F110"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案外人不是必要共同诉讼人：法院仅审理原判决、裁定、调解书对其民事权益造成损害的内容。经审理，再审请求成立的，撤销或者改变原判决、裁定、调解书；再审请求不成立的，维持原判决、裁定、调解书。</w:t>
      </w:r>
    </w:p>
    <w:p w14:paraId="04120DE0"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（二）遗漏的必要共同诉讼人申请再审</w:t>
      </w:r>
    </w:p>
    <w:p w14:paraId="6EA2B227"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．适用条件</w:t>
      </w:r>
    </w:p>
    <w:p w14:paraId="2F449799"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）案外人是必须共同进行诉讼的当事人；</w:t>
      </w:r>
    </w:p>
    <w:p w14:paraId="19B30B70"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）因不能归责于本人或者其诉讼代理人的事由未参加诉讼；</w:t>
      </w:r>
    </w:p>
    <w:p w14:paraId="37B5F275"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3</w:t>
      </w:r>
      <w:r w:rsidRPr="006F38BF">
        <w:rPr>
          <w:rFonts w:ascii="Times New Roman Regular" w:hAnsi="Times New Roman Regular" w:cs="Times New Roman Regular"/>
          <w:sz w:val="24"/>
        </w:rPr>
        <w:t>）自知道或者应当知道之日起</w:t>
      </w:r>
      <w:r w:rsidRPr="006F38BF">
        <w:rPr>
          <w:rFonts w:ascii="Times New Roman Regular" w:hAnsi="Times New Roman Regular" w:cs="Times New Roman Regular"/>
          <w:sz w:val="24"/>
        </w:rPr>
        <w:t>6</w:t>
      </w:r>
      <w:r w:rsidRPr="006F38BF">
        <w:rPr>
          <w:rFonts w:ascii="Times New Roman Regular" w:hAnsi="Times New Roman Regular" w:cs="Times New Roman Regular"/>
          <w:sz w:val="24"/>
        </w:rPr>
        <w:t>个月内申请再审；</w:t>
      </w:r>
    </w:p>
    <w:p w14:paraId="17684DA3"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4</w:t>
      </w:r>
      <w:r w:rsidRPr="006F38BF">
        <w:rPr>
          <w:rFonts w:ascii="Times New Roman Regular" w:hAnsi="Times New Roman Regular" w:cs="Times New Roman Regular"/>
          <w:sz w:val="24"/>
        </w:rPr>
        <w:t>）案件未进入执行程序。</w:t>
      </w:r>
    </w:p>
    <w:p w14:paraId="7654D1C9"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．处理程序</w:t>
      </w:r>
    </w:p>
    <w:p w14:paraId="6BD9DCE6"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1</w:t>
      </w:r>
      <w:r w:rsidRPr="006F38BF">
        <w:rPr>
          <w:rFonts w:ascii="Times New Roman Regular" w:hAnsi="Times New Roman Regular" w:cs="Times New Roman Regular"/>
          <w:sz w:val="24"/>
        </w:rPr>
        <w:t>）按照第一审程序再审，应当追加其为当事人，</w:t>
      </w:r>
      <w:proofErr w:type="gramStart"/>
      <w:r w:rsidRPr="006F38BF">
        <w:rPr>
          <w:rFonts w:ascii="Times New Roman Regular" w:hAnsi="Times New Roman Regular" w:cs="Times New Roman Regular"/>
          <w:sz w:val="24"/>
        </w:rPr>
        <w:t>作出</w:t>
      </w:r>
      <w:proofErr w:type="gramEnd"/>
      <w:r w:rsidRPr="006F38BF">
        <w:rPr>
          <w:rFonts w:ascii="Times New Roman Regular" w:hAnsi="Times New Roman Regular" w:cs="Times New Roman Regular"/>
          <w:sz w:val="24"/>
        </w:rPr>
        <w:t>新的判决、裁定；</w:t>
      </w:r>
    </w:p>
    <w:p w14:paraId="639CEA84" w14:textId="77777777" w:rsidR="007F6058" w:rsidRPr="006F38BF" w:rsidRDefault="00000000" w:rsidP="000B1D5B">
      <w:pPr>
        <w:spacing w:line="360" w:lineRule="auto"/>
        <w:ind w:firstLineChars="200" w:firstLine="480"/>
        <w:rPr>
          <w:rFonts w:ascii="Times New Roman Regular" w:hAnsi="Times New Roman Regular" w:cs="Times New Roman Regular"/>
          <w:sz w:val="24"/>
        </w:rPr>
      </w:pPr>
      <w:r w:rsidRPr="006F38BF">
        <w:rPr>
          <w:rFonts w:ascii="Times New Roman Regular" w:hAnsi="Times New Roman Regular" w:cs="Times New Roman Regular"/>
          <w:sz w:val="24"/>
        </w:rPr>
        <w:t>（</w:t>
      </w:r>
      <w:r w:rsidRPr="006F38BF">
        <w:rPr>
          <w:rFonts w:ascii="Times New Roman Regular" w:hAnsi="Times New Roman Regular" w:cs="Times New Roman Regular"/>
          <w:sz w:val="24"/>
        </w:rPr>
        <w:t>2</w:t>
      </w:r>
      <w:r w:rsidRPr="006F38BF">
        <w:rPr>
          <w:rFonts w:ascii="Times New Roman Regular" w:hAnsi="Times New Roman Regular" w:cs="Times New Roman Regular"/>
          <w:sz w:val="24"/>
        </w:rPr>
        <w:t>）按照第二审程序再审，经调解不能达成协议的，应当撤销原判决、裁定，发回重审，重审时应追加其为当事人。</w:t>
      </w:r>
    </w:p>
    <w:sectPr w:rsidR="007F6058" w:rsidRPr="006F38B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汉仪书宋二简">
    <w:altName w:val="华文宋体"/>
    <w:charset w:val="86"/>
    <w:family w:val="modern"/>
    <w:pitch w:val="default"/>
    <w:sig w:usb0="00000000" w:usb1="00000000" w:usb2="00000002" w:usb3="00000000" w:csb0="00040000" w:csb1="00000000"/>
  </w:font>
  <w:font w:name="Times New Roman Regular">
    <w:altName w:val="Times New Roman"/>
    <w:charset w:val="00"/>
    <w:family w:val="auto"/>
    <w:pitch w:val="default"/>
    <w:sig w:usb0="E0000AFF" w:usb1="00007843" w:usb2="00000001" w:usb3="00000000" w:csb0="400001BF" w:csb1="DFF7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CFBDAEF9"/>
    <w:rsid w:val="000B1D5B"/>
    <w:rsid w:val="001F2640"/>
    <w:rsid w:val="002C4044"/>
    <w:rsid w:val="00607646"/>
    <w:rsid w:val="006F38BF"/>
    <w:rsid w:val="007B71FF"/>
    <w:rsid w:val="007F6058"/>
    <w:rsid w:val="009A6E0F"/>
    <w:rsid w:val="00AF1069"/>
    <w:rsid w:val="00D61BDC"/>
    <w:rsid w:val="00E43BE8"/>
    <w:rsid w:val="00F1035F"/>
    <w:rsid w:val="0D9A55A2"/>
    <w:rsid w:val="13EF1752"/>
    <w:rsid w:val="16EFD392"/>
    <w:rsid w:val="177DA370"/>
    <w:rsid w:val="17DFFA75"/>
    <w:rsid w:val="18BFC09B"/>
    <w:rsid w:val="1BC8E4F3"/>
    <w:rsid w:val="1BEF9C01"/>
    <w:rsid w:val="1BFB8A79"/>
    <w:rsid w:val="1FFBBE3B"/>
    <w:rsid w:val="1FFDE82A"/>
    <w:rsid w:val="1FFE3DC8"/>
    <w:rsid w:val="25E4E361"/>
    <w:rsid w:val="2FF57ABD"/>
    <w:rsid w:val="33FD09F3"/>
    <w:rsid w:val="37F9300F"/>
    <w:rsid w:val="396C1DDF"/>
    <w:rsid w:val="39BBEE6C"/>
    <w:rsid w:val="39CD9E08"/>
    <w:rsid w:val="3AA211B0"/>
    <w:rsid w:val="3DDD8785"/>
    <w:rsid w:val="3EFF2196"/>
    <w:rsid w:val="3EFFCDE3"/>
    <w:rsid w:val="3F7D6D90"/>
    <w:rsid w:val="3FDF38B5"/>
    <w:rsid w:val="3FFAC0E5"/>
    <w:rsid w:val="4D7AF3B1"/>
    <w:rsid w:val="4F7E5D39"/>
    <w:rsid w:val="4FEF7A7F"/>
    <w:rsid w:val="5BF630B3"/>
    <w:rsid w:val="5C9F7CE0"/>
    <w:rsid w:val="5D1E5E35"/>
    <w:rsid w:val="5D2F548A"/>
    <w:rsid w:val="5D9CC53C"/>
    <w:rsid w:val="5DBFD756"/>
    <w:rsid w:val="5EF589B3"/>
    <w:rsid w:val="5F2FB4C6"/>
    <w:rsid w:val="5F67BE34"/>
    <w:rsid w:val="5F9FED60"/>
    <w:rsid w:val="5FDFC522"/>
    <w:rsid w:val="5FE7EA06"/>
    <w:rsid w:val="5FF291E1"/>
    <w:rsid w:val="63F79634"/>
    <w:rsid w:val="676B1FCF"/>
    <w:rsid w:val="6BBF548D"/>
    <w:rsid w:val="6BEE3C17"/>
    <w:rsid w:val="6C6720B4"/>
    <w:rsid w:val="6CFC5835"/>
    <w:rsid w:val="6EBFFE06"/>
    <w:rsid w:val="6EDC6954"/>
    <w:rsid w:val="6F7FD66B"/>
    <w:rsid w:val="6FC75035"/>
    <w:rsid w:val="6FDE7BCA"/>
    <w:rsid w:val="6FE9DFA5"/>
    <w:rsid w:val="6FF6B73E"/>
    <w:rsid w:val="6FF75FC3"/>
    <w:rsid w:val="6FF7B5C8"/>
    <w:rsid w:val="72B16660"/>
    <w:rsid w:val="72FEDFAF"/>
    <w:rsid w:val="74EF0DAF"/>
    <w:rsid w:val="75FFDC8C"/>
    <w:rsid w:val="76576194"/>
    <w:rsid w:val="777E0985"/>
    <w:rsid w:val="778F96FB"/>
    <w:rsid w:val="77BFCCB0"/>
    <w:rsid w:val="77FF4D7D"/>
    <w:rsid w:val="78FF9F1C"/>
    <w:rsid w:val="79B72732"/>
    <w:rsid w:val="7A8FECFA"/>
    <w:rsid w:val="7AEF4145"/>
    <w:rsid w:val="7AFE81D2"/>
    <w:rsid w:val="7B6D3C00"/>
    <w:rsid w:val="7B77E946"/>
    <w:rsid w:val="7BAF28C8"/>
    <w:rsid w:val="7BFFD2F7"/>
    <w:rsid w:val="7C7DDD51"/>
    <w:rsid w:val="7C9D61C3"/>
    <w:rsid w:val="7D473A11"/>
    <w:rsid w:val="7D7FD33D"/>
    <w:rsid w:val="7DBDD90E"/>
    <w:rsid w:val="7DBFEFAD"/>
    <w:rsid w:val="7DDF5C89"/>
    <w:rsid w:val="7DE7821D"/>
    <w:rsid w:val="7DF9200D"/>
    <w:rsid w:val="7E3F6002"/>
    <w:rsid w:val="7EFF1AA0"/>
    <w:rsid w:val="7EFFC158"/>
    <w:rsid w:val="7F398CB3"/>
    <w:rsid w:val="7F3B9F4C"/>
    <w:rsid w:val="7F3C3286"/>
    <w:rsid w:val="7F695405"/>
    <w:rsid w:val="7F6B748A"/>
    <w:rsid w:val="7FB49696"/>
    <w:rsid w:val="7FB797CE"/>
    <w:rsid w:val="7FBF0F91"/>
    <w:rsid w:val="7FE7235C"/>
    <w:rsid w:val="7FFCE884"/>
    <w:rsid w:val="8ABEE47C"/>
    <w:rsid w:val="8BFB340A"/>
    <w:rsid w:val="957F8B5D"/>
    <w:rsid w:val="AEAF67DC"/>
    <w:rsid w:val="AECFAD74"/>
    <w:rsid w:val="AED07A5A"/>
    <w:rsid w:val="AEFFF231"/>
    <w:rsid w:val="AF7349BF"/>
    <w:rsid w:val="B1FDE468"/>
    <w:rsid w:val="B3FEA9EF"/>
    <w:rsid w:val="B7FEF551"/>
    <w:rsid w:val="BBCFA536"/>
    <w:rsid w:val="BBD68691"/>
    <w:rsid w:val="BE470E73"/>
    <w:rsid w:val="BFD7C2A8"/>
    <w:rsid w:val="BFDF5E9D"/>
    <w:rsid w:val="BFFFC478"/>
    <w:rsid w:val="C2FF7057"/>
    <w:rsid w:val="CBDA46FA"/>
    <w:rsid w:val="CDF9AD73"/>
    <w:rsid w:val="CEAF22DB"/>
    <w:rsid w:val="CFABA3EB"/>
    <w:rsid w:val="CFBDAEF9"/>
    <w:rsid w:val="CFFF1593"/>
    <w:rsid w:val="D77D5F32"/>
    <w:rsid w:val="D7F8DDAE"/>
    <w:rsid w:val="D99D7B6E"/>
    <w:rsid w:val="DBF64670"/>
    <w:rsid w:val="DD9F7529"/>
    <w:rsid w:val="DE5EFF5E"/>
    <w:rsid w:val="DFDD6831"/>
    <w:rsid w:val="DFF7AD5D"/>
    <w:rsid w:val="DFFE5CB5"/>
    <w:rsid w:val="DFFF86EA"/>
    <w:rsid w:val="E5718167"/>
    <w:rsid w:val="E59B90E9"/>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E74EAF"/>
    <w:rsid w:val="EFF7C6A6"/>
    <w:rsid w:val="F0D7EC59"/>
    <w:rsid w:val="F0DE3C2E"/>
    <w:rsid w:val="F1B927A4"/>
    <w:rsid w:val="F3FF92B4"/>
    <w:rsid w:val="F54E1163"/>
    <w:rsid w:val="F56E2A6E"/>
    <w:rsid w:val="F5EEDA60"/>
    <w:rsid w:val="F5EFB180"/>
    <w:rsid w:val="F6DFFC0C"/>
    <w:rsid w:val="F73F225B"/>
    <w:rsid w:val="F7C15B83"/>
    <w:rsid w:val="FAAFCA32"/>
    <w:rsid w:val="FABE4737"/>
    <w:rsid w:val="FB3760F9"/>
    <w:rsid w:val="FBDF91EB"/>
    <w:rsid w:val="FBDFA571"/>
    <w:rsid w:val="FBFB9313"/>
    <w:rsid w:val="FBFF7EF4"/>
    <w:rsid w:val="FCEF4E65"/>
    <w:rsid w:val="FD375179"/>
    <w:rsid w:val="FD6C9E97"/>
    <w:rsid w:val="FD6EB3EE"/>
    <w:rsid w:val="FDBDD900"/>
    <w:rsid w:val="FDF59568"/>
    <w:rsid w:val="FEA64923"/>
    <w:rsid w:val="FED769C8"/>
    <w:rsid w:val="FEFE8315"/>
    <w:rsid w:val="FF3362C6"/>
    <w:rsid w:val="FF6F6FFE"/>
    <w:rsid w:val="FF7BF13D"/>
    <w:rsid w:val="FF943FE1"/>
    <w:rsid w:val="FF9F8E8F"/>
    <w:rsid w:val="FFCE4244"/>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ED9760"/>
  <w15:docId w15:val="{9187D65D-1594-4EFD-B775-2CBA10A6B3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uiPriority w:val="99"/>
    <w:unhideWhenUsed/>
    <w:qFormat/>
    <w:pPr>
      <w:spacing w:before="100" w:beforeAutospacing="1" w:after="100" w:afterAutospacing="1" w:line="384" w:lineRule="exact"/>
      <w:ind w:firstLineChars="200" w:firstLine="721"/>
    </w:pPr>
    <w:rPr>
      <w:rFonts w:ascii="宋体" w:eastAsia="汉仪书宋二简" w:hAnsi="宋体" w:cs="宋体"/>
      <w:sz w:val="24"/>
      <w:szCs w:val="24"/>
    </w:rPr>
  </w:style>
  <w:style w:type="table" w:styleId="a4">
    <w:name w:val="Table Gri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5</Pages>
  <Words>1508</Words>
  <Characters>1508</Characters>
  <Application>Microsoft Office Word</Application>
  <DocSecurity>0</DocSecurity>
  <Lines>68</Lines>
  <Paragraphs>83</Paragraphs>
  <ScaleCrop>false</ScaleCrop>
  <Company/>
  <LinksUpToDate>false</LinksUpToDate>
  <CharactersWithSpaces>2933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Arthur (Xiao) Dong</dc:creator>
  <cp:lastModifiedBy>文琦 刘</cp:lastModifiedBy>
  <cp:revision>9</cp:revision>
  <dcterms:created xsi:type="dcterms:W3CDTF">2026-02-10T00:22:00Z</dcterms:created>
  <dcterms:modified xsi:type="dcterms:W3CDTF">2026-07-02T13:53:00Z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