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519CB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Regular" w:hAnsi="Times New Roman Regular" w:cs="Times New Roman Regular"/>
          <w:sz w:val="21"/>
          <w:szCs w:val="21"/>
          <w:u w:val="none"/>
          <w:lang w:val="en-US" w:eastAsia="zh-CN"/>
        </w:rPr>
      </w:pPr>
      <w:r>
        <w:rPr>
          <w:rFonts w:hint="eastAsia"/>
          <w:b/>
          <w:bCs/>
          <w:sz w:val="28"/>
          <w:szCs w:val="28"/>
          <w:lang w:val="en-US" w:eastAsia="zh-CN"/>
        </w:rPr>
        <w:t>民诉主观专题突破第五讲课堂笔记（考点7-8）</w:t>
      </w:r>
    </w:p>
    <w:p w14:paraId="21CD4E72">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Regular" w:hAnsi="Times New Roman Regular" w:cs="Times New Roman Regular"/>
          <w:sz w:val="21"/>
          <w:szCs w:val="21"/>
          <w:u w:val="none"/>
          <w:lang w:val="en-US" w:eastAsia="zh-CN"/>
        </w:rPr>
      </w:pPr>
    </w:p>
    <w:p w14:paraId="7DF2828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b/>
          <w:bCs/>
          <w:sz w:val="24"/>
          <w:szCs w:val="24"/>
          <w:u w:val="none"/>
          <w:lang w:val="en-US" w:eastAsia="zh-CN"/>
        </w:rPr>
      </w:pPr>
      <w:r>
        <w:rPr>
          <w:rFonts w:hint="default" w:ascii="Times New Roman Regular" w:hAnsi="Times New Roman Regular" w:cs="Times New Roman Regular"/>
          <w:b/>
          <w:bCs/>
          <w:sz w:val="24"/>
          <w:szCs w:val="24"/>
          <w:u w:val="none"/>
          <w:lang w:val="en-US" w:eastAsia="zh-CN"/>
        </w:rPr>
        <w:t>【专题7:执行程序中的一般性制度】</w:t>
      </w:r>
    </w:p>
    <w:p w14:paraId="101B089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一、对执行行为的异议</w:t>
      </w:r>
    </w:p>
    <w:p w14:paraId="613311B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（一）适用条件</w:t>
      </w:r>
    </w:p>
    <w:p w14:paraId="2010AF2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异议的对象：法院的执行行为在程序上违反法律法规或司法解释规定。具体而言：（1）查封、扣押、冻结、拍卖、变卖、以物抵债、暂缓执行、中止执行、终结执行等存在程序违法行为；（2）执行的期间、顺序等未遵守法定程序；（3）法院作出的其他侵害当事人、利害关系人合法权益的行为；（4）被执行人以债权消灭、丧失强制执行效力等执行依据生效之后的实体事由提出排除执行异议，法院适用执行行为异议审查处理。但法院的内部管理行为（如提级执行、更换承办人）、执行依据生效前的排除执行异议的实体事由不适用执行行为异议制度。</w:t>
      </w:r>
    </w:p>
    <w:p w14:paraId="286C721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提示】如果股东作为被执行人，申请执行人申请追加股东的一人公司为被执行人，有两种观点：（1）我国并未规定反向法人人格否认制度，因此应当裁定驳回申请，申请执行人不服的可以提起执行异议之诉；（2）可以参照法人人格否认制度追加，但被追加的一人公司可以提起执行异议之诉。</w:t>
      </w:r>
    </w:p>
    <w:p w14:paraId="2BFCCF5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2．异议提出主体：当事人和利害关系人</w:t>
      </w:r>
    </w:p>
    <w:p w14:paraId="34B5BD1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利害关系人是指当事人以外认为执行法院的程序性事项存在违法性，且损害其利益的人。</w:t>
      </w:r>
    </w:p>
    <w:p w14:paraId="7E9A315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3．异议管辖法院：执行法院</w:t>
      </w:r>
    </w:p>
    <w:p w14:paraId="0CFE031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4．异议形式：书面异议</w:t>
      </w:r>
    </w:p>
    <w:p w14:paraId="06845CA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（二）法院处理</w:t>
      </w:r>
    </w:p>
    <w:p w14:paraId="4436341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法院应当自收到书面异议之日起15日内由合议庭进行审查，理由成立的，裁定撤销或者改正；理由不成立的，裁定驳回。</w:t>
      </w:r>
    </w:p>
    <w:p w14:paraId="67154D8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（三）救济方式</w:t>
      </w:r>
    </w:p>
    <w:p w14:paraId="5C4DD12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当事人、利害关系人对裁定不服的，可以自裁定送达之日起10日内向上一级法院申请复议。</w:t>
      </w:r>
    </w:p>
    <w:p w14:paraId="4B4E2CC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上一级法院应当组成合议庭进行审查。应当自收到复议申请之日起30日内审查完毕，并作出裁定。有特殊情况需要延长的，经本院院长批准，可以延长，延长的期限不得超过30日。</w:t>
      </w:r>
    </w:p>
    <w:p w14:paraId="6A0AE35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（四）对执行的影响</w:t>
      </w:r>
    </w:p>
    <w:p w14:paraId="182C2B8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 xml:space="preserve">执行行为异议审查和复议期间，不停止执行。 </w:t>
      </w:r>
    </w:p>
    <w:p w14:paraId="2F7D43C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被执行人、利害关系人提供充分、有效的担保请求停止相应处分措施的，法院可以准许；申请执行人提供充分、有效的担保请求继续执行的，应当继续执行。</w:t>
      </w:r>
    </w:p>
    <w:p w14:paraId="688BAD8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二、执行和解</w:t>
      </w:r>
    </w:p>
    <w:p w14:paraId="4D05072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（一）执行和解的主体</w:t>
      </w:r>
    </w:p>
    <w:p w14:paraId="1821195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当事人、法定代理人和经特别授权的委托代理人。</w:t>
      </w:r>
    </w:p>
    <w:p w14:paraId="10F27CB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（二）执行和解协议</w:t>
      </w:r>
    </w:p>
    <w:p w14:paraId="44D0303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在执行中，双方当事人自行和解达成协议的，执行员应当将协议内容记入笔录，由双方当事人签名或者盖章。</w:t>
      </w:r>
    </w:p>
    <w:p w14:paraId="2337F19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执行和解的具体形式包括：（1）各方当事人共同向法院提交书面和解协议的；（2）一方当事人向法院提交书面和解协议，其他当事人予以认可的；（3）当事人达成口头和解协议，执行人员将和解协议内容记入笔录，由各方当事人签名或者盖章的。</w:t>
      </w:r>
    </w:p>
    <w:p w14:paraId="544FDB9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（三）执行和解的法律后果</w:t>
      </w:r>
    </w:p>
    <w:p w14:paraId="4252D35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1．申请执行人与被执行人达成和解协议告知法院，法院可以裁定中止执行。</w:t>
      </w:r>
    </w:p>
    <w:p w14:paraId="523EF1D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2．申请执行人与被执行人达成和解协议后请求撤回执行申请，法院可以裁定终结执行。</w:t>
      </w:r>
    </w:p>
    <w:p w14:paraId="1324107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3．执行和解协议履行完毕，法院作执行结案处理。</w:t>
      </w:r>
    </w:p>
    <w:p w14:paraId="3BAB1A3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4．不履行和解协议，当事人可以向法院申请恢复执行，或者就履行执行和解协议向执行法院提起诉讼。（二者择一）</w:t>
      </w:r>
    </w:p>
    <w:p w14:paraId="2856051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三、执行担保</w:t>
      </w:r>
    </w:p>
    <w:p w14:paraId="4C0FB34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（一）适用条件</w:t>
      </w:r>
    </w:p>
    <w:p w14:paraId="6397550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1．必须由执行义务人向法院提出申请；</w:t>
      </w:r>
    </w:p>
    <w:p w14:paraId="58455EC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2．被执行人向法院提供担保（财产担保、第三人担保）；</w:t>
      </w:r>
    </w:p>
    <w:p w14:paraId="2D88D66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3．须征得执行权利人同意；</w:t>
      </w:r>
    </w:p>
    <w:p w14:paraId="009A71C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4．须经法院许可。</w:t>
      </w:r>
    </w:p>
    <w:p w14:paraId="2838E0B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（二）法律效力</w:t>
      </w:r>
    </w:p>
    <w:p w14:paraId="50401DC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1．法院决定暂缓执行及暂缓执行的期限；</w:t>
      </w:r>
    </w:p>
    <w:p w14:paraId="3A9EAA6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2．如果担保有期限，暂缓执行的期限应当与担保期限一致，但最长不得超过1年。</w:t>
      </w:r>
    </w:p>
    <w:p w14:paraId="2C7AEB9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（三）被执行人逾期不履行的后果</w:t>
      </w:r>
    </w:p>
    <w:p w14:paraId="6F77096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暂缓执行期限届满后被执行人仍不履行义务，或者暂缓执行期间担保人有转移、隐藏、变卖、毁损担保财产等行为的，法院可以恢复执行，并直接裁定执行担保财产或者保证人的财产，不得将担保人变更、追加为被执行人。</w:t>
      </w:r>
    </w:p>
    <w:p w14:paraId="4EC129A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执行担保财产或者保证人的财产，以担保人应当履行义务部分的财产为限。被执行人有便于执行的现金、银行存款的，应当优先执行该现金、银行存款。</w:t>
      </w:r>
    </w:p>
    <w:p w14:paraId="6BC35E7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四、参与分配</w:t>
      </w:r>
    </w:p>
    <w:p w14:paraId="7D7CC06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（一）适用条件</w:t>
      </w:r>
    </w:p>
    <w:p w14:paraId="6233C49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1．被执行人的财产无法清偿所有债权；</w:t>
      </w:r>
    </w:p>
    <w:p w14:paraId="069DCC7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2．被执行人为自然人或其他组织；</w:t>
      </w:r>
    </w:p>
    <w:p w14:paraId="6D24D4B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3．有多个申请人对同一被申请人享有债权；</w:t>
      </w:r>
    </w:p>
    <w:p w14:paraId="515EFDC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4．申请人必须取得生效的执行根据，起诉后尚未获得生效判决的债权人不具备参与分配的资格</w:t>
      </w:r>
    </w:p>
    <w:p w14:paraId="04A13A1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5．参与分配的债权只限于金钱债权；</w:t>
      </w:r>
    </w:p>
    <w:p w14:paraId="52EDD67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6．参与分配必须发生在执行程序开始后，被执行人的财产执行终结之前。</w:t>
      </w:r>
    </w:p>
    <w:p w14:paraId="3BE7902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（二）程序规则</w:t>
      </w:r>
    </w:p>
    <w:p w14:paraId="74EED8E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1．适用方式</w:t>
      </w:r>
    </w:p>
    <w:p w14:paraId="7DB2C91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参与分配应当由申请执行人向法院提出申请。申请人应当提交申请书。申请书应当写明参与分配和被执行人不能清偿所有债权的事实、理由，并附有执行依据。</w:t>
      </w:r>
    </w:p>
    <w:p w14:paraId="646A369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2．管辖法院</w:t>
      </w:r>
    </w:p>
    <w:p w14:paraId="0DD431F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主持参与分配的法院是对债务人首先采取查封、扣押或冻结措施的法院。</w:t>
      </w:r>
    </w:p>
    <w:p w14:paraId="4B79B01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五、执行竞合</w:t>
      </w:r>
    </w:p>
    <w:p w14:paraId="7EF2919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（一）适用条件</w:t>
      </w:r>
    </w:p>
    <w:p w14:paraId="6C87399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1．有两个或两个以上权利人存在；</w:t>
      </w:r>
    </w:p>
    <w:p w14:paraId="1FFFA55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2．有两个或者两个以上独立的执行根据；</w:t>
      </w:r>
    </w:p>
    <w:p w14:paraId="71B36CB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3．数个执行根据的执行发生在同一时期内；</w:t>
      </w:r>
    </w:p>
    <w:p w14:paraId="191F189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4．被执行人的财产能够清偿全部债务；</w:t>
      </w:r>
    </w:p>
    <w:p w14:paraId="2A2BFB4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5．执行对象是同一债务人的同一特定财产,并且该财产不能同时满足所有的执行根据。</w:t>
      </w:r>
      <w:bookmarkStart w:id="0" w:name="_GoBack"/>
      <w:bookmarkEnd w:id="0"/>
    </w:p>
    <w:p w14:paraId="6C821B5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（二）处理方式</w:t>
      </w:r>
    </w:p>
    <w:p w14:paraId="12E7720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终局执行之间的竞合</w:t>
      </w:r>
    </w:p>
    <w:p w14:paraId="2405AE2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多个执行根据指定的交付物同一</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立即停止执行，报请共同上级法院处理</w:t>
      </w:r>
    </w:p>
    <w:p w14:paraId="2562C4C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多份生效法律文书确定金钱给付内容的多个债权人分别对同一被执行人申请执行（对执行标的物均无担保物权）</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按照执行法院采取执行措施的先后顺序受偿</w:t>
      </w:r>
    </w:p>
    <w:p w14:paraId="4DC1026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w:t>
      </w:r>
      <w:r>
        <w:rPr>
          <w:rFonts w:hint="default" w:ascii="Times New Roman Regular" w:hAnsi="Times New Roman Regular" w:cs="Times New Roman Regular"/>
          <w:sz w:val="24"/>
          <w:szCs w:val="24"/>
          <w:u w:val="none"/>
          <w:lang w:val="en-US" w:eastAsia="zh-CN"/>
        </w:rPr>
        <w:t>债权种类不同</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基于所有权和担保物权而享有的债权，优先于金钱债权受偿；有多个担保物权，按照各担保物权成立的先后顺序清偿</w:t>
      </w:r>
    </w:p>
    <w:p w14:paraId="39EFF8A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保全执行之间的竞合</w:t>
      </w:r>
    </w:p>
    <w:p w14:paraId="6AF2AD3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不同保全措施之间的竞合</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各债权均为无担保债权，则按照采取保全措施的先后顺序，在先的保全措施有优先受偿的权利</w:t>
      </w:r>
    </w:p>
    <w:p w14:paraId="132D24C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同种保全措施之间的竟合</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如果先采取的保全措施与后采取的保全措施相抵触，后采取的保全措施无效</w:t>
      </w:r>
    </w:p>
    <w:p w14:paraId="08032CF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w:t>
      </w:r>
      <w:r>
        <w:rPr>
          <w:rFonts w:hint="default" w:ascii="Times New Roman Regular" w:hAnsi="Times New Roman Regular" w:cs="Times New Roman Regular"/>
          <w:sz w:val="24"/>
          <w:szCs w:val="24"/>
          <w:u w:val="none"/>
          <w:lang w:val="en-US" w:eastAsia="zh-CN"/>
        </w:rPr>
        <w:t>终局执行与保全执行的竞合</w:t>
      </w:r>
    </w:p>
    <w:p w14:paraId="489EEB3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保全执行在前，终局执行在后</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法院在执行中已对被执行人的财产进行查封、冻结，其他人民法院不得重复查封、冻结。保全债权人在取得终局执行根据以后，可以直接向法院申请将保全执行程序变为终局执行程序</w:t>
      </w:r>
    </w:p>
    <w:p w14:paraId="6D085F8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终局执行在前，保全执行在后</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如果执行法院对被执行人的财产并未取得实际控制，或者执行法院虽然已经对被执行人的财产取得实际控制，但在程序上存在瑕疵，终局执行不能对抗保全执行</w:t>
      </w:r>
    </w:p>
    <w:p w14:paraId="45AF15A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p>
    <w:p w14:paraId="73D1C0E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b/>
          <w:bCs/>
          <w:sz w:val="24"/>
          <w:szCs w:val="24"/>
          <w:u w:val="none"/>
          <w:lang w:val="en-US" w:eastAsia="zh-CN"/>
        </w:rPr>
      </w:pPr>
      <w:r>
        <w:rPr>
          <w:rFonts w:hint="default" w:ascii="Times New Roman Regular" w:hAnsi="Times New Roman Regular" w:cs="Times New Roman Regular"/>
          <w:b/>
          <w:bCs/>
          <w:sz w:val="24"/>
          <w:szCs w:val="24"/>
          <w:u w:val="none"/>
          <w:lang w:val="en-US" w:eastAsia="zh-CN"/>
        </w:rPr>
        <w:t>【专题8:案外人权利救济制度】</w:t>
      </w:r>
    </w:p>
    <w:p w14:paraId="6C876BA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一、案外人的概念</w:t>
      </w:r>
    </w:p>
    <w:p w14:paraId="3F57D1A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案外人是指</w:t>
      </w:r>
      <w:r>
        <w:rPr>
          <w:rFonts w:hint="default" w:ascii="Times New Roman Regular" w:hAnsi="Times New Roman Regular" w:cs="Times New Roman Regular"/>
          <w:sz w:val="24"/>
          <w:szCs w:val="24"/>
          <w:u w:val="none"/>
          <w:lang w:val="en-US" w:eastAsia="zh-CN"/>
        </w:rPr>
        <w:t>本应该参加</w:t>
      </w:r>
      <w:r>
        <w:rPr>
          <w:rFonts w:hint="eastAsia" w:ascii="Times New Roman Regular" w:hAnsi="Times New Roman Regular" w:cs="Times New Roman Regular"/>
          <w:sz w:val="24"/>
          <w:szCs w:val="24"/>
          <w:u w:val="none"/>
          <w:lang w:val="en-US" w:eastAsia="zh-CN"/>
        </w:rPr>
        <w:t>但</w:t>
      </w:r>
      <w:r>
        <w:rPr>
          <w:rFonts w:hint="default" w:ascii="Times New Roman Regular" w:hAnsi="Times New Roman Regular" w:cs="Times New Roman Regular"/>
          <w:sz w:val="24"/>
          <w:szCs w:val="24"/>
          <w:u w:val="none"/>
          <w:lang w:val="en-US" w:eastAsia="zh-CN"/>
        </w:rPr>
        <w:t>并未参加原诉讼，且与案件存在利害关系</w:t>
      </w:r>
      <w:r>
        <w:rPr>
          <w:rFonts w:hint="eastAsia" w:ascii="Times New Roman Regular" w:hAnsi="Times New Roman Regular" w:cs="Times New Roman Regular"/>
          <w:sz w:val="24"/>
          <w:szCs w:val="24"/>
          <w:u w:val="none"/>
          <w:lang w:val="en-US" w:eastAsia="zh-CN"/>
        </w:rPr>
        <w:t>的人，包括第三人和被遗漏的必要共同诉讼人。</w:t>
      </w:r>
    </w:p>
    <w:p w14:paraId="075882D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二、案外人权利救济题的解题步骤</w:t>
      </w:r>
    </w:p>
    <w:p w14:paraId="0532BDA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解答案外人权利救济措施类试题，应首先判断该案外人如果参加诉讼的法律地位，如果属于必要共同诉讼人则可排除第三人撤销之诉的适用；随后再判断案外人主张救济的理由是执行标的选择错误还是作为执行根据的判决、裁定、调解书错误，进而确定具体的案外人救济方式。</w:t>
      </w:r>
    </w:p>
    <w:p w14:paraId="4C74B57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w:t>
      </w:r>
      <w:r>
        <w:rPr>
          <w:rFonts w:hint="default" w:ascii="Times New Roman Regular" w:hAnsi="Times New Roman Regular" w:cs="Times New Roman Regular"/>
          <w:sz w:val="24"/>
          <w:szCs w:val="24"/>
          <w:u w:val="none"/>
          <w:lang w:val="en-US" w:eastAsia="zh-CN"/>
        </w:rPr>
        <w:t>、第三人撤销之诉</w:t>
      </w:r>
    </w:p>
    <w:p w14:paraId="645B2AF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（一）第三人撤销之诉的适用条件</w:t>
      </w:r>
    </w:p>
    <w:p w14:paraId="5AEED67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1．提起主体只能是有独立请求权第三人或者无独立请求权第三人</w:t>
      </w:r>
      <w:r>
        <w:rPr>
          <w:rFonts w:hint="eastAsia" w:ascii="Times New Roman Regular" w:hAnsi="Times New Roman Regular" w:cs="Times New Roman Regular"/>
          <w:sz w:val="24"/>
          <w:szCs w:val="24"/>
          <w:u w:val="none"/>
          <w:lang w:val="en-US" w:eastAsia="zh-CN"/>
        </w:rPr>
        <w:t>（遗漏的必要共同诉讼人不能提起第三人撤销之诉）</w:t>
      </w:r>
      <w:r>
        <w:rPr>
          <w:rFonts w:hint="default" w:ascii="Times New Roman Regular" w:hAnsi="Times New Roman Regular" w:cs="Times New Roman Regular"/>
          <w:sz w:val="24"/>
          <w:szCs w:val="24"/>
          <w:u w:val="none"/>
          <w:lang w:val="en-US" w:eastAsia="zh-CN"/>
        </w:rPr>
        <w:t>；</w:t>
      </w:r>
    </w:p>
    <w:p w14:paraId="0C068EE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2．因不可归责于本人的事由未参加诉讼；</w:t>
      </w:r>
    </w:p>
    <w:p w14:paraId="06A9A8A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3．发生法律效力的判决、裁定、调解书的全部或者部分内容错误；</w:t>
      </w:r>
    </w:p>
    <w:p w14:paraId="7E10FF1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4．发生法律效力的判决、裁定、调解书内容错误损害其民事权益；</w:t>
      </w:r>
    </w:p>
    <w:p w14:paraId="0131F6B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5．自知道或者应当知道其民事权益受到损害之日起6个月内提出；</w:t>
      </w:r>
    </w:p>
    <w:p w14:paraId="683D7B7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6．应当向作出生效判决、裁定、调解书的法院起诉。（属于专属管辖）</w:t>
      </w:r>
    </w:p>
    <w:p w14:paraId="1A19568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（剩余内容下次课讲解）</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C8E4F3"/>
    <w:rsid w:val="1BEF9C01"/>
    <w:rsid w:val="1BFB8A79"/>
    <w:rsid w:val="1FFBBE3B"/>
    <w:rsid w:val="1FFDE82A"/>
    <w:rsid w:val="1FFE3DC8"/>
    <w:rsid w:val="25E4E361"/>
    <w:rsid w:val="2FF57ABD"/>
    <w:rsid w:val="33FD09F3"/>
    <w:rsid w:val="37F9300F"/>
    <w:rsid w:val="396C1DDF"/>
    <w:rsid w:val="39BBEE6C"/>
    <w:rsid w:val="39CD9E08"/>
    <w:rsid w:val="3AA211B0"/>
    <w:rsid w:val="3DDD8785"/>
    <w:rsid w:val="3EFF2196"/>
    <w:rsid w:val="3EFFCDE3"/>
    <w:rsid w:val="3F7D6D90"/>
    <w:rsid w:val="3FDF38B5"/>
    <w:rsid w:val="3FFAC0E5"/>
    <w:rsid w:val="4D7AF3B1"/>
    <w:rsid w:val="4F7E5D39"/>
    <w:rsid w:val="4FEF7A7F"/>
    <w:rsid w:val="5BF630B3"/>
    <w:rsid w:val="5C9F7CE0"/>
    <w:rsid w:val="5D1E5E35"/>
    <w:rsid w:val="5D2F548A"/>
    <w:rsid w:val="5D9CC53C"/>
    <w:rsid w:val="5DBFD756"/>
    <w:rsid w:val="5EF589B3"/>
    <w:rsid w:val="5F2FB4C6"/>
    <w:rsid w:val="5F67BE34"/>
    <w:rsid w:val="5F9FED60"/>
    <w:rsid w:val="5FDFC522"/>
    <w:rsid w:val="5FE7EA06"/>
    <w:rsid w:val="5FF291E1"/>
    <w:rsid w:val="63F79634"/>
    <w:rsid w:val="676B1FCF"/>
    <w:rsid w:val="6BBF548D"/>
    <w:rsid w:val="6BEE3C17"/>
    <w:rsid w:val="6C6720B4"/>
    <w:rsid w:val="6CFC5835"/>
    <w:rsid w:val="6EBFFE06"/>
    <w:rsid w:val="6EDC6954"/>
    <w:rsid w:val="6F7FD66B"/>
    <w:rsid w:val="6FC75035"/>
    <w:rsid w:val="6FDE7BCA"/>
    <w:rsid w:val="6FE9DFA5"/>
    <w:rsid w:val="6FF6B73E"/>
    <w:rsid w:val="6FF75FC3"/>
    <w:rsid w:val="6FF7B5C8"/>
    <w:rsid w:val="72B16660"/>
    <w:rsid w:val="72FEDFAF"/>
    <w:rsid w:val="74EF0DAF"/>
    <w:rsid w:val="75FFDC8C"/>
    <w:rsid w:val="76576194"/>
    <w:rsid w:val="777E0985"/>
    <w:rsid w:val="778F96FB"/>
    <w:rsid w:val="77BFCCB0"/>
    <w:rsid w:val="77FF4D7D"/>
    <w:rsid w:val="78FF9F1C"/>
    <w:rsid w:val="79B72732"/>
    <w:rsid w:val="7A8FECFA"/>
    <w:rsid w:val="7AEF4145"/>
    <w:rsid w:val="7AFE81D2"/>
    <w:rsid w:val="7B6D3C00"/>
    <w:rsid w:val="7B77E946"/>
    <w:rsid w:val="7BAF28C8"/>
    <w:rsid w:val="7BFD7055"/>
    <w:rsid w:val="7BFFD2F7"/>
    <w:rsid w:val="7C7DDD51"/>
    <w:rsid w:val="7C9D61C3"/>
    <w:rsid w:val="7D473A11"/>
    <w:rsid w:val="7D7FD33D"/>
    <w:rsid w:val="7DBDD90E"/>
    <w:rsid w:val="7DBFEFAD"/>
    <w:rsid w:val="7DDF5C89"/>
    <w:rsid w:val="7DE7821D"/>
    <w:rsid w:val="7DF9200D"/>
    <w:rsid w:val="7E3F6002"/>
    <w:rsid w:val="7EFF1AA0"/>
    <w:rsid w:val="7EFFC158"/>
    <w:rsid w:val="7F398CB3"/>
    <w:rsid w:val="7F3B9F4C"/>
    <w:rsid w:val="7F3C3286"/>
    <w:rsid w:val="7F695405"/>
    <w:rsid w:val="7F6B748A"/>
    <w:rsid w:val="7FB49696"/>
    <w:rsid w:val="7FB797CE"/>
    <w:rsid w:val="7FBF0F91"/>
    <w:rsid w:val="7FE7235C"/>
    <w:rsid w:val="7FFCE884"/>
    <w:rsid w:val="8ABEE47C"/>
    <w:rsid w:val="8BFB340A"/>
    <w:rsid w:val="957F8B5D"/>
    <w:rsid w:val="AEAF67DC"/>
    <w:rsid w:val="AECFAD74"/>
    <w:rsid w:val="AED07A5A"/>
    <w:rsid w:val="AEFFF231"/>
    <w:rsid w:val="AF7349BF"/>
    <w:rsid w:val="B1FDE468"/>
    <w:rsid w:val="B3FEA9EF"/>
    <w:rsid w:val="B7FEF551"/>
    <w:rsid w:val="BBCFA536"/>
    <w:rsid w:val="BBD68691"/>
    <w:rsid w:val="BE470E73"/>
    <w:rsid w:val="BFD7C2A8"/>
    <w:rsid w:val="BFDF5E9D"/>
    <w:rsid w:val="BFF7BE29"/>
    <w:rsid w:val="BFFFC478"/>
    <w:rsid w:val="C2FF7057"/>
    <w:rsid w:val="CBDA46FA"/>
    <w:rsid w:val="CDF9AD73"/>
    <w:rsid w:val="CEAF22DB"/>
    <w:rsid w:val="CFABA3EB"/>
    <w:rsid w:val="CFBDAEF9"/>
    <w:rsid w:val="CFFF1593"/>
    <w:rsid w:val="D77D5F32"/>
    <w:rsid w:val="D7F8DDAE"/>
    <w:rsid w:val="D99D7B6E"/>
    <w:rsid w:val="DBF64670"/>
    <w:rsid w:val="DE5EFF5E"/>
    <w:rsid w:val="DFDD6831"/>
    <w:rsid w:val="DFF7AD5D"/>
    <w:rsid w:val="DFFE5CB5"/>
    <w:rsid w:val="DFFF86EA"/>
    <w:rsid w:val="E5718167"/>
    <w:rsid w:val="E59B90E9"/>
    <w:rsid w:val="E5AB3AAB"/>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E74EAF"/>
    <w:rsid w:val="EFF7C6A6"/>
    <w:rsid w:val="EFFBC833"/>
    <w:rsid w:val="F0D7EC59"/>
    <w:rsid w:val="F0DE3C2E"/>
    <w:rsid w:val="F1B927A4"/>
    <w:rsid w:val="F3FF92B4"/>
    <w:rsid w:val="F54E1163"/>
    <w:rsid w:val="F56E2A6E"/>
    <w:rsid w:val="F5EEDA60"/>
    <w:rsid w:val="F5EFB180"/>
    <w:rsid w:val="F6DFFC0C"/>
    <w:rsid w:val="F73F225B"/>
    <w:rsid w:val="F7C15B83"/>
    <w:rsid w:val="FAAFCA32"/>
    <w:rsid w:val="FABE4737"/>
    <w:rsid w:val="FB3760F9"/>
    <w:rsid w:val="FBDF91EB"/>
    <w:rsid w:val="FBDFA571"/>
    <w:rsid w:val="FBFB9313"/>
    <w:rsid w:val="FBFF7EF4"/>
    <w:rsid w:val="FCEF4E65"/>
    <w:rsid w:val="FD375179"/>
    <w:rsid w:val="FD6C9E97"/>
    <w:rsid w:val="FD6EB3EE"/>
    <w:rsid w:val="FDBDD900"/>
    <w:rsid w:val="FDF59568"/>
    <w:rsid w:val="FEA64923"/>
    <w:rsid w:val="FED769C8"/>
    <w:rsid w:val="FEFE8315"/>
    <w:rsid w:val="FF3362C6"/>
    <w:rsid w:val="FF6F6FFE"/>
    <w:rsid w:val="FF7BF13D"/>
    <w:rsid w:val="FF943FE1"/>
    <w:rsid w:val="FF9F8E8F"/>
    <w:rsid w:val="FFCE4244"/>
    <w:rsid w:val="FFEFF665"/>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26</TotalTime>
  <ScaleCrop>false</ScaleCrop>
  <LinksUpToDate>false</LinksUpToDate>
  <CharactersWithSpaces>0</CharactersWithSpaces>
  <Application>WPS Office_12.1.25895.25895_F1E327BC-269C-435d-A152-05C5408002CA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2026-02-09T16:22:00Z</dcterms:created>
  <dc:creator>Arthur (Xiao) Dong</dc:creator>
  <cp:lastModifiedBy>Arthur (Xiao) Dong</cp:lastModifiedBy>
  <dcterms:modified xsi:type="dcterms:W3CDTF">2026-07-01T22:43:01Z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2052-12.1.25895.25895</vt:lpwstr>
  </property>
  <property fmtid="{D5CDD505-2E9C-101B-9397-08002B2CF9AE}" pid="3" name="ICV">
    <vt:lpwstr>3A31E5C62E8666FD53247769E1688135_41</vt:lpwstr>
  </property>
</Properties>
</file>