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民诉主观专题突破第四讲课堂笔记（考点5-6）</w:t>
      </w:r>
    </w:p>
    <w:p w14:paraId="21CD4E72">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Regular" w:hAnsi="Times New Roman Regular" w:cs="Times New Roman Regular"/>
          <w:sz w:val="21"/>
          <w:szCs w:val="21"/>
          <w:u w:val="none"/>
          <w:lang w:val="en-US" w:eastAsia="zh-CN"/>
        </w:rPr>
      </w:pPr>
    </w:p>
    <w:p w14:paraId="25AC23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【考点5:第二审程序】</w:t>
      </w:r>
    </w:p>
    <w:p w14:paraId="6781BFE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一、提起上诉的条件</w:t>
      </w:r>
    </w:p>
    <w:p w14:paraId="180AAF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（一）有法定的上诉对象</w:t>
      </w:r>
    </w:p>
    <w:p w14:paraId="099E3AB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（二）有合法的上诉人和被上诉人</w:t>
      </w:r>
    </w:p>
    <w:p w14:paraId="0CEAAE1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上诉人和被上诉人必须是参加第一审程序的诉讼当事人，包括：原告、被告、有独立请求权第三人、一审判决承担民事责任的无独立请求权第三人。</w:t>
      </w:r>
    </w:p>
    <w:p w14:paraId="7DCEBF4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二审程序中当事人诉讼地位的确定规则：提起上诉者是上诉人，上诉请求指向的对象是被上诉人，其余当事人依原审地位列明。</w:t>
      </w:r>
    </w:p>
    <w:p w14:paraId="671795D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（三）在法定期间内提起上诉</w:t>
      </w:r>
    </w:p>
    <w:p w14:paraId="6429C72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判决15日，裁定10日。</w:t>
      </w:r>
    </w:p>
    <w:p w14:paraId="1F6413F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（四）必须提交上诉状</w:t>
      </w:r>
    </w:p>
    <w:p w14:paraId="37E1B69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当事人口头表示上诉，未在法定上诉期间内递交上诉状，视为未提起上诉。</w:t>
      </w:r>
    </w:p>
    <w:p w14:paraId="75EAFF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虽递交上诉状，但未在指定的期限内交纳上诉费，按自动撤回上诉处理。</w:t>
      </w:r>
    </w:p>
    <w:p w14:paraId="5B502F6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【提示】在理论上还认为，上诉应当具有“上诉利益”，上诉利益是指通过上诉获得救济的必要性和实效性。</w:t>
      </w:r>
    </w:p>
    <w:p w14:paraId="40ADF27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二、上诉案件的审理</w:t>
      </w:r>
    </w:p>
    <w:p w14:paraId="539D49D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（一）审判组织</w:t>
      </w:r>
    </w:p>
    <w:p w14:paraId="23A20A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由审判员组成的合议庭审理。</w:t>
      </w:r>
    </w:p>
    <w:p w14:paraId="59B628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例外：中级法院对第一审适用简易程序审结或者不服裁定提起上诉的第二审民事案件，事实清楚、权利义务关系明确的，经双方当事人同意，可以由审判员一人独任审理。（《民事诉讼法》第41条第2款）</w:t>
      </w:r>
    </w:p>
    <w:p w14:paraId="4D26D38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（二）审理范围</w:t>
      </w:r>
    </w:p>
    <w:p w14:paraId="5D2D8D7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第二审法院应当对上诉请求的有关事实和适用法律进行审查。</w:t>
      </w:r>
    </w:p>
    <w:p w14:paraId="62EBE7C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第二审法院应当围绕当事人的上诉请求进行审理。</w:t>
      </w:r>
    </w:p>
    <w:p w14:paraId="1C2FA9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当事人没有提出请求的，不予审理，但一审判决违反法律禁止性规定，或者损害国家利益、社会公共利益、他人合法权益的除外。（《民诉解释》第321条）</w:t>
      </w:r>
    </w:p>
    <w:p w14:paraId="6C9382D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（三）审理方式</w:t>
      </w:r>
    </w:p>
    <w:p w14:paraId="39DFA56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以开庭审理为原则，开庭审理既可以在本院进行，也可以到案件发生地或原审法院所在地进行。</w:t>
      </w:r>
    </w:p>
    <w:p w14:paraId="72A717F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在特殊情况下，经过阅卷、调查和询问当事人，对没有提出新的事实、证据或者理由的上诉案件，法院认为不需要开庭审理的，二审法院也可以不开庭审理。</w:t>
      </w:r>
    </w:p>
    <w:p w14:paraId="2EBA076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二审法院不开庭审理的案件包括：（《民诉解释》第331条）</w:t>
      </w:r>
    </w:p>
    <w:p w14:paraId="7BA77C0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1．不服不予受理、驳回起诉和管辖权异议裁定的</w:t>
      </w:r>
    </w:p>
    <w:p w14:paraId="2D12967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2．当事人提出的上诉请求明显不能成立的</w:t>
      </w:r>
    </w:p>
    <w:p w14:paraId="5BAFCDE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3．原判决、裁定认定事实清楚、但适用法律错误的</w:t>
      </w:r>
    </w:p>
    <w:p w14:paraId="31B9287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4．原判决严重违反法定程序，需要发回重审的</w:t>
      </w:r>
    </w:p>
    <w:p w14:paraId="4F1DD4C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三、上诉案件的调解</w:t>
      </w:r>
    </w:p>
    <w:p w14:paraId="00537C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（一）二审法院的调解</w:t>
      </w:r>
    </w:p>
    <w:p w14:paraId="572CB2A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二审法院审理上诉案件调解达成协议，应当制作调解书。调解书经上诉人、被上诉人双方签收后发生法律效力。</w:t>
      </w:r>
    </w:p>
    <w:p w14:paraId="79EE60C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调解书送达当事人后，一审判决视为撤销。</w:t>
      </w:r>
    </w:p>
    <w:p w14:paraId="01EC2C9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（二）二审中特殊情形的调解适用</w:t>
      </w:r>
    </w:p>
    <w:p w14:paraId="270FED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【《民诉解释》第324条】 对当事人在第一审程序中已经提出的诉讼请求，原审人民法院未作审理、判决的，第二审人民法院可以根据当事人自愿的原则进行调解；调解不成的，发回重审。</w:t>
      </w:r>
    </w:p>
    <w:p w14:paraId="4E18F77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【《民诉解释》第325条】 必须参加诉讼的当事人或者有独立请求权的第三人，在第一审程序中未参加诉讼，第二审人民法院可以根据当事人自愿的原则予以调解；调解不成的，发回重审。</w:t>
      </w:r>
    </w:p>
    <w:p w14:paraId="66D61A4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【《民诉解释》第326条】 在第二审程序中，原审原告增加独立的诉讼请求或者原审被告提出反诉的，第二审人民法院可以根据当事人自愿的原则就新增加的诉讼请求或者反诉进行调解；调解不成的，告知当事人另行起诉。</w:t>
      </w:r>
    </w:p>
    <w:p w14:paraId="7B191F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双方当事人同意由第二审人民法院一并审理的，第二审人民法院可以一并裁判。</w:t>
      </w:r>
    </w:p>
    <w:p w14:paraId="3F83C6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【《民诉解释》第327条】 一审判决不准离婚的案件，上诉后，第二审人民法院认为应当判决离婚的，可以根据当事人自愿的原则，与子女抚养、财产问题一并调解；调解不成的，发回重审。</w:t>
      </w:r>
    </w:p>
    <w:p w14:paraId="7482A9B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双方当事人同意由第二审人民法院一并审理的，第二审人民法院可以一并裁判。</w:t>
      </w:r>
    </w:p>
    <w:p w14:paraId="2CF9174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四、上诉的撤回与起诉的撤回</w:t>
      </w:r>
    </w:p>
    <w:p w14:paraId="17525C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（一）撤回上诉的条件</w:t>
      </w:r>
    </w:p>
    <w:p w14:paraId="15010EF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1．申请撤回上诉的主体：上诉人、上诉人的法定代理人</w:t>
      </w:r>
    </w:p>
    <w:p w14:paraId="2EB1E3D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2．申请撤回上诉的时间：第二审判决宣告前提出</w:t>
      </w:r>
    </w:p>
    <w:p w14:paraId="46D7E4F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3．撤回上诉必须取得第二审法院同意。</w:t>
      </w:r>
    </w:p>
    <w:p w14:paraId="1F6FD2B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（二）撤回上诉的法律后果</w:t>
      </w:r>
    </w:p>
    <w:p w14:paraId="44C1F79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1．如果对方当事人未上诉，第二审程序终结；</w:t>
      </w:r>
    </w:p>
    <w:p w14:paraId="0388B76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2．如果对方当事人未上诉，第一审裁判生效；</w:t>
      </w:r>
    </w:p>
    <w:p w14:paraId="0591881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3．撤回上诉的一方承担第二审上诉费用，减半收取。</w:t>
      </w:r>
    </w:p>
    <w:p w14:paraId="2D3051B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（三）二审中撤回起诉</w:t>
      </w:r>
    </w:p>
    <w:p w14:paraId="0B39DF5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1．申请主体：原审原告</w:t>
      </w:r>
    </w:p>
    <w:p w14:paraId="71005EB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2．适用条件：（1）经其他当事人同意；（2）不损害国家利益、社会公共利益、他人合法权益。</w:t>
      </w:r>
    </w:p>
    <w:p w14:paraId="476720C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3．法律后果：（1）法院准许撤诉，应当一并裁定撤销一审裁判；（2）原审原告在第二审程序中撤回起诉后重复起诉，法院不予受理。</w:t>
      </w:r>
    </w:p>
    <w:p w14:paraId="12ED954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五、上诉案件的裁判</w:t>
      </w:r>
    </w:p>
    <w:p w14:paraId="550CAC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1．判决驳回上诉、维持原判</w:t>
      </w:r>
    </w:p>
    <w:p w14:paraId="3510CDB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适用情形：原判事实认定清楚、法律适用正确。</w:t>
      </w:r>
    </w:p>
    <w:p w14:paraId="1E8E683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2．依法改判、撤销或变更原判决</w:t>
      </w:r>
    </w:p>
    <w:p w14:paraId="797717D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适用情形：（1）原判决事实认定错误或者法律适用错误；（2）原判决认定的基本事实不清，可以查清事实后依法改判。</w:t>
      </w:r>
    </w:p>
    <w:p w14:paraId="45E4056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3．裁定撤销原判、发回重审</w:t>
      </w:r>
    </w:p>
    <w:p w14:paraId="05765BA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适用情形：（1）原判决认定基本事实不清；（2）原判决遗漏当事人；（3）原判决严重违反法定程序。具体包括审判组织的组成不合法、应当回避的审判人员未回避、无诉讼行为能力人未经法定代理人代为诉讼、违法剥夺当事人辩论权利。</w:t>
      </w:r>
    </w:p>
    <w:p w14:paraId="6FBA33C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发回重审只能适用一次。发回重审应当按照一审程序另行组成合议庭审理，作出的判决可以上诉救济。二审裁定撤销一审判决发回重审的案件，当事人申请变更、增加诉讼请求或者提出反诉，第三人提出与本案有关的诉讼请求的，可以合并审理。</w:t>
      </w:r>
    </w:p>
    <w:p w14:paraId="06DFC70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5298867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【考点6:民事判决的法律效力】</w:t>
      </w:r>
    </w:p>
    <w:p w14:paraId="378EAC8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既判力</w:t>
      </w:r>
    </w:p>
    <w:p w14:paraId="784DFAE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1．既判力的客观范围</w:t>
      </w:r>
    </w:p>
    <w:p w14:paraId="4469C0B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（1）诉讼</w:t>
      </w:r>
      <w:r>
        <w:rPr>
          <w:rFonts w:hint="eastAsia" w:ascii="Times New Roman Regular" w:hAnsi="Times New Roman Regular" w:cs="Times New Roman Regular"/>
          <w:sz w:val="24"/>
          <w:szCs w:val="24"/>
          <w:u w:val="none"/>
          <w:lang w:val="en-US" w:eastAsia="zh-CN"/>
        </w:rPr>
        <w:t>抵销</w:t>
      </w:r>
    </w:p>
    <w:p w14:paraId="06203A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大陆法系国家，虽然判决主文只会针对原告的诉讼请求做出处理，不会直接涉及抵销问题，但裁判理由中对被告抵销抗辩的认定，同样会发生既判力。因此，无论该抵销抗辩是否得到支持，被告都不得再以抵销抗辩中的主动债权另行提起诉讼。我国《民事诉讼法》对抵销问题并无明确规定，司法实务中普遍都不会赋予诉讼抵销抗辩明确的既判力。除非被告以反诉的形式提出了抵销，否则本诉判决的既判力客观范围无法及于抵销。</w:t>
      </w:r>
    </w:p>
    <w:p w14:paraId="2828D58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【提示】对反诉请求的判决结果具有既判力，但对抗辩的认定只会出现在裁判理由中，没有既判力。</w:t>
      </w:r>
    </w:p>
    <w:p w14:paraId="1B78D95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（2）部分请求</w:t>
      </w:r>
    </w:p>
    <w:p w14:paraId="5E49C62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从一次性解决纠纷的角度出发，对于部分请求应当限制，否则原告可以将诉讼无限度切割，既消耗司法资源，也增加了对方当事人不必要的诉累，因此原则上部分请求应当产生全部的既判力。对于原告有合理理由提起部分请求的情形，不应一概认为既判力客观范围已经及于全部请求权，因而应当允许原告后续就未起诉部分的内容再次提起诉讼。</w:t>
      </w:r>
    </w:p>
    <w:p w14:paraId="07575FD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2．既判力的主观范围</w:t>
      </w:r>
    </w:p>
    <w:p w14:paraId="66B5A13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原则上只对诉讼当事人具有既判力</w:t>
      </w:r>
      <w:r>
        <w:rPr>
          <w:rFonts w:hint="eastAsia" w:ascii="Times New Roman Regular" w:hAnsi="Times New Roman Regular" w:cs="Times New Roman Regular"/>
          <w:sz w:val="24"/>
          <w:szCs w:val="24"/>
          <w:u w:val="none"/>
          <w:lang w:val="en-US" w:eastAsia="zh-CN"/>
        </w:rPr>
        <w:t>（尽管在我国司法实践中，并不严格遵守既判力的相对性）。</w:t>
      </w:r>
    </w:p>
    <w:p w14:paraId="66DF79C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3．既判力的时间范围</w:t>
      </w:r>
    </w:p>
    <w:p w14:paraId="785E013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我国《民诉法解释》第248条将既判力标准时确定为裁判生效之时</w:t>
      </w:r>
      <w:r>
        <w:rPr>
          <w:rFonts w:hint="eastAsia" w:ascii="Times New Roman Regular" w:hAnsi="Times New Roman Regular" w:cs="Times New Roman Regular"/>
          <w:sz w:val="24"/>
          <w:szCs w:val="24"/>
          <w:u w:val="none"/>
          <w:lang w:val="en-US" w:eastAsia="zh-CN"/>
        </w:rPr>
        <w:t>（与大陆法系的一般做法不同）</w:t>
      </w:r>
      <w:r>
        <w:rPr>
          <w:rFonts w:hint="default" w:ascii="Times New Roman Regular" w:hAnsi="Times New Roman Regular" w:cs="Times New Roman Regular"/>
          <w:sz w:val="24"/>
          <w:szCs w:val="24"/>
          <w:u w:val="none"/>
          <w:lang w:val="en-US" w:eastAsia="zh-CN"/>
        </w:rPr>
        <w:t>。</w:t>
      </w:r>
    </w:p>
    <w:p w14:paraId="374EBC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执行力</w:t>
      </w:r>
      <w:bookmarkStart w:id="0" w:name="_GoBack"/>
      <w:bookmarkEnd w:id="0"/>
    </w:p>
    <w:p w14:paraId="68D539E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民事判决的执行力，是指原告胜诉的给付之诉的民事判决具有作为执行根据，从而强制执行的效力。执行力只是针对给付判决而言，没有给付内容的判决，不具有执行力。确认判决和形成判决不必执行，也不可能执行。此外，要具有执行力，必须给付内容明确。</w:t>
      </w:r>
    </w:p>
    <w:p w14:paraId="0B0400D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w:t>
      </w:r>
      <w:r>
        <w:rPr>
          <w:rFonts w:hint="default" w:ascii="Times New Roman Regular" w:hAnsi="Times New Roman Regular" w:cs="Times New Roman Regular"/>
          <w:sz w:val="24"/>
          <w:szCs w:val="24"/>
          <w:u w:val="none"/>
          <w:lang w:val="en-US" w:eastAsia="zh-CN"/>
        </w:rPr>
        <w:t>形成力</w:t>
      </w:r>
    </w:p>
    <w:p w14:paraId="6B9D552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形成力是形成之诉的胜诉判决特有的效力，确认之诉和给付之诉的判决均不具有该效力，形成之诉败诉的也没有形成力。</w:t>
      </w:r>
    </w:p>
    <w:p w14:paraId="0B9A381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DD431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25E4E361"/>
    <w:rsid w:val="2FF57ABD"/>
    <w:rsid w:val="33FD09F3"/>
    <w:rsid w:val="37F9300F"/>
    <w:rsid w:val="396C1DDF"/>
    <w:rsid w:val="39BBEE6C"/>
    <w:rsid w:val="39CD9E08"/>
    <w:rsid w:val="3AA211B0"/>
    <w:rsid w:val="3DDD8785"/>
    <w:rsid w:val="3EFF2196"/>
    <w:rsid w:val="3EFFCDE3"/>
    <w:rsid w:val="3F7D6D90"/>
    <w:rsid w:val="3FDF38B5"/>
    <w:rsid w:val="3FFAC0E5"/>
    <w:rsid w:val="4D7AF3B1"/>
    <w:rsid w:val="4F7E5D39"/>
    <w:rsid w:val="4FEF7A7F"/>
    <w:rsid w:val="5BF630B3"/>
    <w:rsid w:val="5C9F7CE0"/>
    <w:rsid w:val="5D1E5E35"/>
    <w:rsid w:val="5D2F548A"/>
    <w:rsid w:val="5D9CC53C"/>
    <w:rsid w:val="5DBFD756"/>
    <w:rsid w:val="5EF589B3"/>
    <w:rsid w:val="5F2FB4C6"/>
    <w:rsid w:val="5F67BE34"/>
    <w:rsid w:val="5F9FED60"/>
    <w:rsid w:val="5FDFC522"/>
    <w:rsid w:val="5FF291E1"/>
    <w:rsid w:val="63F79634"/>
    <w:rsid w:val="676B1FCF"/>
    <w:rsid w:val="6BBF548D"/>
    <w:rsid w:val="6BEE3C17"/>
    <w:rsid w:val="6CFC5835"/>
    <w:rsid w:val="6EBFFE06"/>
    <w:rsid w:val="6EDC6954"/>
    <w:rsid w:val="6F7FD66B"/>
    <w:rsid w:val="6FC75035"/>
    <w:rsid w:val="6FDE7BCA"/>
    <w:rsid w:val="6FE9DFA5"/>
    <w:rsid w:val="6FF6B73E"/>
    <w:rsid w:val="6FF7B5C8"/>
    <w:rsid w:val="72B16660"/>
    <w:rsid w:val="72FEDFAF"/>
    <w:rsid w:val="74EF0DAF"/>
    <w:rsid w:val="75FFDC8C"/>
    <w:rsid w:val="76576194"/>
    <w:rsid w:val="777E0985"/>
    <w:rsid w:val="778F96FB"/>
    <w:rsid w:val="77BFCCB0"/>
    <w:rsid w:val="77FF4D7D"/>
    <w:rsid w:val="78FF9F1C"/>
    <w:rsid w:val="79B72732"/>
    <w:rsid w:val="7A8FECFA"/>
    <w:rsid w:val="7AFE81D2"/>
    <w:rsid w:val="7B6D3C00"/>
    <w:rsid w:val="7B77E946"/>
    <w:rsid w:val="7BAF28C8"/>
    <w:rsid w:val="7BFFD2F7"/>
    <w:rsid w:val="7C7DDD51"/>
    <w:rsid w:val="7C9D61C3"/>
    <w:rsid w:val="7D473A11"/>
    <w:rsid w:val="7D7FD33D"/>
    <w:rsid w:val="7DBDD90E"/>
    <w:rsid w:val="7DBFEFAD"/>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AEAF67DC"/>
    <w:rsid w:val="AECFAD74"/>
    <w:rsid w:val="AED07A5A"/>
    <w:rsid w:val="AEFFF231"/>
    <w:rsid w:val="AF7349BF"/>
    <w:rsid w:val="B1FDE468"/>
    <w:rsid w:val="B3FEA9EF"/>
    <w:rsid w:val="B7FEF551"/>
    <w:rsid w:val="BBCFA536"/>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5EFF5E"/>
    <w:rsid w:val="DFDD6831"/>
    <w:rsid w:val="DFFE5CB5"/>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F0D7EC59"/>
    <w:rsid w:val="F0DE3C2E"/>
    <w:rsid w:val="F1B927A4"/>
    <w:rsid w:val="F3FF92B4"/>
    <w:rsid w:val="F54E1163"/>
    <w:rsid w:val="F56E2A6E"/>
    <w:rsid w:val="F5EEDA60"/>
    <w:rsid w:val="F5EFB180"/>
    <w:rsid w:val="F6DFFC0C"/>
    <w:rsid w:val="F73F225B"/>
    <w:rsid w:val="FAAFCA32"/>
    <w:rsid w:val="FABE4737"/>
    <w:rsid w:val="FB3760F9"/>
    <w:rsid w:val="FBDF91EB"/>
    <w:rsid w:val="FBDFA571"/>
    <w:rsid w:val="FBFB9313"/>
    <w:rsid w:val="FBFF7EF4"/>
    <w:rsid w:val="FCEF4E65"/>
    <w:rsid w:val="FD375179"/>
    <w:rsid w:val="FD6C9E97"/>
    <w:rsid w:val="FD6EB3EE"/>
    <w:rsid w:val="FDBDD900"/>
    <w:rsid w:val="FDF59568"/>
    <w:rsid w:val="FEA64923"/>
    <w:rsid w:val="FED769C8"/>
    <w:rsid w:val="FEFE8315"/>
    <w:rsid w:val="FF3362C6"/>
    <w:rsid w:val="FF6F6FFE"/>
    <w:rsid w:val="FF7BF13D"/>
    <w:rsid w:val="FF943FE1"/>
    <w:rsid w:val="FF9F8E8F"/>
    <w:rsid w:val="FFCE4244"/>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3</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2026-02-08T16:22:00Z</dcterms:created>
  <dc:creator>Arthur (Xiao) Dong</dc:creator>
  <cp:lastModifiedBy>Arthur (Xiao) Dong</cp:lastModifiedBy>
  <dcterms:modified xsi:type="dcterms:W3CDTF">2026-06-29T22:36:41Z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