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23AE74">
      <w:pPr>
        <w:pStyle w:val="2"/>
        <w:spacing w:line="500" w:lineRule="exact"/>
        <w:jc w:val="both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</w:pPr>
      <w:bookmarkStart w:id="0" w:name="_Toc230103161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上节课重点内容回顾：</w:t>
      </w:r>
    </w:p>
    <w:p w14:paraId="22CA9F84">
      <w:pPr>
        <w:rPr>
          <w:rFonts w:hint="default" w:asciiTheme="minorEastAsia" w:hAnsiTheme="minorEastAsia" w:eastAsiaTheme="minorEastAsia" w:cstheme="minorEastAsia"/>
          <w:b w:val="0"/>
          <w:bCs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1"/>
          <w:szCs w:val="21"/>
          <w:lang w:val="en-US" w:eastAsia="zh-CN"/>
        </w:rPr>
        <w:t>1.卷面表述：触犯一般是指构成；以某罪论处、判处某罪一般指罪数处理后的结果；</w:t>
      </w:r>
    </w:p>
    <w:p w14:paraId="44E1FCD6">
      <w:pPr>
        <w:rPr>
          <w:rFonts w:hint="eastAsia" w:asciiTheme="minorEastAsia" w:hAnsiTheme="minorEastAsia" w:eastAsiaTheme="minorEastAsia" w:cstheme="minorEastAsia"/>
          <w:b w:val="0"/>
          <w:bCs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1"/>
          <w:szCs w:val="21"/>
          <w:lang w:val="en-US" w:eastAsia="zh-CN"/>
        </w:rPr>
        <w:t>2.想象竞合、牵连犯、吸收竞合的表格；</w:t>
      </w:r>
    </w:p>
    <w:p w14:paraId="07915451">
      <w:pPr>
        <w:rPr>
          <w:rFonts w:hint="eastAsia" w:asciiTheme="minorEastAsia" w:hAnsiTheme="minorEastAsia" w:eastAsiaTheme="minorEastAsia" w:cstheme="minorEastAsia"/>
          <w:b w:val="0"/>
          <w:bCs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1"/>
          <w:szCs w:val="21"/>
          <w:lang w:val="en-US" w:eastAsia="zh-CN"/>
        </w:rPr>
        <w:t>3.法条竞合的各类型；</w:t>
      </w:r>
    </w:p>
    <w:p w14:paraId="6B02FCF3">
      <w:pPr>
        <w:rPr>
          <w:rFonts w:hint="default" w:asciiTheme="minorEastAsia" w:hAnsiTheme="minorEastAsia" w:eastAsiaTheme="minorEastAsia" w:cstheme="minorEastAsia"/>
          <w:b w:val="0"/>
          <w:bCs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auto"/>
          <w:sz w:val="21"/>
          <w:szCs w:val="21"/>
          <w:lang w:val="en-US" w:eastAsia="zh-CN"/>
        </w:rPr>
        <w:t>4.考点13的列举要熟悉。</w:t>
      </w:r>
    </w:p>
    <w:p w14:paraId="56E941FB">
      <w:pPr>
        <w:ind w:left="0" w:leftChars="0" w:firstLine="0" w:firstLineChars="0"/>
        <w:rPr>
          <w:rFonts w:hint="default" w:asciiTheme="minorEastAsia" w:hAnsiTheme="minorEastAsia" w:eastAsiaTheme="minorEastAsia" w:cstheme="minorEastAsia"/>
          <w:b w:val="0"/>
          <w:bCs/>
          <w:color w:val="auto"/>
          <w:sz w:val="21"/>
          <w:szCs w:val="21"/>
          <w:lang w:val="en-US" w:eastAsia="zh-CN"/>
        </w:rPr>
      </w:pPr>
    </w:p>
    <w:p w14:paraId="0DE4A703">
      <w:pPr>
        <w:pStyle w:val="2"/>
        <w:spacing w:line="500" w:lineRule="exact"/>
        <w:rPr>
          <w:rFonts w:hint="eastAsia" w:asciiTheme="minorEastAsia" w:hAnsiTheme="minorEastAsia" w:eastAsiaTheme="minorEastAsia" w:cstheme="minorEastAsia"/>
          <w:b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</w:t>
      </w:r>
      <w:bookmarkStart w:id="1" w:name="_Hlk79146908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13  刑法分则及解释规定的常考罪数</w:t>
      </w:r>
      <w:bookmarkStart w:id="2" w:name="_Toc105339637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规则</w:t>
      </w:r>
      <w:bookmarkEnd w:id="0"/>
      <w:bookmarkEnd w:id="2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9:20—9:24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bookmarkEnd w:id="1"/>
    <w:p w14:paraId="50104588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3A8F0FCB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一、以确定一罪处罚（法条强行规定，多为结合犯或加重犯，一些变态规定）</w:t>
      </w:r>
    </w:p>
    <w:p w14:paraId="3F1BA63A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1．绑架罪+故意杀人、伤害致死、重伤=绑架罪（加重犯）。犯绑架罪，杀害被绑架人的，或者故意伤害被绑架人，致人重伤、死亡的（之时、之中：法条竞合；之后：结合犯）：绑架罪（第239条）。</w:t>
      </w:r>
    </w:p>
    <w:p w14:paraId="464D2A10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抢劫罪、劫持航空器罪+杀人、伤害手段=抢劫罪、劫持航空器罪（加重犯）。以杀人、伤害为手段抢劫（之时、之中）：抢劫罪（整体法与部分法的法条竞合）。以杀人、伤害为手段劫持航空器（之时、之中）：劫持航空器罪（整体法与部分法的法条竞合）。[对比：犯罪之后（绑架除外）+灭口而杀人=数罪并罚。]</w:t>
      </w:r>
    </w:p>
    <w:p w14:paraId="10F458A4">
      <w:pPr>
        <w:snapToGrid w:val="0"/>
        <w:ind w:firstLine="420"/>
        <w:rPr>
          <w:rFonts w:hint="eastAsia" w:asciiTheme="minorEastAsia" w:hAnsiTheme="minorEastAsia" w:eastAsiaTheme="minorEastAsia" w:cstheme="minorEastAsia"/>
          <w:b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3．拐卖罪+强奸、引诱卖淫、强迫卖淫=拐卖罪（加重犯）。拐卖妇女、儿童中强奸、诱骗、强迫卖淫的：拐卖妇女、儿童罪（第240条第1款第3、4项）。[对比：收买罪+强奸罪=数罪并罚；对比：强迫卖淫、组织卖淫罪+强奸罪=数罪并罚]。记忆：拐卖是重罪，或包容强奸；收买的轻罪，啥都不包容。</w:t>
      </w:r>
    </w:p>
    <w:p w14:paraId="6A28978B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4．收买罪+拐卖罪=拐卖罪。收买被拐卖的妇女、儿童后又出卖的：拐卖妇女、儿童罪（第241条第5款）。</w:t>
      </w:r>
    </w:p>
    <w:p w14:paraId="22858814">
      <w:pPr>
        <w:snapToGrid w:val="0"/>
        <w:ind w:firstLine="420"/>
        <w:rPr>
          <w:rFonts w:hint="eastAsia" w:asciiTheme="minorEastAsia" w:hAnsiTheme="minorEastAsia" w:eastAsiaTheme="minorEastAsia" w:cstheme="minorEastAsia"/>
          <w:b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5．组织偷越罪+非法拘禁罪=组织偷越罪（加重犯）。组织偷越国（边）境中非法拘禁偷越人：组织偷越国（边）境罪（第318条第4项）。</w:t>
      </w:r>
    </w:p>
    <w:p w14:paraId="5D87B33B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6．组织、运送偷越罪、毒品（四行为）+妨害公务罪=组织、运送偷越罪、毒品罪（加重犯）。组织、运送偷越国（边）境又暴力抗拒检查：组织、运送偷越国（边）境罪（第318条第5项）。走私、制造、贩卖、运输毒品又暴力抗拒检查：走私、制造、贩卖、运输毒品（第347条第2项）。[对比：走私犯罪(走私毒品除外)、伪劣商品犯罪、危险驾驶罪、污染环境罪、收买罪以及其它犯罪+妨害公务罪=数罪并罚。]</w:t>
      </w:r>
    </w:p>
    <w:p w14:paraId="641F8880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7．网络手段+目的行为=目的行为罪。利用计算机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手段（侵入、获取、控制、破坏…罪），实施目的行为（金融诈骗、盗窃、贪污、挪用公款、窃取国家秘密或者其他犯罪等），定目的罪名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（第287条）。[对比：想象竞合，为违法犯罪设立网组、发布信息，构成非法利用…罪；帮助网络犯罪，构成帮助…罪；同时触犯它罪（开设赌场、组织卖淫、贩卖毒品等、共犯），择一重处]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。</w:t>
      </w:r>
    </w:p>
    <w:p w14:paraId="59265E2F">
      <w:pPr>
        <w:snapToGrid w:val="0"/>
        <w:ind w:firstLine="42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8．抢夺罪+过失致死、重伤=抢夺罪（情节加重犯）。抢夺公私财物，（过失）导致他人重伤、死亡的，导致他人自杀：抢夺罪（情节加重犯）。</w:t>
      </w:r>
    </w:p>
    <w:p w14:paraId="0CAED634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6E9315BA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二</w:t>
      </w:r>
      <w:bookmarkStart w:id="3" w:name="_Hlk28268808"/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、转化犯（实为想象竞合犯的提示规定）</w:t>
      </w:r>
    </w:p>
    <w:p w14:paraId="1143D046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1．非法拘禁他人，使用暴力致人伤残、死亡的，以故意伤害罪、故意杀人罪论处（第238条）；</w:t>
      </w:r>
    </w:p>
    <w:p w14:paraId="39693B82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2．刑讯逼供致人伤残、死亡的，以故意伤害罪、故意杀人罪论处（第247条）；</w:t>
      </w:r>
    </w:p>
    <w:p w14:paraId="75143B92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3．暴力取证致人伤残、死亡的，以故意伤害罪、故意杀人罪论处（第247条）；</w:t>
      </w:r>
    </w:p>
    <w:p w14:paraId="7CB33171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4．虐待被监管人致人伤残、死亡的，以故意伤害罪、故意杀人罪论处（第248条）；</w:t>
      </w:r>
    </w:p>
    <w:p w14:paraId="637D38F5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5．聚众斗殴致人重伤、死亡的，以故意伤害罪、故意杀人罪论处（第292条）；</w:t>
      </w:r>
    </w:p>
    <w:p w14:paraId="3B349DC0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6．非法组织卖血、强迫卖血，对他人造成伤害的，以故意伤害罪论处（第333条第2款）。</w:t>
      </w:r>
    </w:p>
    <w:p w14:paraId="3B40DD9F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bookmarkEnd w:id="3"/>
    <w:p w14:paraId="1568ABB8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三、事后不可罚的提示规定</w:t>
      </w:r>
    </w:p>
    <w:p w14:paraId="40700056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1．盗窃信用卡并使用：盗窃罪（第196条第3款）(实为事后不可罚）。</w:t>
      </w:r>
    </w:p>
    <w:p w14:paraId="30D38953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商标犯罪：同宗商品事后不可罚。实施假冒注册商标犯罪，又销售该假冒注册商标的商品，构成销售假冒注册商标的商品罪的，以假冒注册商标罪定罪处罚（事后不可罚）。（对比：实施假冒注册商标犯罪，又销售明知是他人的假冒注册商标的商品，构成销售假冒注册商标的商品罪的，应当实行数罪并罚。）</w:t>
      </w:r>
    </w:p>
    <w:p w14:paraId="08C977C4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3．著作权犯罪：同宗作品事后不可罚。实施刑法侵犯著作权犯罪，又销售该侵权复制品，构成销售侵权复制品罪的，以侵犯著作权罪定罪处罚（事后不可罚）。（对比：实施侵犯著作权犯罪，又销售明知是他人的侵权复制品，构成销售侵权复制品罪的，应当实行数罪并罚。）</w:t>
      </w:r>
    </w:p>
    <w:p w14:paraId="0EB41995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551177F4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四、常考的择一重罪（或从重）处断（想象竞合犯、法条竞合，常态）</w:t>
      </w:r>
    </w:p>
    <w:p w14:paraId="1DF6DB00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司法工作人员收受贿赂，有三款行为（徇私枉法罪；民事、行政枉法裁判罪；执行裁判滥用职权罪）的，同时又构成徇私枉法罪，民事、行政枉法裁判罪，执行判决、裁定滥用职权罪的，依照处罚较重的规定定罪处罚（第399条第4款）。［对比：受贿后又实施三罪名之外的滥用职权罪的，数罪并罚］</w:t>
      </w:r>
    </w:p>
    <w:p w14:paraId="65B7ACF2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索取他人财物或者非法收受他人财物，又提供虚假证明文件，同时构成提供虚假证明文件罪、受贿罪或非国家工作人员受贿罪的，依照处罚较重的规定定罪处罚（《刑法修正案（十一）》修正后的第229条第2款）。</w:t>
      </w:r>
    </w:p>
    <w:p w14:paraId="577AEE08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3．犯准备实施恐怖活动罪，同时构成其他犯罪的，依照处罚较重的规定定罪处罚（第120条之二第2款）。［对比：组织、领导、参加恐怖组织，又犯他罪的，数罪并罚］。</w:t>
      </w:r>
    </w:p>
    <w:p w14:paraId="2500E7C0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4．犯非法利用信息网络罪，或者犯帮助信息网络犯罪活动罪，同时构成其他犯罪的，依照处罚较重的规定定罪处罚（第287条之一第3款、第287条之二第3款）。[对比：利用计算机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手段（侵入、获取、控制、破坏…罪），实施目的行为（金融诈骗、盗窃、贪污、挪用公款、窃取国家秘密或者其他犯罪等），定目的罪名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（第287条）。]</w:t>
      </w:r>
    </w:p>
    <w:p w14:paraId="61EFDEF2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5．择一重罪从重处罚：以捏造的事实提起民事诉讼（虚假诉讼罪），非法占有他人财产或者逃避合法债务，又构成其他犯罪的（诈骗罪、职务侵占罪、贪污罪），依照处罚较重的规定定罪从重处罚（第307条之一第3款）。</w:t>
      </w:r>
    </w:p>
    <w:p w14:paraId="3164702C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6．犯妨害安全驾驶罪，同时构成其他犯罪（以危险方法危害公共安全罪的结果加重犯等）的，择一重处。</w:t>
      </w:r>
    </w:p>
    <w:p w14:paraId="41124E6A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7．犯负有照护职责人员性侵罪，同时构成其他犯罪（强奸罪等）的，择一重处。</w:t>
      </w:r>
    </w:p>
    <w:p w14:paraId="7263759C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8．犯高空抛物罪，同时构成其他犯罪（以危险方法危害公共安全罪等）的，择一重处。</w:t>
      </w:r>
    </w:p>
    <w:p w14:paraId="5C3B65D5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019D0BA4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五、常考的数罪并罚</w:t>
      </w:r>
    </w:p>
    <w:p w14:paraId="294CBD3A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1．抢劫、强奸、盗窃（绑架除外）等犯罪之后+灭口而杀人=数罪并罚。</w:t>
      </w:r>
    </w:p>
    <w:p w14:paraId="2A28CA58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2．收买罪、国边境犯罪、卖淫周边犯罪、绑架罪+强奸罪=数罪并罚。</w:t>
      </w:r>
    </w:p>
    <w:p w14:paraId="4E408C97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3．组织、领导、参加恐怖组织（以及黑社会性质组织），又实施杀人、爆炸、绑架等犯罪，数罪并罚（第120条第2款）。</w:t>
      </w:r>
    </w:p>
    <w:p w14:paraId="7C0FC714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4．保险诈骗中，杀人、伤害、毁财等，数罪并罚（第198条第2款）。</w:t>
      </w:r>
    </w:p>
    <w:p w14:paraId="776D00B3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5．受贿后又滥用职权，除三种情况外，都数罪并罚。国家机关工作人员实施渎职犯罪并收受贿赂，同时构成受贿罪的，除刑法另有规定外（徇私枉法罪，民事、行政枉法裁判罪，执行判决、裁定滥用职权罪），以渎职犯罪和受贿罪数罪并罚。</w:t>
      </w:r>
    </w:p>
    <w:p w14:paraId="1A0AE68C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6．同时走私多种不同类物品的（均有故意），数罪并罚。</w:t>
      </w:r>
    </w:p>
    <w:p w14:paraId="26C335B2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7．纳税人缴纳税款后，又骗取出口退税，骗取税款超过所缴纳的税款的，以逃税罪、骗取出口退税罪数罪并罚（第204条第2款）。</w:t>
      </w:r>
    </w:p>
    <w:p w14:paraId="6D0ACE3C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8．组织、领导、参加黑社会性质的组织，或者境外的黑社会组织的人员到中国境内发展组织成员（组织、领导、参加黑社会性质组织罪，入境发展黑社会组织罪），又有其他犯罪行为的，数罪并罚（第394条第3款）。</w:t>
      </w:r>
    </w:p>
    <w:p w14:paraId="4E751318">
      <w:pPr>
        <w:snapToGrid w:val="0"/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5DCCA9C6">
      <w:pPr>
        <w:snapToGrid w:val="0"/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3E822B88">
      <w:pPr>
        <w:pStyle w:val="2"/>
        <w:spacing w:before="0" w:line="480" w:lineRule="exact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</w:pPr>
      <w:bookmarkStart w:id="4" w:name="_Toc105339644"/>
      <w:bookmarkStart w:id="5" w:name="_Toc230103162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考点14  罪名之间的法条竞合</w:t>
      </w:r>
      <w:bookmarkEnd w:id="4"/>
      <w:bookmarkEnd w:id="5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9:24—9:46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p w14:paraId="6D3B620E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54E89AE0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一、法条竞合的类型和处理规则</w:t>
      </w:r>
    </w:p>
    <w:p w14:paraId="3390ED2A">
      <w:pP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1. 特别法与一般法</w:t>
      </w:r>
    </w:p>
    <w:p w14:paraId="4A03ABF9">
      <w:pP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属于独立竞合，处理规则为特别法优于一般法，类比事例为青苹果（特别法）与苹果（一般法）。</w:t>
      </w:r>
    </w:p>
    <w:p w14:paraId="51D95EB4">
      <w:pP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典型情形包括：诈骗罪与金融诈骗、合同诈骗等；滥用职权罪与徇私枉法罪等；玩忽职守罪与失职致使在押人员脱逃罪等；以危险方法危害公共安全罪与该章其他故意犯罪等。注：若刑法有明文规定的依规定，例如《刑法》第149条规定生产、销售伪劣产品的，择一重处断。</w:t>
      </w:r>
    </w:p>
    <w:p w14:paraId="5F90FD45">
      <w:pP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2. 整体法与部分法</w:t>
      </w:r>
    </w:p>
    <w:p w14:paraId="17E2243F">
      <w:pP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属于包容竞合，处理规则为整体法优于部分法，类比事例为芝麻饼（整体法）与芝麻（部分法）。</w:t>
      </w:r>
    </w:p>
    <w:p w14:paraId="5676DBDA">
      <w:pP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典型情形包括：非法拘禁罪与绑架罪、拐卖妇女、儿童罪；过失致人死亡、重伤罪与交通肇事罪等过失犯罪；非法持有枪支罪、招摇撞骗罪与抢劫罪（冒充军警人员抢劫）等。</w:t>
      </w:r>
    </w:p>
    <w:p w14:paraId="15E2A5BD">
      <w:pPr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3. 交叉竞合</w:t>
      </w:r>
    </w:p>
    <w:p w14:paraId="764C68E9">
      <w:pPr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处理规则为重法优于轻法，类比事例为苹果梨（既是苹果又是梨）。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eastAsia="zh-CN"/>
        </w:rPr>
        <w:t>’</w:t>
      </w:r>
    </w:p>
    <w:p w14:paraId="71184C1C">
      <w:pP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典型情形包括：诈骗罪与招摇撞骗罪、冒充军人招摇撞骗罪；票据诈骗罪、金融凭证诈骗罪与贷款诈骗罪；非法拘禁罪与催收非法债务罪等。</w:t>
      </w:r>
    </w:p>
    <w:p w14:paraId="4B2F3555">
      <w:pP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4. 基本法与补充法</w:t>
      </w:r>
    </w:p>
    <w:p w14:paraId="15248CD3">
      <w:pP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属于偏一竞合，处理规则为基本法优于补充法，类比事例为主角（基本法）与备胎（补充法）。</w:t>
      </w:r>
    </w:p>
    <w:p w14:paraId="0033DAA1">
      <w:pP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典型情形包括：贪污罪、受贿罪与巨额财产来源不明罪；各类违禁物品犯罪（如走私、制造、运输、贩卖毒品罪）与相应的持有型犯罪（如非法持有毒品罪）；拐卖儿童罪与拐骗儿童罪等。</w:t>
      </w:r>
    </w:p>
    <w:p w14:paraId="469C299F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0B6E3DF5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二、法条竞合与想象竞合的区别（先分则罪数规则；后总论罪数规则）</w:t>
      </w:r>
    </w:p>
    <w:p w14:paraId="64267AD6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先判断分则罪数规则，再判断总论罪数规则：</w:t>
      </w:r>
    </w:p>
    <w:p w14:paraId="3B21BAE6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1. 法条竞合是规范（罪名）层面的必然交叠，是立法者预先规定的，即刑法明确规定两罪构成要件之间存在交叠，处理规则为特别法优于一般法、整体法优于部分法、交叉关系重法优于轻法，典型案例如绑架罪与非法拘禁罪。</w:t>
      </w:r>
    </w:p>
    <w:p w14:paraId="376BF58D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2. 想象竞合是事实（行为）层面的偶然重叠，本质是一行为造成数个结果，即刑法并未规定两罪构成要件之间存在交叠，处理规则为择一重罪处断，典型案例如盗窃正在使用中的电线，同时触犯盗窃罪与破坏电力设备罪。</w:t>
      </w:r>
    </w:p>
    <w:p w14:paraId="0EED83D9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0CE0C6EF">
      <w:pPr>
        <w:ind w:firstLine="420"/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eastAsia="zh-CN"/>
        </w:rPr>
        <w:t>总结：</w:t>
      </w:r>
    </w:p>
    <w:p w14:paraId="6A6A2279">
      <w:pPr>
        <w:numPr>
          <w:ilvl w:val="0"/>
          <w:numId w:val="1"/>
        </w:numPr>
        <w:adjustRightInd w:val="0"/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特别法优于一般法；整体法优于部分法；交叉竞合重法优于轻法；基本法优于</w:t>
      </w:r>
    </w:p>
    <w:p w14:paraId="0B87677A">
      <w:pPr>
        <w:numPr>
          <w:ilvl w:val="0"/>
          <w:numId w:val="0"/>
        </w:numPr>
        <w:adjustRightInd w:val="0"/>
        <w:snapToGrid w:val="0"/>
        <w:spacing w:before="31" w:beforeLines="10" w:after="62" w:afterLines="20" w:line="280" w:lineRule="exact"/>
        <w:ind w:right="420" w:rightChars="20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补充法。</w:t>
      </w:r>
    </w:p>
    <w:p w14:paraId="3D9B83B9">
      <w:pPr>
        <w:numPr>
          <w:ilvl w:val="0"/>
          <w:numId w:val="1"/>
        </w:numPr>
        <w:adjustRightInd w:val="0"/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先分则罪数规则：法条明确规定两罪构成要件交叠，就是法条竞合；后总论罪</w:t>
      </w:r>
    </w:p>
    <w:p w14:paraId="229DFCD4">
      <w:pPr>
        <w:numPr>
          <w:ilvl w:val="0"/>
          <w:numId w:val="0"/>
        </w:numPr>
        <w:adjustRightInd w:val="0"/>
        <w:snapToGrid w:val="0"/>
        <w:spacing w:before="31" w:beforeLines="10" w:after="62" w:afterLines="20" w:line="280" w:lineRule="exact"/>
        <w:ind w:right="420" w:rightChars="20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数规则：反之一般是想象竞合（本质是数结果）。</w:t>
      </w:r>
    </w:p>
    <w:p w14:paraId="25CABCCD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217E7F2F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6A35B4A3">
      <w:pPr>
        <w:pStyle w:val="2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bookmarkStart w:id="6" w:name="_Toc230103164"/>
      <w:bookmarkStart w:id="7" w:name="_Toc105339645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考点15  “公共安全”的含义</w:t>
      </w:r>
      <w:bookmarkEnd w:id="6"/>
      <w:bookmarkEnd w:id="7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9:46—9:53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p w14:paraId="6157093A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131C7639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公共安全（公众安全）是危害公共安全罪一章的法益（结果），指不特定或者多数人的生命、健康安全以及公众生活的平稳与安宁。</w:t>
      </w:r>
    </w:p>
    <w:p w14:paraId="1CFBEED3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“不特定”：侵害后果规模较大、无法预料和控制。</w:t>
      </w:r>
    </w:p>
    <w:p w14:paraId="24D73C29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“多数人”：具有公众性与社会性。</w:t>
      </w:r>
    </w:p>
    <w:p w14:paraId="236D41C4">
      <w:pPr>
        <w:ind w:firstLine="420"/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eastAsia="zh-CN"/>
        </w:rPr>
      </w:pPr>
    </w:p>
    <w:p w14:paraId="04293BA4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eastAsia="zh-CN"/>
        </w:rPr>
        <w:t>总结：</w:t>
      </w:r>
    </w:p>
    <w:p w14:paraId="0F8F0555">
      <w:pPr>
        <w:ind w:firstLine="40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是否公共安全，一看行为场景，二看损失规模</w:t>
      </w:r>
    </w:p>
    <w:p w14:paraId="762E7293">
      <w:pPr>
        <w:pStyle w:val="2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</w:pPr>
      <w:bookmarkStart w:id="8" w:name="_Toc105339646"/>
      <w:bookmarkStart w:id="9" w:name="_Toc230103165"/>
    </w:p>
    <w:p w14:paraId="72A92D1F">
      <w:pPr>
        <w:pStyle w:val="2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</w:pPr>
    </w:p>
    <w:p w14:paraId="76286A93">
      <w:pPr>
        <w:pStyle w:val="2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考点16  以危险方法危害公共安全类犯罪</w:t>
      </w:r>
      <w:bookmarkEnd w:id="8"/>
      <w:bookmarkEnd w:id="9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9:53—10:24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p w14:paraId="047CFD65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35A9A1E7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一、危险方法+公共安全+危险结果=以危险方法危害公共安全罪（一般法）</w:t>
      </w:r>
    </w:p>
    <w:p w14:paraId="571FF266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bookmarkStart w:id="10" w:name="_Hlk68906800"/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各相关罪名的区分如下：</w:t>
      </w:r>
    </w:p>
    <w:p w14:paraId="40960E0A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1. 放火罪：手段行为是放火，侵害对象是不特定或者多数人的人身安全及生活安宁，既遂标准是造成具体危险（危险犯），造成实害结果的为结果加重犯。</w:t>
      </w:r>
    </w:p>
    <w:p w14:paraId="7862BF14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2. 决水罪：手段行为是决水，其余要件与放火罪一致。</w:t>
      </w:r>
    </w:p>
    <w:p w14:paraId="358CB80A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3. 爆炸罪：手段行为是爆炸，其余要件与放火罪一致。</w:t>
      </w:r>
    </w:p>
    <w:p w14:paraId="06BC1F7F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4. 投放危险物质罪：手段行为是投放危险物质，其余要件与放火罪一致。</w:t>
      </w:r>
    </w:p>
    <w:p w14:paraId="260BC7B4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5. 以危险方法危害公共安全罪（一般法）：手段行为是其他危险方法，即一次行为能造成大规模损害，常见形式为朝人群驾车冲撞、私设电网、破坏矿井通风设备等，其余要件与上述罪名一致。</w:t>
      </w:r>
    </w:p>
    <w:p w14:paraId="61862957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上述罪名与以危险方法危害公共安全罪属于法条竞合关系，以危险方法危害公共安全罪是一般法，放火罪、爆炸罪、决水罪、投放危险物质罪、破坏交通工具罪、破坏交通设施罪、破坏电力设备罪、破坏易燃易爆设备罪、妨害安全驾驶罪是特别法。</w:t>
      </w:r>
    </w:p>
    <w:p w14:paraId="50EFA414">
      <w:pPr>
        <w:ind w:firstLine="420"/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</w:rPr>
        <w:t>只有一次性能造成大规模损害的手段，才属于“危险方法”；造成具体危险即可构成危险犯既遂。</w:t>
      </w:r>
    </w:p>
    <w:p w14:paraId="4A78183F">
      <w:pPr>
        <w:ind w:firstLine="420"/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</w:rPr>
      </w:pPr>
    </w:p>
    <w:p w14:paraId="5DC491C3">
      <w:pPr>
        <w:pStyle w:val="3"/>
        <w:numPr>
          <w:ilvl w:val="0"/>
          <w:numId w:val="2"/>
        </w:numP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bookmarkStart w:id="11" w:name="_Hlk79154738"/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以危险方法危害公共安全罪与妨害安全驾驶罪：法条竞合</w:t>
      </w:r>
      <w:bookmarkEnd w:id="10"/>
      <w:bookmarkEnd w:id="11"/>
    </w:p>
    <w:p w14:paraId="192AB8AA">
      <w:pP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若行为是对驾驶人员使用暴力或者抢控驾驶操纵装置，或是驾驶人员互殴，仅造成危险（危及公共安全）的，同时触犯妨害安全驾驶罪（既遂）与以危险方法危害公共安全罪（危险犯既遂），依照特别法（轻罪）论处，即认定为妨害安全驾驶罪（既遂）。</w:t>
      </w:r>
    </w:p>
    <w:p w14:paraId="731D4FF4">
      <w:pP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若上述行为造成实害结果（致人伤亡或者造成其他严重后果）的，同时触犯妨害安全驾驶罪（既遂）与以危险方法危害公共安全罪（结果加重犯），依照择一重处断原则，认定为以危险方法危害公共安全罪（结果加重犯）。</w:t>
      </w:r>
    </w:p>
    <w:p w14:paraId="58642BA0">
      <w:pP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eastAsia="zh-CN"/>
        </w:rPr>
        <w:t>【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  <w:t>补充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eastAsia="zh-CN"/>
        </w:rPr>
        <w:t>】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  <w:t>乘客打司机、司机打乘客的行为</w:t>
      </w:r>
    </w:p>
    <w:p w14:paraId="3949E4E0">
      <w:pPr>
        <w:rPr>
          <w:rFonts w:hint="default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</w:pPr>
      <w:r>
        <w:rPr>
          <w:rFonts w:hint="default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  <w:t>1.没有后果：妨害安全驾驶罪；2.出了任何事：以危险方法危害公共安全罪</w:t>
      </w:r>
    </w:p>
    <w:p w14:paraId="40FFC757">
      <w:pPr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</w:pPr>
    </w:p>
    <w:p w14:paraId="2EE83791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三</w:t>
      </w:r>
      <w:bookmarkStart w:id="12" w:name="_Hlk79154766"/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、以危险方法危害公共安全罪与高空抛物罪（社管秩序犯罪）：可能形成想象竞合</w:t>
      </w:r>
      <w:bookmarkEnd w:id="12"/>
    </w:p>
    <w:p w14:paraId="68B237EF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若高空抛物情节严重，但手段不属于危险方法，仅扰乱公共秩序，未危及人身、财产及公共安全的，仅构成高空抛物罪。</w:t>
      </w:r>
    </w:p>
    <w:p w14:paraId="7097B77E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若高空抛物情节严重，手段不属于危险方法，既扰乱公共秩序，也危及人身、财产安全，但未危及公共安全的，同时触犯高空抛物罪与故意杀人罪、故意伤害罪、故意毁坏财物罪、过失致人死亡罪、过失致人重伤罪等，依照择一重处断原则，认定为故意杀人罪、故意伤害罪、故意毁坏财物罪、过失致人死亡罪、过失致人重伤罪等。</w:t>
      </w:r>
    </w:p>
    <w:p w14:paraId="084722B1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若高空抛物情节严重，手段属于危险方法（一次性能造成大规模死伤），且危及公共安全（无论造成危险还是实害结果）的，同时触犯高空抛物罪与以危险方法危害公共安全罪，依照择一重处断原则，认定为以危险方法危害公共安全罪。</w:t>
      </w:r>
    </w:p>
    <w:p w14:paraId="3020035E">
      <w:pPr>
        <w:pStyle w:val="2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</w:pPr>
      <w:bookmarkStart w:id="13" w:name="_Toc230103166"/>
      <w:bookmarkStart w:id="14" w:name="_Toc105339647"/>
    </w:p>
    <w:p w14:paraId="3B354B76">
      <w:pPr>
        <w:pStyle w:val="2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</w:pPr>
    </w:p>
    <w:p w14:paraId="159EFB0F">
      <w:pPr>
        <w:pStyle w:val="2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考点17  破坏公共设施类犯罪</w:t>
      </w:r>
      <w:bookmarkEnd w:id="13"/>
      <w:bookmarkEnd w:id="14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10:32—10:41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p w14:paraId="1D3968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1A5AC5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破坏+正在使用的特定公共设备+造成公共安全危险=相应犯罪，具体区分如下：</w:t>
      </w:r>
    </w:p>
    <w:p w14:paraId="7126DD90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破坏正在使用中的火车、汽车（包括拖拉机）、电车（包括缆车）、船只、航空器等五种交通工具，足以使其发生倾覆、毁坏危险的，构成破坏交通工具罪。</w:t>
      </w:r>
    </w:p>
    <w:p w14:paraId="42BE0D1C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破坏正在行驶、已交付使用、不需再检修就可使用的轨道、桥梁、隧道、公路、机</w:t>
      </w:r>
    </w:p>
    <w:p w14:paraId="6613CBA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场、航道、灯塔、标志以及其附属设施（如专用线路）等交通设施，足以使其发生倾覆、毁坏危险的，构成破坏交通设施罪。</w:t>
      </w:r>
    </w:p>
    <w:p w14:paraId="69A8C01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3. 破坏正在使用中的电力设备，足以危害公共安全的，构成破坏电力设备罪。</w:t>
      </w:r>
    </w:p>
    <w:p w14:paraId="6C69DCC1">
      <w:pPr>
        <w:ind w:left="0" w:leftChars="0" w:firstLine="420" w:firstLineChars="20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4. 破坏正在使用中的易燃易爆设备，足以危害公共安全的，构成破坏易燃易爆设备罪。</w:t>
      </w:r>
    </w:p>
    <w:p w14:paraId="5207ED8F">
      <w:pPr>
        <w:ind w:left="0" w:leftChars="0" w:firstLine="420" w:firstLineChars="20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上述犯罪若同时触犯盗窃罪的，属于想象竞合，择一重处断。</w:t>
      </w:r>
    </w:p>
    <w:p w14:paraId="39FF9093">
      <w:pPr>
        <w:ind w:firstLine="400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</w:pPr>
    </w:p>
    <w:p w14:paraId="3C57E5C9">
      <w:pPr>
        <w:ind w:firstLine="0" w:firstLineChars="0"/>
        <w:jc w:val="both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破坏窨井盖</w:t>
      </w:r>
    </w:p>
    <w:p w14:paraId="1C0DF2A0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1. 盗窃、破坏正在使用中的社会机动车通行道路上的窨井盖，足以使汽车、电车发生倾覆、毁坏危险的，构成破坏交通设施罪。</w:t>
      </w:r>
    </w:p>
    <w:p w14:paraId="37C6EF6D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2. 盗窃、破坏人员密集往来的非机动车道、人行道等生产生活、人员聚集场所的窨井盖，足以危害公共安全的，构成以危险方法危害公共安全罪。</w:t>
      </w:r>
    </w:p>
    <w:p w14:paraId="22431E28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3. 盗窃、破坏上述场所以外的其他场所的窨井盖，明知会造成人员伤亡后果的，构成故意伤害罪、故意杀人罪等。</w:t>
      </w:r>
    </w:p>
    <w:p w14:paraId="000F90DE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4. 盗窃、破坏窨井盖，过失致人重伤或者死亡的，构成过失致人重伤罪、过失致人死亡罪。</w:t>
      </w:r>
    </w:p>
    <w:p w14:paraId="2E13FD44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354EE033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535E8195">
      <w:pPr>
        <w:pStyle w:val="2"/>
        <w:spacing w:before="0" w:line="480" w:lineRule="exact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bookmarkStart w:id="15" w:name="_Toc105339648"/>
      <w:bookmarkStart w:id="16" w:name="_Toc230103167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考点18  交通肇事罪；危险驾驶罪；</w:t>
      </w:r>
      <w:bookmarkEnd w:id="15"/>
      <w:bookmarkEnd w:id="16"/>
      <w:bookmarkStart w:id="17" w:name="_Toc105339649"/>
      <w:bookmarkStart w:id="18" w:name="_Toc230103168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以危险方法危害公共安全罪</w:t>
      </w:r>
      <w:bookmarkEnd w:id="17"/>
      <w:bookmarkEnd w:id="18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10:41—11:02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p w14:paraId="5E78B445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69E27F50">
      <w:pPr>
        <w:pStyle w:val="3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一、交通肇事罪</w:t>
      </w:r>
    </w:p>
    <w:p w14:paraId="5D141BB8">
      <w:pPr>
        <w:pStyle w:val="4"/>
        <w:ind w:firstLine="252" w:firstLineChars="1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（一）构成要件</w:t>
      </w:r>
    </w:p>
    <w:p w14:paraId="48E47866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1. 客观不法</w:t>
      </w:r>
    </w:p>
    <w:p w14:paraId="7E88AE59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主体：一般主体，从事交通运输的人员（如司机）和非交通运输人员（乘客、行人等）均能构成本罪。</w:t>
      </w:r>
    </w:p>
    <w:p w14:paraId="5A9A721B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时空环境：限于公共交通管理范围内，即交通运输管理法规所能规范的范围，如公共道路（公路）、桥梁、广场等；发生在厂矿区以及其他地方的汽车撞人事故，分别认定为重大责任事故罪、重大劳动安全事故罪、过失致人死亡罪、过失致人重伤罪。</w:t>
      </w:r>
    </w:p>
    <w:p w14:paraId="605F4DBC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行为：违章行为，即违反公路、水上交通运输中的各种交通规则、操作规程。</w:t>
      </w:r>
    </w:p>
    <w:p w14:paraId="6CD53F71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结果：致人重伤、死亡或者使公私财产遭受重大损失。</w:t>
      </w:r>
    </w:p>
    <w:p w14:paraId="15D484C0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因果关系：重大损失结果是由违章行为导致，且属于规范保护目的范围内的结果，行为人对事故需负全部、主要或同等责任。</w:t>
      </w:r>
    </w:p>
    <w:p w14:paraId="5CC1AF18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2. 主观责任层面</w:t>
      </w:r>
    </w:p>
    <w:p w14:paraId="0AD28E63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刑事责任年龄：已满16周岁。</w:t>
      </w:r>
    </w:p>
    <w:p w14:paraId="0345F6C8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刑事责任能力：精神正常。</w:t>
      </w:r>
    </w:p>
    <w:p w14:paraId="4C61AC2A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罪过形式：过失，即对结果持过失心态，包括故意违章过失致结果、过失违章过失致结果；若对造成公共安全危险的结果具有故意（直接或间接故意）的，认定为以危险方法危害公共安全罪；若对特定个人法益具有故意的，认定为故意杀人罪、故意伤害罪。</w:t>
      </w:r>
    </w:p>
    <w:p w14:paraId="58E6CB56">
      <w:pPr>
        <w:snapToGrid w:val="0"/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76755D20">
      <w:pPr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总结：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一般主体+公交范围+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违章行为+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损失结果（量的要求）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+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因果关系（全部、</w:t>
      </w:r>
    </w:p>
    <w:p w14:paraId="1D56FE4E">
      <w:pPr>
        <w:snapToGrid w:val="0"/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主要、同等责任）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+对结果过失=交通肇事罪</w:t>
      </w:r>
    </w:p>
    <w:p w14:paraId="76D42281">
      <w:pPr>
        <w:snapToGrid w:val="0"/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065342D8">
      <w:pPr>
        <w:snapToGrid w:val="0"/>
        <w:ind w:firstLine="0" w:firstLineChars="0"/>
        <w:jc w:val="both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结果量的要求（结果+情节）</w:t>
      </w:r>
    </w:p>
    <w:p w14:paraId="46634D71">
      <w:pPr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一般违章，一死或三重伤；6种情节（酒后、吸毒；无照；安全故障；无牌、报废；</w:t>
      </w:r>
    </w:p>
    <w:p w14:paraId="52B3E9EF">
      <w:pPr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超载、逃逸），只需一重伤</w:t>
      </w:r>
    </w:p>
    <w:p w14:paraId="01B16A84">
      <w:pPr>
        <w:pStyle w:val="4"/>
        <w:ind w:firstLine="252" w:firstLineChars="1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（二）加重犯</w:t>
      </w:r>
    </w:p>
    <w:p w14:paraId="797E2582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1．因逃逸致人死亡（7～15年）：一头有违章，一尾有死亡，死亡因逃逸（不救助）</w:t>
      </w:r>
    </w:p>
    <w:p w14:paraId="49113917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2．交通运输肇事后逃逸（3～7年）：交通肇事基本犯+逃逸</w:t>
      </w:r>
    </w:p>
    <w:p w14:paraId="5AE33830">
      <w:pPr>
        <w:snapToGrid w:val="0"/>
        <w:ind w:firstLine="0" w:firstLineChars="0"/>
        <w:jc w:val="both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逃前构成基本犯：去掉逃逸情节，仍构成基本犯</w:t>
      </w:r>
    </w:p>
    <w:p w14:paraId="10C73D93">
      <w:pPr>
        <w:pStyle w:val="4"/>
        <w:ind w:firstLine="252" w:firstLineChars="1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（三）指使者构成交肇事罪：三种人指使违章、四种人指使逃逸致死</w:t>
      </w:r>
    </w:p>
    <w:p w14:paraId="68E1C12A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1．三种人（主管、车主、承包人）指使违章，只需司机构成基本犯，指使者构成交通肇事罪。</w:t>
      </w:r>
    </w:p>
    <w:p w14:paraId="6690B3B7">
      <w:pPr>
        <w:snapToGrid w:val="0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2．四种人（多出乘车人）指使逃逸，司机需逃逸致死，指使者才定逃逸致死。</w:t>
      </w:r>
    </w:p>
    <w:p w14:paraId="799BFBF9">
      <w:pPr>
        <w:pStyle w:val="4"/>
        <w:ind w:firstLine="252" w:firstLineChars="120"/>
        <w:jc w:val="both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（四）隐藏、遗弃致死、致伤：构成故意杀人罪、故意伤害罪（作为+对结果是故意）</w:t>
      </w:r>
    </w:p>
    <w:p w14:paraId="06BA5B21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777C19E5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二、危险驾驶罪</w:t>
      </w:r>
    </w:p>
    <w:p w14:paraId="62B6FB36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1. 道路范围：包括公路、城市道路和虽在单位管辖范围但允许社会机动车通行的地方，如广场、公共停车场等用于公众通行的场所。</w:t>
      </w:r>
    </w:p>
    <w:p w14:paraId="03D03E7A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2. 机动车范围：包括汽车、摩托车、拖拉机等，不包括自行车、电动自行车、马车等。</w:t>
      </w:r>
    </w:p>
    <w:p w14:paraId="1AD727C8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3. 行为类型：共四类，均为故意犯罪，仅需明知行为状态，无需认识具体酒精含量：</w:t>
      </w:r>
    </w:p>
    <w:p w14:paraId="57475BE2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追逐竞驶（飙车），情节恶劣的，即随意追逐、超越其他车辆，频繁、突然并线等，属于抽象危险犯。</w:t>
      </w:r>
    </w:p>
    <w:p w14:paraId="69FC4764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醉酒驾驶，即血液酒精含量≥80mg/100ml的，属于抽象危险犯。</w:t>
      </w:r>
    </w:p>
    <w:p w14:paraId="79DF8532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从事校车业务或者旅客运输，严重超载或超速行驶的，属于具体危险犯。</w:t>
      </w:r>
    </w:p>
    <w:p w14:paraId="06478A4F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违规运输危险化学品，危及公共安全的，属于具体危险犯。</w:t>
      </w:r>
    </w:p>
    <w:p w14:paraId="39D46F30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4. 共同犯罪：危险驾驶罪可成立共同犯罪。</w:t>
      </w:r>
    </w:p>
    <w:p w14:paraId="1E2FB54F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5. 主体：本罪不是亲手犯，也不是身份犯；所有人、管理人对第三、四类行为负有直接责任的，也可构成犯罪。</w:t>
      </w:r>
    </w:p>
    <w:p w14:paraId="08ECA028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6. 罪数关系：危险驾驶罪是基本犯，交通肇事罪是结果加重犯；危险驾驶罪是轻罪（抽象危险犯，最高刑为拘役），以危险方法危害公共安全罪是重罪（具体危险犯）。</w:t>
      </w:r>
    </w:p>
    <w:p w14:paraId="75696B80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2005DCA7">
      <w:pPr>
        <w:ind w:firstLine="420"/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eastAsia="zh-CN"/>
        </w:rPr>
        <w:t>总结：</w:t>
      </w:r>
    </w:p>
    <w:p w14:paraId="4694BD4D">
      <w:pPr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1．路是“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道路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”，公众通行场所。</w:t>
      </w:r>
    </w:p>
    <w:p w14:paraId="6B8ECA66">
      <w:pPr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2．车含汽车、摩托、拖拉机。</w:t>
      </w:r>
    </w:p>
    <w:p w14:paraId="667F6FE3">
      <w:pPr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3．四种行为，飙车、醉酒、校车客车严重超载超速、运输化学品危及公安。</w:t>
      </w:r>
    </w:p>
    <w:p w14:paraId="2F2E9296">
      <w:pPr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4．罪是轻罪（最高拘役）。</w:t>
      </w:r>
    </w:p>
    <w:p w14:paraId="23C577D1">
      <w:pPr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5．违章过失致重伤、死亡，定交通肇事罪。</w:t>
      </w:r>
    </w:p>
    <w:p w14:paraId="52285019">
      <w:pPr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6．危险方法、具体危险、对公安系故意，定以危险方法危害公共安全罪。</w:t>
      </w:r>
    </w:p>
    <w:p w14:paraId="6AC462F6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3642CEC9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三、以危险方法危害公共安全罪、交通肇事罪、危险驾驶罪：由重到轻</w:t>
      </w:r>
    </w:p>
    <w:p w14:paraId="7158532B">
      <w:pP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1. 以危险方法危害公共安全罪：属于危险犯、故意犯，客观不法层面要求实施危险方法并造成具体危险或实害结果，主观责任层面要求对危险、实害结果具有故意。</w:t>
      </w:r>
    </w:p>
    <w:p w14:paraId="17C237AD">
      <w:pP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2. 交通肇事罪：属于结果犯、过失犯，是过失以危险方法危害公共安全罪的特别法，客观不法层面要求实施交通违规行为并造成实害结果，主观责任层面要求对实害结果具有过失。</w:t>
      </w:r>
    </w:p>
    <w:p w14:paraId="47C094F9">
      <w:pP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3. 危险驾驶罪：属于行为犯，客观不法层面要求实施四种特定交通违规行为，主观责任层面要求对行为具有故意。</w:t>
      </w:r>
    </w:p>
    <w:p w14:paraId="70F67F2F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6CA88AA7">
      <w:pPr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汽车肇事案件的认定方法（由重到轻）：</w:t>
      </w:r>
    </w:p>
    <w:p w14:paraId="14412033">
      <w:pPr>
        <w:numPr>
          <w:ilvl w:val="0"/>
          <w:numId w:val="4"/>
        </w:numPr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先看罪过，对公共安全是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故意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（非常严重的多项违章）的，构成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以危险方法危</w:t>
      </w:r>
    </w:p>
    <w:p w14:paraId="5447BFA5">
      <w:pPr>
        <w:numPr>
          <w:ilvl w:val="0"/>
          <w:numId w:val="0"/>
        </w:numPr>
        <w:snapToGrid w:val="0"/>
        <w:spacing w:before="31" w:beforeLines="10" w:after="62" w:afterLines="20" w:line="280" w:lineRule="exact"/>
        <w:ind w:right="420" w:rightChars="20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害公共安全罪</w:t>
      </w:r>
    </w:p>
    <w:p w14:paraId="05C56414">
      <w:pPr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2．对特定人重伤、死亡结果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故意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的，构成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故意杀人、故意伤害</w:t>
      </w:r>
    </w:p>
    <w:p w14:paraId="1E9B0FF2">
      <w:pPr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3．对公共安全是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过失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（一般违章），才涉嫌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交通肇事</w:t>
      </w:r>
    </w:p>
    <w:p w14:paraId="7F3D613C">
      <w:pPr>
        <w:snapToGrid w:val="0"/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</w:p>
    <w:p w14:paraId="0C254451">
      <w:pPr>
        <w:snapToGrid w:val="0"/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</w:p>
    <w:p w14:paraId="67F08AF4">
      <w:pPr>
        <w:pStyle w:val="2"/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考点19  生产、销售伪劣商品犯罪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11:02—11:35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p w14:paraId="429B6516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28AE76BE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本节罪名共9个，其中2个行为犯（生产、销售、提供假药罪，生产、销售有毒、有害食品罪），3个危险犯（生产、销售不符合安全标准的食品罪，生产、销售不符合标准的医用器材罪，妨害药品管理罪），其余为结果犯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eastAsia="zh-CN"/>
        </w:rPr>
        <w:t>。</w:t>
      </w:r>
    </w:p>
    <w:p w14:paraId="7B9864EF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1. 生产、销售伪劣产品罪（第140条）：属于数额犯（结果犯），销售金额5万元以上构成既遂，货值金额达到15万元以上构成未遂，是本节犯罪的一般法。</w:t>
      </w:r>
    </w:p>
    <w:p w14:paraId="738AD73E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2. 生产、销售、提供假药罪（第141条）：属于行为犯（抽象危险犯）。</w:t>
      </w:r>
    </w:p>
    <w:p w14:paraId="13EFC9C2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3. 生产、销售、提供劣药罪（第142条）：属于结果犯，要求对人体健康造成严重危害（达到轻伤标准）。</w:t>
      </w:r>
    </w:p>
    <w:p w14:paraId="3E8AE6A4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4. 妨害药品管理罪（第142条之一）：属于危险犯，要求足以严重危害人体健康。</w:t>
      </w:r>
    </w:p>
    <w:p w14:paraId="54187338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5. 生产、销售不符合安全标准的食品罪（第143条）：属于危险犯，要求足以造成严重食物中毒事故或者其他严重食源性疾患。</w:t>
      </w:r>
    </w:p>
    <w:p w14:paraId="124A7F3A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6. 生产、销售有毒、有害食品罪（第144条）：属于行为犯（抽象危险犯）。</w:t>
      </w:r>
    </w:p>
    <w:p w14:paraId="37D4CB27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7. 生产、销售不符合标准的医用器材罪（第145条）：属于危险犯，要求足以严重危害人体健康。</w:t>
      </w:r>
    </w:p>
    <w:p w14:paraId="4A5D1450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8. 生产、销售不符合安全标准的产品罪（第146条）：属于结果犯，要求造成严重后果（达到轻伤标准）。</w:t>
      </w:r>
    </w:p>
    <w:p w14:paraId="47AB6A94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9. 生产、销售伪劣农药、兽药、化肥、种子罪（第147条）：属于结果犯，要求使生产遭受较大损失。</w:t>
      </w:r>
    </w:p>
    <w:p w14:paraId="4E7B60D5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10. 生产、销售不符合卫生标准的化妆品罪（第148条）：属于结果犯，要求造成严重后果（达到轻伤标准）。</w:t>
      </w:r>
    </w:p>
    <w:p w14:paraId="5964D5F0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2A3E4642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一、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本节法条竞合及处理规则（择一重处）</w:t>
      </w:r>
    </w:p>
    <w:p w14:paraId="5ED5D4F3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《刑法》第140条规定了生产、销售伪劣产品罪的四种行为方式：</w:t>
      </w:r>
    </w:p>
    <w:p w14:paraId="1F410A41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1. 掺杂、掺假：指在产品中掺入杂质或者异物，致使产品质量不符合国家法律、法规或者产品明示质量标准规定的质量要求，降低、失去应有使用性能。</w:t>
      </w:r>
    </w:p>
    <w:p w14:paraId="0115DF83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2. 以假充真：指以不具有某种使用性能的产品冒充具有该种使用性能的产品。</w:t>
      </w:r>
    </w:p>
    <w:p w14:paraId="050E991B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3. 以次充好：指以低等级、低档次产品冒充高等级、高档次产品，或者以残次、废旧零配件组合、拼装后冒充正品或者新产品。</w:t>
      </w:r>
    </w:p>
    <w:p w14:paraId="1E3E3E70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4. 以不合格产品冒充合格产品：指以不符合《中华人民共和国产品质量法》第二十六条第二款规定的质量要求的产品冒充合格产品。</w:t>
      </w:r>
    </w:p>
    <w:p w14:paraId="0EB2EBF0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tbl>
      <w:tblPr>
        <w:tblStyle w:val="7"/>
        <w:tblW w:w="8522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4B06DC6E">
        <w:trPr>
          <w:jc w:val="center"/>
        </w:trPr>
        <w:tc>
          <w:tcPr>
            <w:tcW w:w="85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1501F2">
            <w:pPr>
              <w:snapToGrid w:val="0"/>
              <w:spacing w:before="31" w:beforeLines="10" w:after="62" w:afterLines="20" w:line="280" w:lineRule="exact"/>
              <w:ind w:firstLine="0" w:firstLineChars="0"/>
              <w:jc w:val="both"/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1"/>
                <w:szCs w:val="21"/>
              </w:rPr>
              <w:t>认定步骤</w:t>
            </w:r>
          </w:p>
          <w:p w14:paraId="2DF881CC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第一步，根据数额（销售金额5万、货值金额15万）确定是否构成生产、销售伪劣产品罪；</w:t>
            </w:r>
          </w:p>
          <w:p w14:paraId="319843A1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第二步，确定特殊伪劣产品属于哪一类，根据成罪条件（行为犯、危险犯、结果犯）确认是否构成该罪；</w:t>
            </w:r>
          </w:p>
          <w:p w14:paraId="39674D22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第三步，确定是否存在法条竞合。</w:t>
            </w:r>
          </w:p>
        </w:tc>
      </w:tr>
    </w:tbl>
    <w:p w14:paraId="614341F3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6C45E6E2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二、药品犯罪：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生产、销售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、提供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假药罪（行为犯）；生产、销售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、提供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劣药罪（结果犯）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；妨害药品管理罪（危险犯）</w:t>
      </w:r>
    </w:p>
    <w:p w14:paraId="146EFF72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1. 生产、销售、提供假药罪：假药指“假药不是真药”，大体上指与标明成份不符、变质的药。具体包括：①药品所含成份与国家药品标准规定的成份不符；②以非药品冒充药品或者以他种药品冒充此种药品；③变质的药品；④药品所标明的适应症或者功能主治超出规定范围。注意：2019年8月26日修订的《药品管理法》，不再将“未取得药品批准证明文件生产、进口药品”列为“假药”。本罪为行为犯。</w:t>
      </w:r>
    </w:p>
    <w:p w14:paraId="01919082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2. 生产、销售、提供劣药罪：劣药指“劣药是不合格的药”，大体上指药品成分含量不达标、过期药。具体包括：①药品成份的含量不符合国家药品标准；②被污染的药品；③未标明或者更改有效期的药品；④未注明或者更改产品批号的药品；⑤超过有效期的药品；⑥擅自添加防腐剂、辅料的药品；⑦其他不符合药品标准的药品。注意：不再将“使用未按照规定审评、审批的原料药、包装材料和容器生产药品”列为“假药”、“劣药”。本罪为结果犯，要求造成轻伤以上后果。</w:t>
      </w:r>
    </w:p>
    <w:p w14:paraId="1725E8BF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3. 妨害药品管理罪：针对禁药、未经批准药，具体包括：①国务院药品监督管理部门禁止使用的药品；②未取得药品批准证明文件生产、进口药品。本罪为危险犯，要求足以严重危害人体健康。</w:t>
      </w:r>
    </w:p>
    <w:p w14:paraId="57D06C26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4. 非法经营罪：针对无证销售药品、原料的行为，依据国务院办公厅公布《法律、行政法规、国务院决定设定的行政许可事项清单（2023年版）》第915项规定认定，属于数额犯。</w:t>
      </w:r>
    </w:p>
    <w:p w14:paraId="3CEFF06F">
      <w:pPr>
        <w:ind w:firstLine="420"/>
        <w:rPr>
          <w:rFonts w:hint="default" w:asciiTheme="minorEastAsia" w:hAnsiTheme="minorEastAsia" w:eastAsiaTheme="minorEastAsia" w:cstheme="minorEastAsia"/>
          <w:color w:val="auto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val="en-US" w:eastAsia="zh-CN"/>
        </w:rPr>
        <w:t>【注意】非法经营罪必须要销售，代购行为不构成。</w:t>
      </w:r>
    </w:p>
    <w:p w14:paraId="3C3F520E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315C9F64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三、食品犯罪：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生产、销售有毒、有害食品罪（行为犯）；生产、销售不符合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安全标准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的食品罪（危险犯）</w:t>
      </w:r>
    </w:p>
    <w:p w14:paraId="4E640D5B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1. 生产、销售有毒、有害食品罪：属于行为犯。有毒、有害食品指食品中掺入禁用、有毒有害的非食品原料，具体包括：①法律、法规禁止在食品生产经营活动中添加、使用的物质；②国务院有关部门公布的《食品中可能违法添加的非食用物质和易滥用的食品添加剂名单》《保健食品中可能非法添加的物质名单》；③国务院有关部门公告的禁用农药、《食品动物中禁止使用的药品及其他化合物清单》（兽药）；④其他有毒、有害的物质；⑤利用“地沟油”生产“食用油”，即指用餐厨垃圾、废弃油脂、各类肉及肉制品加工废弃物等非食品原料，生产、加工“食用油”。</w:t>
      </w:r>
    </w:p>
    <w:p w14:paraId="7F4CD794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2. 生产、销售不符合安全标准的食品罪：属于危险犯。不符合安全标准的食品具体包括：①含有严重超出标准限量的致病性微生物、农药残留、兽药残留、生物毒素、重金属等污染物质以及其他严重危害人体健康的物质的；②病死、死因不明或者检验检疫不合格的畜、禽、兽、水产动物肉类及其制品的；③国家为防控疾病等特殊需要明令禁止生产、销售的；④特殊医学用途配方食品、专供婴幼儿的主辅食品营养成分严重不符合食品安全标准的；⑤其他足以造成严重食物中毒事故或者严重食源性疾病的情形。</w:t>
      </w:r>
    </w:p>
    <w:p w14:paraId="0F23C3A0">
      <w:pPr>
        <w:spacing w:line="300" w:lineRule="exact"/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726181AE">
      <w:pPr>
        <w:spacing w:line="300" w:lineRule="exact"/>
        <w:ind w:firstLine="420"/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val="en-US" w:eastAsia="zh-CN"/>
        </w:rPr>
        <w:t>总结：</w:t>
      </w:r>
    </w:p>
    <w:p w14:paraId="0084AD6A">
      <w:pPr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1．伪劣产品成罪条件，售出5万是既遂，货值15万是未遂。</w:t>
      </w:r>
    </w:p>
    <w:p w14:paraId="1B38FB6E">
      <w:pPr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2．其它罪名按对人重要性排序，两个行为犯：有毒、有害食品，假药；三个危险</w:t>
      </w:r>
    </w:p>
    <w:p w14:paraId="7CFD7101">
      <w:pPr>
        <w:snapToGrid w:val="0"/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犯：不符合安全标准食品，医用器材，妨害药品管理是危险犯；其它（包括劣药）是结果犯，致人轻伤就成罪。</w:t>
      </w:r>
    </w:p>
    <w:p w14:paraId="02DD90A1">
      <w:pPr>
        <w:numPr>
          <w:numId w:val="0"/>
        </w:numPr>
        <w:snapToGrid w:val="0"/>
        <w:spacing w:before="31" w:beforeLines="10" w:after="62" w:afterLines="20" w:line="280" w:lineRule="exact"/>
        <w:ind w:leftChars="200" w:right="420" w:rightChars="20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  <w:t>3.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既触犯生产、销售伪劣产品罪，又触犯特别的伪劣产品罪，择一重罪处断（本</w:t>
      </w:r>
    </w:p>
    <w:p w14:paraId="21E527BB">
      <w:pPr>
        <w:numPr>
          <w:numId w:val="0"/>
        </w:numPr>
        <w:snapToGrid w:val="0"/>
        <w:spacing w:before="31" w:beforeLines="10" w:after="62" w:afterLines="20" w:line="280" w:lineRule="exact"/>
        <w:ind w:right="420" w:rightChars="20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节法条竞合择一重罪）。</w:t>
      </w:r>
    </w:p>
    <w:p w14:paraId="6F31F364">
      <w:pPr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4．药品：</w:t>
      </w:r>
    </w:p>
    <w:p w14:paraId="465227DC">
      <w:pPr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（1）“假药不是真药”，指与标明成份不符、变质的药；</w:t>
      </w:r>
    </w:p>
    <w:p w14:paraId="3EA4D090">
      <w:pPr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（2）“劣药是不合格的药”，药品成分含量不达标、过期药；</w:t>
      </w:r>
    </w:p>
    <w:p w14:paraId="2024ECBD">
      <w:pPr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（3）禁药、未批准药，危害人身健康，定妨害药管；</w:t>
      </w:r>
    </w:p>
    <w:p w14:paraId="1ECB1D01">
      <w:pPr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（4）未经许可卖药，定非法经营。</w:t>
      </w:r>
    </w:p>
    <w:p w14:paraId="71246BE7">
      <w:pPr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5．加入禁用物质是有毒、有害食品；相关物质不达标是不符合安全标准的食品。</w:t>
      </w:r>
    </w:p>
    <w:p w14:paraId="04EC83B0">
      <w:pPr>
        <w:spacing w:before="10" w:after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6．同时触犯侵犯知识产权犯罪、非法经营罪，是想象竞合。</w:t>
      </w:r>
    </w:p>
    <w:p w14:paraId="28F551C6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7CD01FFB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664EEF65">
      <w:pPr>
        <w:pStyle w:val="2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bookmarkStart w:id="19" w:name="_Toc105339651"/>
      <w:bookmarkStart w:id="20" w:name="_Toc230103171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 xml:space="preserve">考点20  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洗钱罪</w:t>
      </w:r>
      <w:bookmarkEnd w:id="19"/>
      <w:bookmarkEnd w:id="20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11:35—11:47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p w14:paraId="6FCA50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062709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1. 犯罪对象：“脏钱”——7种上游犯罪所得及收益</w:t>
      </w:r>
    </w:p>
    <w:p w14:paraId="067045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上游犯罪包括：毒品犯罪、黑社会性质的组织犯罪、恐怖活动犯罪、走私犯罪、贪污贿赂犯罪、破坏金融管理秩序犯罪（如假币犯罪）、金融诈骗犯罪。</w:t>
      </w:r>
    </w:p>
    <w:p w14:paraId="14630F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注意：此处指“犯罪行为”，不是指“罪名”；指“犯罪事实”，不是指诉讼结果。具体包括：①上游犯罪尚未依法裁判，但查证属实的；②上游犯罪事实可以确认，因行为人死亡等原因依法不予追究刑事责任的；③事实可以确认，但依法以其他罪名定罪处罚的：均不影响洗钱罪的认定。</w:t>
      </w:r>
    </w:p>
    <w:p w14:paraId="4791CF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2. 行为：“洗白”——掩盖、隐瞒非法来源和性质（注意：包括“自洗钱”）</w:t>
      </w:r>
    </w:p>
    <w:p w14:paraId="079B88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具体行为方式包括：①提供资金账户的；②将财产转换为现金、金融票据、有价证券的；③通过转账或者其他支付结算方式转移资金的；④跨境转移资产的；⑤以其他方式掩饰、隐瞒犯罪所得及其收益的来源和性质。</w:t>
      </w:r>
    </w:p>
    <w:p w14:paraId="3EF888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3. 故意</w:t>
      </w:r>
    </w:p>
    <w:p w14:paraId="6BED96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（1）明知是上游犯罪的“脏钱”（事后犯）；</w:t>
      </w:r>
    </w:p>
    <w:p w14:paraId="502423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（2）具体认识错误（同类错误）：将此种上游犯罪收益误认为彼种上游犯罪收益，不影响洗钱故意的成立。</w:t>
      </w:r>
    </w:p>
    <w:p w14:paraId="1BBFA9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4. 与上流犯罪共同犯罪的关系</w:t>
      </w:r>
    </w:p>
    <w:p w14:paraId="3FDC2E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（1）洗钱罪属“事后犯”。</w:t>
      </w:r>
    </w:p>
    <w:p w14:paraId="4448EB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bookmarkStart w:id="26" w:name="_GoBack"/>
      <w:bookmarkEnd w:id="26"/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（2）如事先、事中有共谋，构成共犯；同时触犯洗钱罪的，数罪并罚。</w:t>
      </w:r>
    </w:p>
    <w:p w14:paraId="7C0880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5. 法条竞合：触犯洗钱罪，同时触犯掩饰、隐瞒犯罪所得、犯罪所得收益罪，以洗钱罪论处。</w:t>
      </w:r>
    </w:p>
    <w:p w14:paraId="4EC1D7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6. 想象竞合：触犯洗钱罪，同时触犯窝藏、转移、隐瞒毒品、毒赃罪；非法经营罪；妨害信用卡管理罪；帮助恐怖活动罪的，择一重处。</w:t>
      </w:r>
    </w:p>
    <w:p w14:paraId="789F3673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2923253B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7D6502B6">
      <w:pPr>
        <w:pStyle w:val="2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</w:pPr>
      <w:bookmarkStart w:id="21" w:name="_Toc105339652"/>
      <w:bookmarkStart w:id="22" w:name="_Toc230103172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 xml:space="preserve">考点21  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金融诈骗犯罪</w:t>
      </w:r>
      <w:bookmarkEnd w:id="21"/>
      <w:bookmarkEnd w:id="22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11:47—12:03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p w14:paraId="7917CDD3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31A0EC96">
      <w:pPr>
        <w:pStyle w:val="3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一、信用卡诈骗罪及信用卡类犯罪</w:t>
      </w:r>
    </w:p>
    <w:p w14:paraId="5711030E">
      <w:pPr>
        <w:tabs>
          <w:tab w:val="clear" w:pos="420"/>
        </w:tabs>
        <w:ind w:firstLine="252" w:firstLineChars="120"/>
        <w:jc w:val="left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（一）信用卡类犯罪</w:t>
      </w:r>
    </w:p>
    <w:p w14:paraId="7E4708F1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1. 窃取、收买或者非法提供信用卡信息罪：针对“偷、卖信息”行为，即非法获取、提供真卡信息。</w:t>
      </w:r>
    </w:p>
    <w:p w14:paraId="7182A782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2. 伪造金融票证罪：针对“造”的行为，即伪造信用卡。</w:t>
      </w:r>
    </w:p>
    <w:p w14:paraId="32173B47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3. 妨害信用卡管理罪：针对“领、持、卖”行为，具体包括：①领：使用虚假的身份证明骗领信用卡；②持：明知是伪造的信用卡而持有、运输的，或者明知是伪造的空白信用卡而持有、运输；非法持有他人信用卡；③卖：出售、购买、为他人提供伪造的信用卡或者以虚假的身份证明骗领的信用卡。</w:t>
      </w:r>
    </w:p>
    <w:p w14:paraId="5A5019D2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4. 信用卡诈骗罪：针对“用”的行为，包括使用假卡（伪造、骗领、作废的），以及冒用真卡、恶意透支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u w:val="single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u w:val="single"/>
          <w:lang w:val="en-US" w:eastAsia="zh-CN"/>
        </w:rPr>
        <w:t>注意：恶意透支要是自己的真卡）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。</w:t>
      </w:r>
    </w:p>
    <w:p w14:paraId="5D394FAD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5. 盗窃罪：针对“偷卡并使用”的行为，即盗窃真的、实体、有效的信用卡并使用。</w:t>
      </w:r>
    </w:p>
    <w:p w14:paraId="216AF629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6. 抢劫罪：针对“抢卡”的行为，即抢劫真卡不使用或使用。</w:t>
      </w:r>
    </w:p>
    <w:p w14:paraId="6C1A5B84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7. 信用卡诈骗罪：针对“冒用”行为，即诈骗、捡拾、抢夺、敲诈真卡并使用。</w:t>
      </w:r>
    </w:p>
    <w:p w14:paraId="5C3D47E1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13CFE964">
      <w:pPr>
        <w:tabs>
          <w:tab w:val="clear" w:pos="420"/>
        </w:tabs>
        <w:ind w:firstLine="252" w:firstLineChars="120"/>
        <w:jc w:val="left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（二）信用卡诈骗罪：四类行为[使用假卡（伪造、骗领、作废的），冒用真卡，恶意透支]+真、假；卡片、信用卡账户=信用卡诈骗罪</w:t>
      </w:r>
    </w:p>
    <w:p w14:paraId="027E4714">
      <w:pPr>
        <w:snapToGrid w:val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信用卡指商业银行或者其他金融机构发行的具有消费支付、信用贷款、转账结算、存取现金等全部功能或者部分支付功能的电子支付卡（金融机构发行+电子支付卡）。</w:t>
      </w:r>
    </w:p>
    <w:p w14:paraId="38D5A6CD">
      <w:pPr>
        <w:snapToGrid w:val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四类行为包括：</w:t>
      </w:r>
    </w:p>
    <w:p w14:paraId="39A28EFA">
      <w:pPr>
        <w:snapToGrid w:val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1. 用假卡：使用伪造的信用卡，或者使用以虚假的身份证明骗领的信用卡；使用作废的信用卡。</w:t>
      </w:r>
    </w:p>
    <w:p w14:paraId="16E1C10D">
      <w:pPr>
        <w:snapToGrid w:val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2. 滥用真卡：</w:t>
      </w:r>
    </w:p>
    <w:p w14:paraId="7A590C3C">
      <w:pPr>
        <w:snapToGrid w:val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冒用他人信用卡：包括拾得他人信用卡并使用（柜台、ATM机均可）；骗取他人信用卡并使用；窃取、收买、骗取或者以其他非法方式获取他人信用卡信息资料，并通过互联网、通讯终端等使用（信用卡账户）；其他冒用他人信用卡的情形。</w:t>
      </w:r>
    </w:p>
    <w:p w14:paraId="2CB3A99E">
      <w:pPr>
        <w:snapToGrid w:val="0"/>
        <w:ind w:firstLine="4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恶意透支：超期超额透支，经催还不归还。</w:t>
      </w:r>
    </w:p>
    <w:p w14:paraId="1B92D201">
      <w:pPr>
        <w:tabs>
          <w:tab w:val="clear" w:pos="420"/>
        </w:tabs>
        <w:ind w:firstLine="252" w:firstLineChars="120"/>
        <w:jc w:val="lef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（三）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盗窃、抢劫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+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真的、实体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、有效的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信用卡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（真卡片）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并使用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=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盗窃罪、抢劫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  <w:lang w:eastAsia="zh-CN"/>
        </w:rPr>
        <w:t>。</w:t>
      </w:r>
    </w:p>
    <w:p w14:paraId="659F32D8">
      <w:pPr>
        <w:tabs>
          <w:tab w:val="clear" w:pos="420"/>
        </w:tabs>
        <w:ind w:firstLine="252" w:firstLineChars="120"/>
        <w:jc w:val="left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（四）以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信用卡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为手段的财产犯罪（盗窃罪、诈骗罪等）：四步法</w:t>
      </w:r>
    </w:p>
    <w:p w14:paraId="276E7857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</w:t>
      </w:r>
      <w:bookmarkStart w:id="23" w:name="_Hlk23289603"/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．欺骗顾客</w:t>
      </w:r>
      <w:bookmarkEnd w:id="23"/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重复刷卡、多刷货款，支付者不知情：盗窃罪。</w:t>
      </w:r>
    </w:p>
    <w:p w14:paraId="540B5C59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2．使用被止付的信用卡：如骗取货物，商家未获得货款，对商家构成诈骗罪。如商家可获得货款，银行受损的，可能对银行构成盗窃罪。</w:t>
      </w:r>
    </w:p>
    <w:p w14:paraId="5CE3FAC1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3．信用卡中没有实际对应的现金，利用ATM故障使其充值，或取现等，根据被骗人有无处分意识，可构成盗窃罪、诈骗罪等。</w:t>
      </w:r>
    </w:p>
    <w:p w14:paraId="3117B0AE">
      <w:pPr>
        <w:tabs>
          <w:tab w:val="clear" w:pos="420"/>
        </w:tabs>
        <w:ind w:firstLine="252" w:firstLineChars="120"/>
        <w:jc w:val="left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（五）微信、支付宝、互联网上：</w:t>
      </w:r>
    </w:p>
    <w:p w14:paraId="74E1D2A2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1．冒用“信用卡账户”，构成信用卡诈骗罪</w:t>
      </w:r>
    </w:p>
    <w:p w14:paraId="28D5365B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2．窃取“网络账户”中的钱款，构成盗窃罪</w:t>
      </w:r>
    </w:p>
    <w:p w14:paraId="1693088B">
      <w:pPr>
        <w:tabs>
          <w:tab w:val="clear" w:pos="420"/>
        </w:tabs>
        <w:ind w:firstLine="252" w:firstLineChars="120"/>
        <w:jc w:val="left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（六）多倒几手：先冒用、后转钱；先转钱、后冒用</w:t>
      </w:r>
    </w:p>
    <w:p w14:paraId="21BB7AEA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观点一：认为数行为。以实际造成损失的行为，认定罪名。</w:t>
      </w:r>
    </w:p>
    <w:p w14:paraId="30672240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观点二：认为一个整体行为。</w:t>
      </w:r>
    </w:p>
    <w:p w14:paraId="4611B111">
      <w:pPr>
        <w:tabs>
          <w:tab w:val="clear" w:pos="420"/>
        </w:tabs>
        <w:ind w:firstLine="252" w:firstLineChars="120"/>
        <w:jc w:val="left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（七）“掐卡”行为的定性：</w:t>
      </w:r>
    </w:p>
    <w:p w14:paraId="2FC2BC02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观点一：存款的占有归银行，名义存款人享有返还权。构成侵占罪等。</w:t>
      </w:r>
    </w:p>
    <w:p w14:paraId="68DAB1E4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观点二：存款的占有归银行，名义存款人不享有返还权。或认为归借卡人占有。构成盗窃罪、诈骗罪等。</w:t>
      </w:r>
    </w:p>
    <w:p w14:paraId="28E77303">
      <w:pPr>
        <w:tabs>
          <w:tab w:val="clear" w:pos="420"/>
        </w:tabs>
        <w:ind w:firstLine="252" w:firstLineChars="120"/>
        <w:jc w:val="left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（八）收卡型受贿罪的数额、既未遂标准：</w:t>
      </w:r>
    </w:p>
    <w:p w14:paraId="5234053E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</w:rPr>
        <w:t>观点一：“实际控制说”。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以案发时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受贿人随时取现没有障碍时，应以卡内存款数额全额认定为受贿数额，系既遂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；如取现时有障碍，则对有障碍的数额认定为未遂。</w:t>
      </w:r>
    </w:p>
    <w:p w14:paraId="2F802782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观点二：如认为收卡型受贿，收受到银行卡时能随时取现即为既遂。</w:t>
      </w:r>
    </w:p>
    <w:p w14:paraId="627871AD">
      <w:pPr>
        <w:tabs>
          <w:tab w:val="clear" w:pos="420"/>
        </w:tabs>
        <w:ind w:firstLine="252" w:firstLineChars="120"/>
        <w:jc w:val="left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（九）提供信用卡（“三卡”）与帮助信息网络犯罪活动罪</w:t>
      </w:r>
    </w:p>
    <w:p w14:paraId="6411B5F7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56AAC850">
      <w:pPr>
        <w:pStyle w:val="3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二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、票据诈骗罪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（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汇票、本票、支票）</w:t>
      </w:r>
    </w:p>
    <w:p w14:paraId="2F0A606F">
      <w:pPr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kern w:val="0"/>
          <w:sz w:val="21"/>
          <w:szCs w:val="21"/>
        </w:rPr>
        <w:t>利用票据[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汇票、本票、支票</w:t>
      </w:r>
      <w:r>
        <w:rPr>
          <w:rFonts w:hint="eastAsia" w:asciiTheme="minorEastAsia" w:hAnsiTheme="minorEastAsia" w:eastAsiaTheme="minorEastAsia" w:cstheme="minorEastAsia"/>
          <w:bCs/>
          <w:color w:val="auto"/>
          <w:kern w:val="0"/>
          <w:sz w:val="21"/>
          <w:szCs w:val="21"/>
        </w:rPr>
        <w:t>]欺骗手段（假票、废票；冒用、无法承兑），来骗人</w:t>
      </w:r>
    </w:p>
    <w:p w14:paraId="1DC0D09C">
      <w:pPr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kern w:val="0"/>
          <w:sz w:val="21"/>
          <w:szCs w:val="21"/>
        </w:rPr>
        <w:t>（实行）以骗财。</w:t>
      </w:r>
    </w:p>
    <w:p w14:paraId="67EC9F65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7FE7A525">
      <w:pPr>
        <w:pStyle w:val="3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三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、金融凭证诈骗罪（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假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存折、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假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存单等）：使用假证</w:t>
      </w:r>
    </w:p>
    <w:p w14:paraId="6EE2BCA6">
      <w:pPr>
        <w:autoSpaceDE w:val="0"/>
        <w:autoSpaceDN w:val="0"/>
        <w:adjustRightInd w:val="0"/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使用假存折、存单骗财，构成金融凭证诈骗罪；使用真存折、存单骗财，构成普通</w:t>
      </w:r>
    </w:p>
    <w:p w14:paraId="3CB7B670">
      <w:pPr>
        <w:autoSpaceDE w:val="0"/>
        <w:autoSpaceDN w:val="0"/>
        <w:adjustRightInd w:val="0"/>
        <w:snapToGrid w:val="0"/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诈骗罪。</w:t>
      </w:r>
    </w:p>
    <w:p w14:paraId="44AF2C3A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6A23EAF5">
      <w:pPr>
        <w:pStyle w:val="3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四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、非法吸收公众存款罪；集资诈骗罪</w:t>
      </w:r>
    </w:p>
    <w:p w14:paraId="2F2F4497">
      <w:pPr>
        <w:autoSpaceDE w:val="0"/>
        <w:autoSpaceDN w:val="0"/>
        <w:adjustRightInd w:val="0"/>
        <w:snapToGrid w:val="0"/>
        <w:spacing w:before="31" w:beforeLines="10" w:after="31" w:afterLines="1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1．</w:t>
      </w:r>
      <w:r>
        <w:rPr>
          <w:rFonts w:hint="eastAsia" w:asciiTheme="minorEastAsia" w:hAnsiTheme="minorEastAsia" w:eastAsiaTheme="minorEastAsia" w:cstheme="minorEastAsia"/>
          <w:bCs/>
          <w:color w:val="auto"/>
          <w:kern w:val="0"/>
          <w:sz w:val="21"/>
          <w:szCs w:val="21"/>
        </w:rPr>
        <w:t>符合四个条件[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未经许可、公开宣传、承诺返本付息、社会公众</w:t>
      </w:r>
      <w:r>
        <w:rPr>
          <w:rFonts w:hint="eastAsia" w:asciiTheme="minorEastAsia" w:hAnsiTheme="minorEastAsia" w:eastAsiaTheme="minorEastAsia" w:cstheme="minorEastAsia"/>
          <w:bCs/>
          <w:color w:val="auto"/>
          <w:kern w:val="0"/>
          <w:sz w:val="21"/>
          <w:szCs w:val="21"/>
        </w:rPr>
        <w:t>]，是非法集资。</w:t>
      </w:r>
    </w:p>
    <w:p w14:paraId="43671704">
      <w:pPr>
        <w:autoSpaceDE w:val="0"/>
        <w:autoSpaceDN w:val="0"/>
        <w:adjustRightInd w:val="0"/>
        <w:snapToGrid w:val="0"/>
        <w:spacing w:before="31" w:beforeLines="10" w:after="31" w:afterLines="1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kern w:val="0"/>
          <w:sz w:val="21"/>
          <w:szCs w:val="21"/>
        </w:rPr>
        <w:t>2．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没有非法占有目的</w:t>
      </w:r>
      <w:r>
        <w:rPr>
          <w:rFonts w:hint="eastAsia" w:asciiTheme="minorEastAsia" w:hAnsiTheme="minorEastAsia" w:eastAsiaTheme="minorEastAsia" w:cstheme="minorEastAsia"/>
          <w:bCs/>
          <w:color w:val="auto"/>
          <w:kern w:val="0"/>
          <w:sz w:val="21"/>
          <w:szCs w:val="21"/>
        </w:rPr>
        <w:t>，定非法吸收公众存款。</w:t>
      </w:r>
    </w:p>
    <w:p w14:paraId="32CC84CD">
      <w:pPr>
        <w:spacing w:before="10" w:after="31" w:afterLines="1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kern w:val="0"/>
          <w:sz w:val="21"/>
          <w:szCs w:val="21"/>
        </w:rPr>
        <w:t>3．对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具有非法占有目的</w:t>
      </w:r>
      <w:r>
        <w:rPr>
          <w:rFonts w:hint="eastAsia" w:asciiTheme="minorEastAsia" w:hAnsiTheme="minorEastAsia" w:eastAsiaTheme="minorEastAsia" w:cstheme="minorEastAsia"/>
          <w:bCs/>
          <w:color w:val="auto"/>
          <w:kern w:val="0"/>
          <w:sz w:val="21"/>
          <w:szCs w:val="21"/>
        </w:rPr>
        <w:t>（8种推定）的部分，成立集资诈骗。</w:t>
      </w:r>
    </w:p>
    <w:p w14:paraId="7BC42794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06D974BD">
      <w:pPr>
        <w:pStyle w:val="3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五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、骗取贷款罪（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高利转贷罪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）；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贷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款诈骗罪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；违法发放贷款罪</w:t>
      </w:r>
    </w:p>
    <w:p w14:paraId="4ECBC3D4">
      <w:pPr>
        <w:autoSpaceDE w:val="0"/>
        <w:autoSpaceDN w:val="0"/>
        <w:adjustRightInd w:val="0"/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欺骗金融机构贷款行为：</w:t>
      </w:r>
    </w:p>
    <w:p w14:paraId="7A246A76">
      <w:pPr>
        <w:autoSpaceDE w:val="0"/>
        <w:autoSpaceDN w:val="0"/>
        <w:adjustRightInd w:val="0"/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．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没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有非法占有目的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，但造成重大损失，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定骗取贷款罪；</w:t>
      </w:r>
    </w:p>
    <w:p w14:paraId="621537E3">
      <w:pPr>
        <w:autoSpaceDE w:val="0"/>
        <w:autoSpaceDN w:val="0"/>
        <w:adjustRightInd w:val="0"/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具有转贷牟利目的，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定高利转贷罪；</w:t>
      </w:r>
    </w:p>
    <w:p w14:paraId="1C06DFFE">
      <w:pPr>
        <w:spacing w:before="10" w:after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3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．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具有非法占有目的，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构成贷款诈骗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罪；只能由自然人构成。</w:t>
      </w:r>
    </w:p>
    <w:p w14:paraId="649F88AE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5A755A9E">
      <w:pPr>
        <w:pStyle w:val="3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六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、保险诈骗罪</w:t>
      </w:r>
    </w:p>
    <w:p w14:paraId="62635E12">
      <w:pPr>
        <w:autoSpaceDE w:val="0"/>
        <w:autoSpaceDN w:val="0"/>
        <w:adjustRightInd w:val="0"/>
        <w:snapToGrid w:val="0"/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保险诈骗罪是身份犯（投保人、被保险人、受益人）。数罪并罚要注意。</w:t>
      </w:r>
    </w:p>
    <w:p w14:paraId="2CF060A2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75855F98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bookmarkStart w:id="24" w:name="_Toc240707743"/>
      <w:bookmarkStart w:id="25" w:name="_Toc240707980"/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</w:rPr>
        <w:t>补充：串通投标罪</w:t>
      </w:r>
    </w:p>
    <w:p w14:paraId="18B12E2D">
      <w:pPr>
        <w:pStyle w:val="6"/>
        <w:spacing w:before="0" w:beforeAutospacing="0" w:after="0" w:afterAutospacing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第二百二十三条【串通投标罪】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 xml:space="preserve"> 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 xml:space="preserve"> 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投标人相互串通投标报价，损害招标人或者其他投标人利益，情节严重的，处三年以下有期徒刑或者拘役，并处或者单处罚金。</w:t>
      </w:r>
    </w:p>
    <w:p w14:paraId="604533CF">
      <w:pPr>
        <w:pStyle w:val="6"/>
        <w:spacing w:before="0" w:beforeAutospacing="0" w:after="0" w:afterAutospacing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投标人与招标人串通投标，损害国家、集体、公民的合法利益的，依照前款的规定处罚。</w:t>
      </w:r>
    </w:p>
    <w:bookmarkEnd w:id="24"/>
    <w:bookmarkEnd w:id="25"/>
    <w:p w14:paraId="325AB6D6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iti SC Medium">
    <w:panose1 w:val="00000000000000000000"/>
    <w:charset w:val="86"/>
    <w:family w:val="auto"/>
    <w:pitch w:val="default"/>
    <w:sig w:usb0="8000002F" w:usb1="0800004A" w:usb2="00000000" w:usb3="00000000" w:csb0="203E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汉仪书宋二简">
    <w:altName w:val="苹方-简"/>
    <w:panose1 w:val="02010609000101010101"/>
    <w:charset w:val="00"/>
    <w:family w:val="modern"/>
    <w:pitch w:val="default"/>
    <w:sig w:usb0="00000000" w:usb1="00000000" w:usb2="00000012" w:usb3="00000000" w:csb0="00040000" w:csb1="00000000"/>
  </w:font>
  <w:font w:name="汉仪大宋简">
    <w:altName w:val="汉仪书宋二KW"/>
    <w:panose1 w:val="02010609000101010101"/>
    <w:charset w:val="00"/>
    <w:family w:val="modern"/>
    <w:pitch w:val="default"/>
    <w:sig w:usb0="00000000" w:usb1="00000000" w:usb2="00000012" w:usb3="00000000" w:csb0="00040000" w:csb1="00000000"/>
  </w:font>
  <w:font w:name="Calibri Light">
    <w:altName w:val="Helvetica Neue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汉仪书宋二简">
    <w:altName w:val="华文宋体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汉仪大宋简">
    <w:altName w:val="汉仪书宋二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汉仪书宋一简">
    <w:altName w:val="华文宋体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汉仪中黑简">
    <w:altName w:val="汉仪中黑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楷体">
    <w:altName w:val="汉仪楷体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汉仪粗黑简">
    <w:altName w:val="汉仪中黑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仿宋">
    <w:altName w:val="仿宋-简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Tahoma">
    <w:panose1 w:val="020B0804030504040204"/>
    <w:charset w:val="00"/>
    <w:family w:val="swiss"/>
    <w:pitch w:val="default"/>
    <w:sig w:usb0="E1002AFF" w:usb1="C000605B" w:usb2="00000029" w:usb3="00000000" w:csb0="200101FF" w:csb1="2028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  <w:font w:name="汉仪楷体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仿宋-简">
    <w:panose1 w:val="02010609060101010101"/>
    <w:charset w:val="86"/>
    <w:family w:val="auto"/>
    <w:pitch w:val="default"/>
    <w:sig w:usb0="A00002BF" w:usb1="3ACF7CFA" w:usb2="00000016" w:usb3="00000000" w:csb0="00040001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Arial">
    <w:panose1 w:val="020B0704020202020204"/>
    <w:charset w:val="00"/>
    <w:family w:val="auto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250FC4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DC1B68E">
                          <w:pPr>
                            <w:pStyle w:val="5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DC1B68E">
                    <w:pPr>
                      <w:pStyle w:val="5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2FE671E"/>
    <w:multiLevelType w:val="singleLevel"/>
    <w:tmpl w:val="D2FE671E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DFD7998"/>
    <w:multiLevelType w:val="singleLevel"/>
    <w:tmpl w:val="EDFD7998"/>
    <w:lvl w:ilvl="0" w:tentative="0">
      <w:start w:val="1"/>
      <w:numFmt w:val="decimal"/>
      <w:suff w:val="nothing"/>
      <w:lvlText w:val="%1．"/>
      <w:lvlJc w:val="left"/>
    </w:lvl>
  </w:abstractNum>
  <w:abstractNum w:abstractNumId="2">
    <w:nsid w:val="4D770EC2"/>
    <w:multiLevelType w:val="singleLevel"/>
    <w:tmpl w:val="4D770EC2"/>
    <w:lvl w:ilvl="0" w:tentative="0">
      <w:start w:val="1"/>
      <w:numFmt w:val="decimal"/>
      <w:suff w:val="space"/>
      <w:lvlText w:val="%1."/>
      <w:lvlJc w:val="left"/>
    </w:lvl>
  </w:abstractNum>
  <w:abstractNum w:abstractNumId="3">
    <w:nsid w:val="77FD4088"/>
    <w:multiLevelType w:val="singleLevel"/>
    <w:tmpl w:val="77FD4088"/>
    <w:lvl w:ilvl="0" w:tentative="0">
      <w:start w:val="1"/>
      <w:numFmt w:val="decimal"/>
      <w:suff w:val="nothing"/>
      <w:lvlText w:val="%1．"/>
      <w:lvlJc w:val="left"/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DF6932"/>
    <w:rsid w:val="186563C1"/>
    <w:rsid w:val="1B7EB7FC"/>
    <w:rsid w:val="1DD9B6A5"/>
    <w:rsid w:val="1E7CD8FA"/>
    <w:rsid w:val="1ECD8505"/>
    <w:rsid w:val="1F7FF1DA"/>
    <w:rsid w:val="1FFD3D30"/>
    <w:rsid w:val="23D6B7C2"/>
    <w:rsid w:val="26FEE956"/>
    <w:rsid w:val="27F62278"/>
    <w:rsid w:val="2BAFD891"/>
    <w:rsid w:val="2BCE7AFB"/>
    <w:rsid w:val="2E269F24"/>
    <w:rsid w:val="33DB54BC"/>
    <w:rsid w:val="34B4F350"/>
    <w:rsid w:val="38AE1F6C"/>
    <w:rsid w:val="3CEF48E6"/>
    <w:rsid w:val="3DD784BF"/>
    <w:rsid w:val="3DDF3409"/>
    <w:rsid w:val="3EB79010"/>
    <w:rsid w:val="3EF2F1A3"/>
    <w:rsid w:val="3F5D0561"/>
    <w:rsid w:val="3FDB1A1C"/>
    <w:rsid w:val="3FFB3C1B"/>
    <w:rsid w:val="4FFF461C"/>
    <w:rsid w:val="53EFC86C"/>
    <w:rsid w:val="55DF7EC2"/>
    <w:rsid w:val="57A67D05"/>
    <w:rsid w:val="58BF27E5"/>
    <w:rsid w:val="58BFC8A7"/>
    <w:rsid w:val="59E5CB3A"/>
    <w:rsid w:val="59EDECD0"/>
    <w:rsid w:val="59FD93A9"/>
    <w:rsid w:val="5BFC3775"/>
    <w:rsid w:val="5DBD6404"/>
    <w:rsid w:val="5DFF2F9E"/>
    <w:rsid w:val="5EDEF6B5"/>
    <w:rsid w:val="5EDF6932"/>
    <w:rsid w:val="5FB662EA"/>
    <w:rsid w:val="5FFD2FB8"/>
    <w:rsid w:val="5FFEFAB8"/>
    <w:rsid w:val="5FFFECEB"/>
    <w:rsid w:val="632FB88D"/>
    <w:rsid w:val="69DD07BE"/>
    <w:rsid w:val="6AFD30C5"/>
    <w:rsid w:val="6E5BF903"/>
    <w:rsid w:val="6F2E1B92"/>
    <w:rsid w:val="6F3F97F9"/>
    <w:rsid w:val="6F7F0E6A"/>
    <w:rsid w:val="6F8FBBF2"/>
    <w:rsid w:val="6FF5EC23"/>
    <w:rsid w:val="6FF7B96C"/>
    <w:rsid w:val="70FD4678"/>
    <w:rsid w:val="75BF8E89"/>
    <w:rsid w:val="75FFA8E1"/>
    <w:rsid w:val="777486BA"/>
    <w:rsid w:val="77BF1D0C"/>
    <w:rsid w:val="77FF07B6"/>
    <w:rsid w:val="795D0992"/>
    <w:rsid w:val="79FDC846"/>
    <w:rsid w:val="7AFC0255"/>
    <w:rsid w:val="7B168DAC"/>
    <w:rsid w:val="7BEF58A3"/>
    <w:rsid w:val="7BFB04AE"/>
    <w:rsid w:val="7BFE9729"/>
    <w:rsid w:val="7D7F0763"/>
    <w:rsid w:val="7DF76161"/>
    <w:rsid w:val="7E9F2647"/>
    <w:rsid w:val="7EBF5E9C"/>
    <w:rsid w:val="7F77961C"/>
    <w:rsid w:val="7F7EA7FA"/>
    <w:rsid w:val="7F7F99E0"/>
    <w:rsid w:val="7F9DD299"/>
    <w:rsid w:val="7FDC0426"/>
    <w:rsid w:val="7FEF25CF"/>
    <w:rsid w:val="7FF2187F"/>
    <w:rsid w:val="8DF3C468"/>
    <w:rsid w:val="8FE5FE2E"/>
    <w:rsid w:val="9B5187E8"/>
    <w:rsid w:val="A0FFBE9A"/>
    <w:rsid w:val="ADFF4212"/>
    <w:rsid w:val="AEDFED59"/>
    <w:rsid w:val="AF9D40CE"/>
    <w:rsid w:val="B37BBDC0"/>
    <w:rsid w:val="B3CF2DA4"/>
    <w:rsid w:val="B77FA116"/>
    <w:rsid w:val="B7BB21AF"/>
    <w:rsid w:val="B7BFFB51"/>
    <w:rsid w:val="B7F2BAB8"/>
    <w:rsid w:val="B7FF32F9"/>
    <w:rsid w:val="B96FEF78"/>
    <w:rsid w:val="B9774A86"/>
    <w:rsid w:val="BAFE9528"/>
    <w:rsid w:val="BBFFA682"/>
    <w:rsid w:val="BCFF7A52"/>
    <w:rsid w:val="BE9F0891"/>
    <w:rsid w:val="BEF73ED3"/>
    <w:rsid w:val="BEF86B2A"/>
    <w:rsid w:val="BFDDEA71"/>
    <w:rsid w:val="BFDF2F88"/>
    <w:rsid w:val="CDAB79DD"/>
    <w:rsid w:val="CF5E2026"/>
    <w:rsid w:val="CFDB2AD0"/>
    <w:rsid w:val="CFEB6D09"/>
    <w:rsid w:val="CFFFBC14"/>
    <w:rsid w:val="CFFFDAB8"/>
    <w:rsid w:val="D3F4492B"/>
    <w:rsid w:val="D57DE7FE"/>
    <w:rsid w:val="D67B837E"/>
    <w:rsid w:val="D899028D"/>
    <w:rsid w:val="DBEF121B"/>
    <w:rsid w:val="DE355765"/>
    <w:rsid w:val="DEDFD4A9"/>
    <w:rsid w:val="DEFFF7C0"/>
    <w:rsid w:val="DF7B3AE2"/>
    <w:rsid w:val="DF7EFCA9"/>
    <w:rsid w:val="DF9FA788"/>
    <w:rsid w:val="E3EF1B33"/>
    <w:rsid w:val="EACD4995"/>
    <w:rsid w:val="EBFFA9B9"/>
    <w:rsid w:val="ECFD5566"/>
    <w:rsid w:val="EE3F35B0"/>
    <w:rsid w:val="EEFF5B5B"/>
    <w:rsid w:val="EFAF9B78"/>
    <w:rsid w:val="EFDBF5DA"/>
    <w:rsid w:val="EFDF3AF8"/>
    <w:rsid w:val="EFE384B8"/>
    <w:rsid w:val="EFFF4D64"/>
    <w:rsid w:val="EFFF99CA"/>
    <w:rsid w:val="F1FE1A7E"/>
    <w:rsid w:val="F5BD7831"/>
    <w:rsid w:val="F67DEC5B"/>
    <w:rsid w:val="F6BE4342"/>
    <w:rsid w:val="F7AFF269"/>
    <w:rsid w:val="F7FD684E"/>
    <w:rsid w:val="F7FF38BC"/>
    <w:rsid w:val="F91EF999"/>
    <w:rsid w:val="F99FEB89"/>
    <w:rsid w:val="FA6B8AEF"/>
    <w:rsid w:val="FAF74914"/>
    <w:rsid w:val="FBB6CD14"/>
    <w:rsid w:val="FBB7FF94"/>
    <w:rsid w:val="FBBE4580"/>
    <w:rsid w:val="FBEFBA83"/>
    <w:rsid w:val="FBFB59E1"/>
    <w:rsid w:val="FCBC28E4"/>
    <w:rsid w:val="FD9D756B"/>
    <w:rsid w:val="FDB3FD16"/>
    <w:rsid w:val="FDD73D71"/>
    <w:rsid w:val="FDE788BF"/>
    <w:rsid w:val="FE781B24"/>
    <w:rsid w:val="FEF743CF"/>
    <w:rsid w:val="FEFBEB85"/>
    <w:rsid w:val="FEFF8A9E"/>
    <w:rsid w:val="FF252903"/>
    <w:rsid w:val="FF5F6236"/>
    <w:rsid w:val="FF75F685"/>
    <w:rsid w:val="FF7F71A6"/>
    <w:rsid w:val="FFBE2D5F"/>
    <w:rsid w:val="FFBF612C"/>
    <w:rsid w:val="FFBFC1D6"/>
    <w:rsid w:val="FFCB5F0B"/>
    <w:rsid w:val="FFCD29B4"/>
    <w:rsid w:val="FFDA7737"/>
    <w:rsid w:val="FFE651EA"/>
    <w:rsid w:val="FFEBB8AE"/>
    <w:rsid w:val="FFED1579"/>
    <w:rsid w:val="FFED3A97"/>
    <w:rsid w:val="FFFFA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9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tabs>
        <w:tab w:val="left" w:pos="420"/>
      </w:tabs>
      <w:spacing w:line="384" w:lineRule="exact"/>
      <w:ind w:firstLine="721" w:firstLineChars="200"/>
      <w:jc w:val="both"/>
    </w:pPr>
    <w:rPr>
      <w:rFonts w:ascii="宋体" w:hAnsi="宋体" w:eastAsia="汉仪书宋二简" w:cs="宋体"/>
      <w:color w:val="000000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10"/>
      <w:ind w:firstLine="0" w:firstLineChars="0"/>
      <w:jc w:val="center"/>
      <w:outlineLvl w:val="0"/>
    </w:pPr>
    <w:rPr>
      <w:rFonts w:ascii="汉仪大宋简" w:hAnsi="汉仪大宋简" w:eastAsia="汉仪大宋简"/>
      <w:bCs/>
      <w:kern w:val="44"/>
      <w:sz w:val="44"/>
      <w:szCs w:val="44"/>
    </w:rPr>
  </w:style>
  <w:style w:type="paragraph" w:styleId="3">
    <w:name w:val="heading 3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2"/>
    </w:pPr>
    <w:rPr>
      <w:rFonts w:eastAsia="汉仪大宋简"/>
      <w:sz w:val="26"/>
    </w:rPr>
  </w:style>
  <w:style w:type="paragraph" w:styleId="4">
    <w:name w:val="heading 4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3"/>
    </w:pPr>
    <w:rPr>
      <w:rFonts w:ascii="Calibri Light" w:hAnsi="Calibri Light" w:eastAsia="汉仪大宋简" w:cs="Times New Roman"/>
      <w:bCs/>
      <w:sz w:val="24"/>
      <w:szCs w:val="28"/>
    </w:rPr>
  </w:style>
  <w:style w:type="character" w:default="1" w:styleId="9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uiPriority w:val="0"/>
    <w:pPr>
      <w:tabs>
        <w:tab w:val="center" w:pos="4153"/>
        <w:tab w:val="right" w:pos="8306"/>
        <w:tab w:val="clear" w:pos="420"/>
      </w:tabs>
      <w:snapToGrid w:val="0"/>
      <w:jc w:val="left"/>
    </w:pPr>
    <w:rPr>
      <w:sz w:val="18"/>
    </w:rPr>
  </w:style>
  <w:style w:type="paragraph" w:styleId="6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color w:val="auto"/>
      <w:kern w:val="0"/>
      <w:sz w:val="24"/>
      <w:szCs w:val="24"/>
    </w:rPr>
  </w:style>
  <w:style w:type="table" w:styleId="8">
    <w:name w:val="Table Grid"/>
    <w:basedOn w:val="7"/>
    <w:qFormat/>
    <w:uiPriority w:val="39"/>
    <w:rPr>
      <w:rFonts w:asciiTheme="minorHAnsi" w:hAnsiTheme="minorHAns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0">
    <w:name w:val="一级标题"/>
    <w:basedOn w:val="1"/>
    <w:uiPriority w:val="0"/>
    <w:pPr>
      <w:jc w:val="center"/>
    </w:pPr>
    <w:rPr>
      <w:rFonts w:ascii="Times New Roman" w:hAnsi="Times New Roman" w:eastAsia="Heiti SC Medium"/>
      <w:sz w:val="3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0</Words>
  <Characters>0</Characters>
  <Lines>0</Lines>
  <Paragraphs>0</Paragraphs>
  <TotalTime>289</TotalTime>
  <ScaleCrop>false</ScaleCrop>
  <LinksUpToDate>false</LinksUpToDate>
  <CharactersWithSpaces>0</CharactersWithSpaces>
  <Application>WPS Office_12.1.25869.25869_F1E327BC-269C-435d-A152-05C5408002CA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2026-06-25T22:51:00Z</dcterms:created>
  <dc:creator>ANXIOUS  YZH</dc:creator>
  <cp:lastModifiedBy>ANXIOUS  YZH</cp:lastModifiedBy>
  <dcterms:modified xsi:type="dcterms:W3CDTF">2026-06-27T12:06:09Z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2052-12.1.25869.25869</vt:lpwstr>
  </property>
  <property fmtid="{D5CDD505-2E9C-101B-9397-08002B2CF9AE}" pid="3" name="ICV">
    <vt:lpwstr>F39020CE391C356B6B403D6AF9A64C4D_41</vt:lpwstr>
  </property>
</Properties>
</file>