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z w:val="22"/>
          <w:szCs w:val="22"/>
          <w:lang w:val="en-US" w:eastAsia="zh-CN"/>
        </w:rPr>
      </w:pPr>
      <w:r>
        <w:rPr>
          <w:rFonts w:hint="eastAsia"/>
          <w:b/>
          <w:bCs/>
          <w:sz w:val="22"/>
          <w:szCs w:val="22"/>
          <w:lang w:val="en-US" w:eastAsia="zh-CN"/>
        </w:rPr>
        <w:t>民法客观精华突破第三讲课堂笔记（考点16-22）</w:t>
      </w:r>
    </w:p>
    <w:p w14:paraId="4904F4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lang w:val="en-US" w:eastAsia="zh-CN"/>
        </w:rPr>
      </w:pPr>
      <w:r>
        <w:rPr>
          <w:rFonts w:hint="eastAsia" w:ascii="Times New Roman Regular" w:hAnsi="Times New Roman Regular" w:cs="Times New Roman Regular"/>
          <w:b/>
          <w:bCs/>
          <w:sz w:val="18"/>
          <w:szCs w:val="18"/>
          <w:lang w:val="en-US" w:eastAsia="zh-CN"/>
        </w:rPr>
        <w:t>【考点16：债与合同概述】</w:t>
      </w:r>
    </w:p>
    <w:p w14:paraId="6A8997A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一、债的概念</w:t>
      </w:r>
      <w:r>
        <w:rPr>
          <w:rFonts w:hint="eastAsia" w:ascii="Times New Roman Regular" w:hAnsi="Times New Roman Regular" w:cs="Times New Roman Regular"/>
          <w:sz w:val="18"/>
          <w:szCs w:val="18"/>
          <w:u w:val="none"/>
          <w:lang w:val="en-US" w:eastAsia="zh-CN"/>
        </w:rPr>
        <w:t>与发生原因</w:t>
      </w:r>
    </w:p>
    <w:p w14:paraId="696E074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（一）债权的效力：受领保持力</w:t>
      </w:r>
      <w:r>
        <w:rPr>
          <w:rFonts w:hint="eastAsia" w:ascii="Times New Roman Regular" w:hAnsi="Times New Roman Regular" w:cs="Times New Roman Regular"/>
          <w:sz w:val="18"/>
          <w:szCs w:val="18"/>
          <w:u w:val="none"/>
          <w:lang w:val="en-US" w:eastAsia="zh-CN"/>
        </w:rPr>
        <w:t>（排除不当得利）</w:t>
      </w:r>
      <w:r>
        <w:rPr>
          <w:rFonts w:hint="default" w:ascii="Times New Roman Regular" w:hAnsi="Times New Roman Regular" w:cs="Times New Roman Regular"/>
          <w:sz w:val="18"/>
          <w:szCs w:val="18"/>
          <w:u w:val="none"/>
          <w:lang w:val="en-US" w:eastAsia="zh-CN"/>
        </w:rPr>
        <w:t>，请求力，强制执行力，处分力</w:t>
      </w:r>
    </w:p>
    <w:p w14:paraId="51AB22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（二）债权的性质：债权具有相对性</w:t>
      </w:r>
      <w:r>
        <w:rPr>
          <w:rFonts w:hint="eastAsia" w:ascii="Times New Roman Regular" w:hAnsi="Times New Roman Regular" w:cs="Times New Roman Regular"/>
          <w:sz w:val="18"/>
          <w:szCs w:val="18"/>
          <w:u w:val="none"/>
          <w:lang w:val="en-US" w:eastAsia="zh-CN"/>
        </w:rPr>
        <w:t>、兼容性和平等性</w:t>
      </w:r>
    </w:p>
    <w:p w14:paraId="12E98D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（三）债务的内容：包括真正义务和不真正义务，不真正义务中包括给付义务和附随义务，给付义务包括主给付义务和从给付义务</w:t>
      </w:r>
    </w:p>
    <w:p w14:paraId="7B79858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single"/>
          <w:lang w:val="en-US" w:eastAsia="zh-CN"/>
        </w:rPr>
      </w:pPr>
      <w:r>
        <w:rPr>
          <w:rFonts w:hint="eastAsia" w:ascii="Times New Roman Regular" w:hAnsi="Times New Roman Regular" w:cs="Times New Roman Regular"/>
          <w:sz w:val="18"/>
          <w:szCs w:val="18"/>
          <w:u w:val="single"/>
          <w:lang w:val="en-US" w:eastAsia="zh-CN"/>
        </w:rPr>
        <w:t>【</w:t>
      </w:r>
      <w:r>
        <w:rPr>
          <w:rFonts w:hint="default" w:ascii="Times New Roman Regular" w:hAnsi="Times New Roman Regular" w:cs="Times New Roman Regular"/>
          <w:sz w:val="18"/>
          <w:szCs w:val="18"/>
          <w:u w:val="single"/>
          <w:lang w:val="en-US" w:eastAsia="zh-CN"/>
        </w:rPr>
        <w:t>《民法典》第</w:t>
      </w:r>
      <w:r>
        <w:rPr>
          <w:rFonts w:hint="eastAsia" w:ascii="Times New Roman Regular" w:hAnsi="Times New Roman Regular" w:cs="Times New Roman Regular"/>
          <w:sz w:val="18"/>
          <w:szCs w:val="18"/>
          <w:u w:val="single"/>
          <w:lang w:val="en-US" w:eastAsia="zh-CN"/>
        </w:rPr>
        <w:t>591</w:t>
      </w:r>
      <w:r>
        <w:rPr>
          <w:rFonts w:hint="default" w:ascii="Times New Roman Regular" w:hAnsi="Times New Roman Regular" w:cs="Times New Roman Regular"/>
          <w:sz w:val="18"/>
          <w:szCs w:val="18"/>
          <w:u w:val="single"/>
          <w:lang w:val="en-US" w:eastAsia="zh-CN"/>
        </w:rPr>
        <w:t>条</w:t>
      </w:r>
      <w:r>
        <w:rPr>
          <w:rFonts w:hint="eastAsia" w:ascii="Times New Roman Regular" w:hAnsi="Times New Roman Regular" w:cs="Times New Roman Regular"/>
          <w:sz w:val="18"/>
          <w:szCs w:val="18"/>
          <w:u w:val="single"/>
          <w:lang w:val="en-US" w:eastAsia="zh-CN"/>
        </w:rPr>
        <w:t>（不真正义务）】</w:t>
      </w:r>
      <w:r>
        <w:rPr>
          <w:rFonts w:hint="default" w:ascii="Times New Roman Regular" w:hAnsi="Times New Roman Regular" w:cs="Times New Roman Regular"/>
          <w:sz w:val="18"/>
          <w:szCs w:val="18"/>
          <w:u w:val="single"/>
          <w:lang w:val="en-US" w:eastAsia="zh-CN"/>
        </w:rPr>
        <w:t xml:space="preserve"> 当事人一方违约后，对方应当采取适当措施防止损失的扩大；没有采取适当措施致使损失扩大的，不得就扩大的损失请求赔偿。 当事人因防止损失扩大而支出的合理费用，由违约方负担。</w:t>
      </w:r>
    </w:p>
    <w:p w14:paraId="00A0AFB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（四）债的发生原因：包括意定之债和法定之债。意定之债包括合同之债和单方允诺之债，法定之债包括缔约过失、无因管理、不当得利、侵权。</w:t>
      </w:r>
      <w:r>
        <w:rPr>
          <w:rFonts w:hint="eastAsia" w:ascii="Times New Roman Regular" w:hAnsi="Times New Roman Regular" w:cs="Times New Roman Regular"/>
          <w:sz w:val="18"/>
          <w:szCs w:val="18"/>
          <w:u w:val="none"/>
          <w:lang w:val="en-US" w:eastAsia="zh-CN"/>
        </w:rPr>
        <w:t xml:space="preserve"> </w:t>
      </w:r>
    </w:p>
    <w:p w14:paraId="66730E7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二、重要的债与合同的类型</w:t>
      </w:r>
    </w:p>
    <w:p w14:paraId="547E51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w:t>
      </w: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）按份之债与连带之债</w:t>
      </w:r>
    </w:p>
    <w:p w14:paraId="567DF4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1.按份之债：按照份额享有债权或者履行债务。</w:t>
      </w:r>
    </w:p>
    <w:p w14:paraId="2B73DA4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2.连带之债</w:t>
      </w:r>
    </w:p>
    <w:p w14:paraId="4B3371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从外部关系看，债权人可以向任何一个或多个债务人请求履行部分或全部债务，如何实现其债权，由债权人自由选择。</w:t>
      </w:r>
    </w:p>
    <w:p w14:paraId="524B04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在内部关系层面，各连带债务人之间是按份的，内部的份额比例先看约定，如果没有约定或约定不明，则按份额相同处理（《民法典》第519条第1款）。结合《民法典》第519条第2-3款，连带债务人的内部追偿规则可以总结如下：</w:t>
      </w:r>
    </w:p>
    <w:p w14:paraId="07BB90C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实际承担债务超出自己份额的连带债务人，有权就超出部分在其他连带债务人未履行的份额范围内向其追偿，并相应地享有债权人的权利，但是不得损害债权人的利益。其他连带债务人对债权人的抗辩，可以向该债务人主张。具体而言，对于超出其份额而履行的部分，发生债权的法定移转，如果债权之上存在担保，则担保也随之移转。</w:t>
      </w:r>
    </w:p>
    <w:p w14:paraId="5ACF15A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（2）被追偿的连带债务人不能履行其应分担份额的，其他连带债务人应当在相应范围内按比例分担。</w:t>
      </w:r>
    </w:p>
    <w:p w14:paraId="74632BF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连带债务的绝对效力事项</w:t>
      </w:r>
    </w:p>
    <w:p w14:paraId="7535B0A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对于连带债务，基于债的相对性原理，原则上对于某个连带债务人发生的事项，不应对其他债务人发生效力，但也有例外。以下事项，如果对某个连带债务人发生，也会对其他连带债务人发生效力：（1）清偿、抵销、提存；（2）债务免除；（3）混同；（4）债权人受领迟延；（5）诉讼时效中断。</w:t>
      </w:r>
    </w:p>
    <w:p w14:paraId="63D6B84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3.不真正连带债务（与连带债务的区别是，具有终局责任人）</w:t>
      </w:r>
    </w:p>
    <w:p w14:paraId="6643219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概念：</w:t>
      </w:r>
      <w:r>
        <w:rPr>
          <w:rFonts w:hint="default" w:ascii="Times New Roman Regular" w:hAnsi="Times New Roman Regular" w:cs="Times New Roman Regular"/>
          <w:sz w:val="18"/>
          <w:szCs w:val="18"/>
          <w:u w:val="none"/>
          <w:lang w:val="en-US" w:eastAsia="zh-CN"/>
        </w:rPr>
        <w:t>数个债务人基于不同的发生原因而产生同一内容的给付，各个债务人分别对债权人负全部履行的义务，并因其中一个债务人的履行而使全体债务人的债务都归于消灭</w:t>
      </w:r>
      <w:r>
        <w:rPr>
          <w:rFonts w:hint="eastAsia" w:ascii="Times New Roman Regular" w:hAnsi="Times New Roman Regular" w:cs="Times New Roman Regular"/>
          <w:sz w:val="18"/>
          <w:szCs w:val="18"/>
          <w:u w:val="none"/>
          <w:lang w:val="en-US" w:eastAsia="zh-CN"/>
        </w:rPr>
        <w:t>。</w:t>
      </w:r>
    </w:p>
    <w:p w14:paraId="02E4E9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w:t>
      </w: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）简单之债与选择之债</w:t>
      </w:r>
    </w:p>
    <w:p w14:paraId="2F840DB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原则上选择权归债务人，法律另有规定、当事人另有约定或者另有交易习惯的除外。选择权的行使应以通知的方式为之，通知到达对方时，标的确定。给付内容确定后不得变更，但是经对方同意的除外。</w:t>
      </w:r>
    </w:p>
    <w:p w14:paraId="62B2382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如果可选择的给付发生履行不能，享有选择权的当事人不得选择不能履行的给付，但是该不能履行的情形是由对方造成的除外。</w:t>
      </w:r>
    </w:p>
    <w:p w14:paraId="2703D8D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如果债务人怠于行使选择权，在约定期限内或者履行期限届满未作选择，经催告后在合理期限内仍未选择，则选择权转移至对方。</w:t>
      </w:r>
    </w:p>
    <w:p w14:paraId="073E729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w:t>
      </w: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）预约合同与本约合同</w:t>
      </w:r>
    </w:p>
    <w:p w14:paraId="76A14F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关于违反预约合同后的违约责任形态，依据《民法典合同编通则解释》第8条，对于预约合同的违约行为，只能采取损害赔偿的违约责任形态，不支持当事人的继续履行主张。</w:t>
      </w:r>
    </w:p>
    <w:p w14:paraId="4414622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w:t>
      </w: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w:t>
      </w:r>
      <w:r>
        <w:rPr>
          <w:rFonts w:hint="eastAsia" w:ascii="Times New Roman Regular" w:hAnsi="Times New Roman Regular" w:cs="Times New Roman Regular"/>
          <w:sz w:val="18"/>
          <w:szCs w:val="18"/>
          <w:u w:val="none"/>
          <w:lang w:val="en-US" w:eastAsia="zh-CN"/>
        </w:rPr>
        <w:t>束己合同与</w:t>
      </w:r>
      <w:r>
        <w:rPr>
          <w:rFonts w:hint="default" w:ascii="Times New Roman Regular" w:hAnsi="Times New Roman Regular" w:cs="Times New Roman Regular"/>
          <w:sz w:val="18"/>
          <w:szCs w:val="18"/>
          <w:u w:val="none"/>
          <w:lang w:val="en-US" w:eastAsia="zh-CN"/>
        </w:rPr>
        <w:t>涉他合同</w:t>
      </w:r>
    </w:p>
    <w:p w14:paraId="35822D9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drawing>
          <wp:inline distT="0" distB="0" distL="114300" distR="114300">
            <wp:extent cx="5270500" cy="1212215"/>
            <wp:effectExtent l="0" t="0" r="12700" b="6985"/>
            <wp:docPr id="1" name="E657119C-6982-421D-8BA7-E74DEB70A7D9-1" descr="wp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657119C-6982-421D-8BA7-E74DEB70A7D9-1" descr="wpsoffice"/>
                    <pic:cNvPicPr>
                      <a:picLocks noChangeAspect="1"/>
                    </pic:cNvPicPr>
                  </pic:nvPicPr>
                  <pic:blipFill>
                    <a:blip r:embed="rId4"/>
                    <a:stretch>
                      <a:fillRect/>
                    </a:stretch>
                  </pic:blipFill>
                  <pic:spPr>
                    <a:xfrm>
                      <a:off x="0" y="0"/>
                      <a:ext cx="5270500" cy="1212215"/>
                    </a:xfrm>
                    <a:prstGeom prst="rect">
                      <a:avLst/>
                    </a:prstGeom>
                  </pic:spPr>
                </pic:pic>
              </a:graphicData>
            </a:graphic>
          </wp:inline>
        </w:drawing>
      </w:r>
    </w:p>
    <w:p w14:paraId="02954FD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三、合同的订立</w:t>
      </w:r>
    </w:p>
    <w:p w14:paraId="660B5E4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格式条款的订入</w:t>
      </w:r>
    </w:p>
    <w:p w14:paraId="2DC3AE6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对于免除或者减轻其责任、排除或者限制对方权利等与对方有重大利害关系的异常条款应当提示说明，否则对方可以主张该条款不成为合同的内容。</w:t>
      </w:r>
    </w:p>
    <w:p w14:paraId="400A884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格式条款的无效</w:t>
      </w:r>
    </w:p>
    <w:p w14:paraId="75C9BCC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1．一般性的民事法律行为无效事由</w:t>
      </w:r>
    </w:p>
    <w:p w14:paraId="13874E4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2．提供格式条款一方不合理地免除或者减轻其责任、加重对方责任、限制对方主要权利</w:t>
      </w:r>
    </w:p>
    <w:p w14:paraId="3E8C303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3．提供格式条款一方排除对方主要权利</w:t>
      </w:r>
    </w:p>
    <w:p w14:paraId="4FADE78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格式条款的解释</w:t>
      </w:r>
    </w:p>
    <w:p w14:paraId="612A725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1．对格式条款的理解发生争议的，应按照通常理解予以解释</w:t>
      </w:r>
    </w:p>
    <w:p w14:paraId="2F505E6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2．对格式条款有两种以上解释的，应作出不利于提供格式条款一方的解释</w:t>
      </w:r>
    </w:p>
    <w:p w14:paraId="0644F51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3．格式条款和非格式条款不一致的，应采用非格式条款</w:t>
      </w:r>
    </w:p>
    <w:p w14:paraId="49AD710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缔约过失责任</w:t>
      </w:r>
    </w:p>
    <w:p w14:paraId="6937AEB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信赖利益赔偿：直接损失（为订约与履约实际支出的费用）+间接损失（丧失其他缔约机会的损失）</w:t>
      </w:r>
    </w:p>
    <w:p w14:paraId="62B6ED2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【注意】履行利益（合同履行后可以获得的利益）不予赔偿</w:t>
      </w:r>
    </w:p>
    <w:p w14:paraId="0C45A12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77E76D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【考点17:债的履行】</w:t>
      </w:r>
    </w:p>
    <w:p w14:paraId="174DBF7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w:t>
      </w:r>
      <w:r>
        <w:rPr>
          <w:rFonts w:hint="eastAsia" w:ascii="Times New Roman Regular" w:hAnsi="Times New Roman Regular" w:cs="Times New Roman Regular"/>
          <w:sz w:val="18"/>
          <w:szCs w:val="18"/>
          <w:u w:val="none"/>
          <w:lang w:val="en-US" w:eastAsia="zh-CN"/>
        </w:rPr>
        <w:t>有合法利益的第三人代为履行</w:t>
      </w:r>
    </w:p>
    <w:p w14:paraId="6E9F147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债务人不履行债务，第三人对履行该债务具有合法利益的，第三人有权向债权人代为履行；但是，根据债务性质、按照当事人约定或者依照法律规定只能由债务人履行的除外。债权人接受第三人履行后，其对债务人的债权转让给第三人，但是债务人和第三人另有约定的除外。</w:t>
      </w:r>
    </w:p>
    <w:p w14:paraId="4BF6E9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二、双务合同的履行抗辩权</w:t>
      </w:r>
    </w:p>
    <w:p w14:paraId="65DF09B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同时履行抗辩权</w:t>
      </w:r>
      <w:r>
        <w:rPr>
          <w:rFonts w:hint="eastAsia" w:ascii="Times New Roman Regular" w:hAnsi="Times New Roman Regular" w:cs="Times New Roman Regular"/>
          <w:sz w:val="18"/>
          <w:szCs w:val="18"/>
          <w:u w:val="none"/>
          <w:lang w:val="en-US" w:eastAsia="zh-CN"/>
        </w:rPr>
        <w:t>（未履行先后履行顺序）</w:t>
      </w:r>
    </w:p>
    <w:p w14:paraId="3A346BA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原告起诉履行+被告主张同时履行抗辩权且成立+被告未提反诉：法院作出对待给付判决，即被告在原告履行债务的同时履行自己的债务，并在判决中明确原告申请强制执行的，人民法院应当在原告履行自己的债务后对被告采取强制执行措施</w:t>
      </w:r>
    </w:p>
    <w:p w14:paraId="2393A7D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原告起诉履行+被告主张同时履行抗辩权且成立+被告提反诉：法院作出同时履行判决，即判决双方同时履行自己的债务，并在判决中明确任何一方申请强制执行的，人民法院应当在该当事人履行自己的债务后对对方采取执行行为</w:t>
      </w:r>
    </w:p>
    <w:p w14:paraId="1404938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先履行抗辩权</w:t>
      </w:r>
    </w:p>
    <w:p w14:paraId="430567B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行使抗辩权的一方为后履行一方。与同时履行抗辩权的主要区别在于，在程序法上，原告起诉履行，被告主张先履行抗辩权且成立的，法院应驳回诉讼请求，但不影响原告履行债务后另行起诉</w:t>
      </w:r>
    </w:p>
    <w:p w14:paraId="24D2B54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不安抗辩权</w:t>
      </w:r>
    </w:p>
    <w:p w14:paraId="11E4D7B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1．先履行方有权中止履行，但有义务通知对方以便对方提供适当的担保</w:t>
      </w:r>
    </w:p>
    <w:p w14:paraId="7A4C4B2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2．对方在合理期限内恢复履行能力或提供适当担保：恢复履行</w:t>
      </w:r>
    </w:p>
    <w:p w14:paraId="1CFF573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3．对方在合理期限内未恢复履行能力且未提供适当担保：视为以自己的行为表明不履行主要债务，先履行方可以解除合同并可以请求对方承担违约责任</w:t>
      </w:r>
    </w:p>
    <w:p w14:paraId="13184A7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三、以物抵债（原则上是诺成合同，但是当事人可以约定为实践合同）</w:t>
      </w:r>
    </w:p>
    <w:p w14:paraId="55E484A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债务履行期届满后的以物抵债协议</w:t>
      </w:r>
    </w:p>
    <w:p w14:paraId="466ADA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协议效力：以物抵债协议是诺成合同。</w:t>
      </w:r>
    </w:p>
    <w:p w14:paraId="27280F8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与原债权债务的关系：债务人或者第三人履行以物抵债协议后，原债务才同时消灭，仅签订以物抵债协议不会导致原债务消灭。</w:t>
      </w:r>
    </w:p>
    <w:p w14:paraId="4EE92CA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3.</w:t>
      </w:r>
      <w:r>
        <w:rPr>
          <w:rFonts w:hint="default" w:ascii="Times New Roman Regular" w:hAnsi="Times New Roman Regular" w:cs="Times New Roman Regular"/>
          <w:sz w:val="18"/>
          <w:szCs w:val="18"/>
          <w:u w:val="none"/>
          <w:lang w:val="en-US" w:eastAsia="zh-CN"/>
        </w:rPr>
        <w:t>协议的履行与救济：如果债务人或第三人未履行该以物抵债协议，经催告后在合理期限内仍不履行，债权人享有选择权，其可以选择请求继续履行以物抵债协议，也可以请求履行原债务。但法律另有规定或当事人另有约定除外。</w:t>
      </w:r>
    </w:p>
    <w:p w14:paraId="5768868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4.</w:t>
      </w:r>
      <w:r>
        <w:rPr>
          <w:rFonts w:hint="default" w:ascii="Times New Roman Regular" w:hAnsi="Times New Roman Regular" w:cs="Times New Roman Regular"/>
          <w:sz w:val="18"/>
          <w:szCs w:val="18"/>
          <w:u w:val="none"/>
          <w:lang w:val="en-US" w:eastAsia="zh-CN"/>
        </w:rPr>
        <w:t>人民法院的确认书、调解书本身不导致物权变动。</w:t>
      </w:r>
    </w:p>
    <w:p w14:paraId="417D4BC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债务履行期限届满前的以物抵债协议</w:t>
      </w:r>
    </w:p>
    <w:p w14:paraId="0675027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流担保条款无效。</w:t>
      </w:r>
    </w:p>
    <w:p w14:paraId="73DBC13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已完成公示的可以优先受偿，否则不能优先受偿。</w:t>
      </w:r>
    </w:p>
    <w:p w14:paraId="0DFCE5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、情势变更</w:t>
      </w:r>
    </w:p>
    <w:p w14:paraId="60F9D3A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（一）规范性质</w:t>
      </w:r>
    </w:p>
    <w:p w14:paraId="7ED6C74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《民法典》第533条是强制性规定，不能事先约定排除该条的适用，约定排除的条款无效</w:t>
      </w:r>
    </w:p>
    <w:p w14:paraId="7872C3E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（二）构成要件</w:t>
      </w:r>
    </w:p>
    <w:p w14:paraId="24FC270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1．发生了情势变更的客观事实</w:t>
      </w:r>
    </w:p>
    <w:p w14:paraId="341E68F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2．情势变更的事实发生于合同成立后，履行完毕前</w:t>
      </w:r>
    </w:p>
    <w:p w14:paraId="5F106E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3．情势变更是缔约时当事人不可预见的</w:t>
      </w:r>
    </w:p>
    <w:p w14:paraId="030B98A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4．如果继续严守合同会对当事人一方明显不公平</w:t>
      </w:r>
    </w:p>
    <w:p w14:paraId="4C18D33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（三）法律效果</w:t>
      </w:r>
    </w:p>
    <w:p w14:paraId="1C23ABD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1．当事人的诚信协商义务</w:t>
      </w:r>
    </w:p>
    <w:p w14:paraId="1276197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2．司法变更或司法解除</w:t>
      </w:r>
    </w:p>
    <w:p w14:paraId="6867E0E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72CAFC5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【考点18:债的保全】</w:t>
      </w:r>
    </w:p>
    <w:p w14:paraId="201B136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一、债权人代位权的构成要件</w:t>
      </w:r>
    </w:p>
    <w:p w14:paraId="2A7E935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1．债务人怠于行使其到期债权及其从权利</w:t>
      </w:r>
    </w:p>
    <w:p w14:paraId="2926B4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2．债权人的债权、债务人对相对人的债权均合法、到期</w:t>
      </w:r>
    </w:p>
    <w:p w14:paraId="7F68165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3．影响债权人的到期债权实现</w:t>
      </w:r>
    </w:p>
    <w:p w14:paraId="39EF3E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二、债权人代位权的行使</w:t>
      </w:r>
    </w:p>
    <w:p w14:paraId="0ABD0D3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1．诉讼当事人：债权人为原告，相对人为被告，债务人为法院应当追加的无独三</w:t>
      </w:r>
    </w:p>
    <w:p w14:paraId="0482D9C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2．诉讼管辖</w:t>
      </w:r>
    </w:p>
    <w:p w14:paraId="4D5C28D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（1）被告住所地的法院管辖，但专属管辖除外</w:t>
      </w:r>
    </w:p>
    <w:p w14:paraId="7C05CC5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（2）债务人与相对人之间订立管辖协议时无权提出管辖异议</w:t>
      </w:r>
    </w:p>
    <w:p w14:paraId="37DF59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（3）债务人与相对人订立了仲裁协议，原则上无权提出管辖异议，但债务人或相对人在首次开庭前就债务人与相对人之间的债权债务关系申请仲裁的，法院可以中止代位权诉讼</w:t>
      </w:r>
    </w:p>
    <w:p w14:paraId="004B80A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3．合并审理</w:t>
      </w:r>
    </w:p>
    <w:p w14:paraId="4C3BD80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（1）多个债权人以债务人的同一相对人为被告提起代位权诉讼，可以合并审理</w:t>
      </w:r>
    </w:p>
    <w:p w14:paraId="4BAD588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（2）债权人向人民法院起诉债务人后，又向同一人民法院对债务人的相对人提起代位权诉讼，属于该人民法院管辖的，可以合并审理</w:t>
      </w:r>
    </w:p>
    <w:p w14:paraId="6B0736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（3）在代位权诉讼中，债务人对超过债权人代位请求数额的债权部分起诉相对人，属于同一人民法院管辖的，可以合并审理</w:t>
      </w:r>
    </w:p>
    <w:p w14:paraId="1B0F254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4．诉讼中的抗辩：相对人对债务人的抗辩，可以向债权人主张</w:t>
      </w:r>
    </w:p>
    <w:p w14:paraId="7EBBFA3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5．裁判方式</w:t>
      </w:r>
    </w:p>
    <w:p w14:paraId="0688A23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（1）代位权成立：支持诉讼请求</w:t>
      </w:r>
    </w:p>
    <w:p w14:paraId="01357C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（2）代位权不成立：驳回诉讼请求，但不影响根据新的事实再次起诉</w:t>
      </w:r>
    </w:p>
    <w:p w14:paraId="72D3F78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6.行使范围：以债权人的到期债权为限</w:t>
      </w:r>
    </w:p>
    <w:p w14:paraId="69FF2ED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三、债权人代位权行使的法律效果</w:t>
      </w:r>
    </w:p>
    <w:p w14:paraId="7F4488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1．由债务人的相对人向债权人履行义务，债权人接受履行后，债权人与债务人、债务人与相对人之间相应的权利义务终止</w:t>
      </w:r>
      <w:r>
        <w:rPr>
          <w:rFonts w:hint="eastAsia" w:ascii="Times New Roman Regular" w:hAnsi="Times New Roman Regular" w:cs="Times New Roman Regular"/>
          <w:sz w:val="18"/>
          <w:szCs w:val="18"/>
          <w:u w:val="none"/>
          <w:lang w:val="en-US" w:eastAsia="zh-CN"/>
        </w:rPr>
        <w:t>（不入库）</w:t>
      </w:r>
      <w:r>
        <w:rPr>
          <w:rFonts w:hint="default" w:ascii="Times New Roman Regular" w:hAnsi="Times New Roman Regular" w:cs="Times New Roman Regular"/>
          <w:sz w:val="18"/>
          <w:szCs w:val="18"/>
          <w:u w:val="none"/>
          <w:lang w:val="en-US" w:eastAsia="zh-CN"/>
        </w:rPr>
        <w:t>。</w:t>
      </w:r>
    </w:p>
    <w:p w14:paraId="57D95F2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2．债权人对债务人的债权、债务人对相对人的债权的诉讼时效均发生中断。</w:t>
      </w:r>
    </w:p>
    <w:p w14:paraId="645AF13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3．债权人行使代位权的必要费用，由债务人负担。</w:t>
      </w:r>
    </w:p>
    <w:p w14:paraId="4CAA75D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4．相对人对债务人的抗辩，可以向债权人主张。</w:t>
      </w:r>
    </w:p>
    <w:p w14:paraId="0D8F381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四、债权人撤销权的构成要件</w:t>
      </w:r>
    </w:p>
    <w:p w14:paraId="6B8A54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（一）客观要件</w:t>
      </w:r>
    </w:p>
    <w:p w14:paraId="48C4F1C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1．债务人实施债权诈害行为</w:t>
      </w:r>
    </w:p>
    <w:p w14:paraId="206D155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（1）无偿的债权诈害行为：放弃债权、放弃债权担保、无偿转让财产、恶意延长到期债权的履行期限</w:t>
      </w:r>
    </w:p>
    <w:p w14:paraId="6868EA9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有偿的债权诈害行为：以明显不合理的低价转让财产、以明显不合理的高价受让他人财产、为他人的债务提供担保、以明显不合理的低价或者高价互易财产、以物抵债、设定用益物权、出租或承租财产、知识产权许可使用等</w:t>
      </w:r>
    </w:p>
    <w:p w14:paraId="110FA35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2．影响债权人的债权实现</w:t>
      </w:r>
    </w:p>
    <w:p w14:paraId="6AAA54F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3．债务人的诈害行为发生于债权成立之后</w:t>
      </w:r>
    </w:p>
    <w:p w14:paraId="7B488A1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（二）主观要件</w:t>
      </w:r>
    </w:p>
    <w:p w14:paraId="02617A9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1．无偿的债权诈害行为无需主观要件</w:t>
      </w:r>
    </w:p>
    <w:p w14:paraId="1E1E4DF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2．有偿的债权诈害行为要求债务人的相对人知道或者应当知道债务人的诈害债权行为，以及影响债权实现</w:t>
      </w:r>
    </w:p>
    <w:p w14:paraId="524BCBF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五、债权人撤销权的行使</w:t>
      </w:r>
    </w:p>
    <w:p w14:paraId="09AE51B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1．诉讼当事人：债权人为原告；债务人和债务人的相对人为共同被告</w:t>
      </w:r>
    </w:p>
    <w:p w14:paraId="557DFD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2．诉讼管辖：债务人住所地人民法院管辖</w:t>
      </w:r>
    </w:p>
    <w:p w14:paraId="0FB57F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3．合并审理</w:t>
      </w:r>
    </w:p>
    <w:p w14:paraId="2E9AF7B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（1）两个或者两个以上债权人就债务人的同一行为提起撤销权诉讼的，人民法院可以合并审理</w:t>
      </w:r>
    </w:p>
    <w:p w14:paraId="1A6F67D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（2）债权人向人民法院起诉债务人后，又向同一人民法院对债务人的相对人提起代位权诉讼，属于该人民法院管辖的，可以合并审理</w:t>
      </w:r>
    </w:p>
    <w:p w14:paraId="79B8FD7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4.行使范围</w:t>
      </w:r>
    </w:p>
    <w:p w14:paraId="6869A0C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标的可分时，债权人只能在受影响的债权范围内撤销债务人的行为。标的不可分时，债权人可以主张将债务人的行为全部撤销</w:t>
      </w:r>
    </w:p>
    <w:p w14:paraId="4A09ABC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5.行使期间</w:t>
      </w:r>
    </w:p>
    <w:p w14:paraId="122B95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（1）主观期间：自债权人知道或应当知道撤销事由之日起1年内行使</w:t>
      </w:r>
    </w:p>
    <w:p w14:paraId="6337476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（2）客观期间：自债务人的行为发生之日起5年</w:t>
      </w:r>
    </w:p>
    <w:p w14:paraId="6D2C03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六、债权人撤销权的法律效果</w:t>
      </w:r>
    </w:p>
    <w:p w14:paraId="307743A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1．债权诈害行为被撤销，自始无效</w:t>
      </w:r>
    </w:p>
    <w:p w14:paraId="70D6E1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2．债权人有权同时请求债务人的相对人向债务人承担返还财产、折价补偿、履行到期债务等法律后果</w:t>
      </w:r>
      <w:r>
        <w:rPr>
          <w:rFonts w:hint="eastAsia" w:ascii="Times New Roman Regular" w:hAnsi="Times New Roman Regular" w:cs="Times New Roman Regular"/>
          <w:sz w:val="18"/>
          <w:szCs w:val="18"/>
          <w:u w:val="none"/>
          <w:lang w:val="en-US" w:eastAsia="zh-CN"/>
        </w:rPr>
        <w:t>（入库）</w:t>
      </w:r>
    </w:p>
    <w:p w14:paraId="15C49C8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3C3F5B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【考点19:合同权利义务的移转】</w:t>
      </w:r>
    </w:p>
    <w:p w14:paraId="5D334E8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一、债权让与</w:t>
      </w:r>
    </w:p>
    <w:p w14:paraId="5AD5CC8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（一）债权让与的限制</w:t>
      </w:r>
    </w:p>
    <w:p w14:paraId="7C73E0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1.当事人约定非金钱债权不得转让的，不得对抗善意第三人；</w:t>
      </w:r>
    </w:p>
    <w:p w14:paraId="46DE97B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如果当事人约定金钱债权不得转让，则该约定完全不得对抗第三人。这就意味着，债权人仍转让债权的，或许要因违反禁止转让之约定对债务人承担责任，但是，受让人依《民法典》第545条之下规定取得债权的效力不受影响。</w:t>
      </w:r>
    </w:p>
    <w:p w14:paraId="2C9DB7C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（二）债权让与通知</w:t>
      </w:r>
    </w:p>
    <w:p w14:paraId="7F3D9C7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未通知的，对债务人不发生效力。</w:t>
      </w:r>
    </w:p>
    <w:p w14:paraId="6FFC2D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（三）债权让与的效力</w:t>
      </w:r>
    </w:p>
    <w:p w14:paraId="5AC400A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1．让与人与受让人之间的效力</w:t>
      </w:r>
    </w:p>
    <w:p w14:paraId="08820DE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债权由让与人移转于受让人；（2）债权的从权利自动随同移转，最典型的从权利就是担保权利；（3）因债权转让增加的履行费用，由让与人负担。这意味着，如因债权让与导致履行费用增加的，债务人可以此对抗受让人，并最终由让与人负担增加的费用。</w:t>
      </w:r>
    </w:p>
    <w:p w14:paraId="2D1606E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2．在受让人与债务人之间的效力</w:t>
      </w:r>
    </w:p>
    <w:p w14:paraId="103E293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债权让与在通知债务人后，对债务人发生效力。具体而言，在受让人与债务人之间，债权让与发生如下几方面的效力：（1）债务人一经获得通知，债权让与即对其生效。自此以后，债务人应当向新债权人履行方可发生债务履行的效果；（2）债务人一切得对抗原债权人的抗辩事由，均可对抗新债权人。债权让与是债权主体的变更，并不影响债权的同一性，所以，原有的抗辩仍然存在，债务人对让与人的抗辩，可以向受让人主张。诉讼中，债务人向受让人主张其对让与人的抗辩的，人民法院可以追加让与人为第三人；（3）债务人可向受让人主张抵销。</w:t>
      </w:r>
    </w:p>
    <w:p w14:paraId="190549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二、债务承担</w:t>
      </w:r>
    </w:p>
    <w:p w14:paraId="388FB52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（一）债务转移：债务人由原债务人变为承担人（债务人变更）</w:t>
      </w:r>
    </w:p>
    <w:p w14:paraId="675B722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（二）债务加入：第三人与债务人负担连带债务</w:t>
      </w:r>
    </w:p>
    <w:p w14:paraId="17D19FD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73CCCAE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【考点20:合同权利义务的终止】</w:t>
      </w:r>
    </w:p>
    <w:p w14:paraId="591F803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一、清偿的抵充</w:t>
      </w:r>
    </w:p>
    <w:p w14:paraId="3022000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多笔债务抵充规则</w:t>
      </w:r>
    </w:p>
    <w:p w14:paraId="18F0776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已到期的——对债权人担保最少的——债务负担最重的——到期先后顺序——按比例</w:t>
      </w:r>
    </w:p>
    <w:p w14:paraId="415EABF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单笔债务抵充规则</w:t>
      </w:r>
    </w:p>
    <w:p w14:paraId="4102F94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债务人对债权人负担一笔有利息和履行费用的金钱债务，而其一次给付不足以清偿全部的，按实现债权的费用——利息——主债务（本金）顺序抵充</w:t>
      </w:r>
    </w:p>
    <w:p w14:paraId="57289BB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二、合同的合意解除</w:t>
      </w:r>
    </w:p>
    <w:p w14:paraId="627C7E3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解除合意的类型</w:t>
      </w:r>
    </w:p>
    <w:p w14:paraId="5CD6C2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1．双方就解除达成一致意见</w:t>
      </w:r>
    </w:p>
    <w:p w14:paraId="3970F46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2．一方主张行使法定或约定解除权，虽不符合解除权行使条件但对方同意解除</w:t>
      </w:r>
    </w:p>
    <w:p w14:paraId="5BABB9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3．双方均不符合解除权行使条件但是均主张解除合同</w:t>
      </w:r>
    </w:p>
    <w:p w14:paraId="343BE8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合意度要求</w:t>
      </w:r>
    </w:p>
    <w:p w14:paraId="02D4A8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对解除达成合意即可，无需对违约责任、结算等问题作出处理</w:t>
      </w:r>
    </w:p>
    <w:p w14:paraId="22A40D8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w:t>
      </w:r>
      <w:r>
        <w:rPr>
          <w:rFonts w:hint="eastAsia" w:ascii="Times New Roman Regular" w:hAnsi="Times New Roman Regular" w:cs="Times New Roman Regular"/>
          <w:sz w:val="18"/>
          <w:szCs w:val="18"/>
          <w:u w:val="none"/>
          <w:lang w:val="en-US" w:eastAsia="zh-CN"/>
        </w:rPr>
        <w:t>合同的法定解除权</w:t>
      </w:r>
    </w:p>
    <w:p w14:paraId="4DB98D0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（一）不可抗力</w:t>
      </w:r>
      <w:r>
        <w:rPr>
          <w:rFonts w:hint="eastAsia" w:ascii="Times New Roman Regular" w:hAnsi="Times New Roman Regular" w:cs="Times New Roman Regular"/>
          <w:sz w:val="18"/>
          <w:szCs w:val="18"/>
          <w:u w:val="none"/>
          <w:lang w:val="en-US" w:eastAsia="zh-CN"/>
        </w:rPr>
        <w:t>（双方都可以解除）</w:t>
      </w:r>
    </w:p>
    <w:p w14:paraId="3973D7E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（二）根本违约</w:t>
      </w:r>
      <w:r>
        <w:rPr>
          <w:rFonts w:hint="eastAsia" w:ascii="Times New Roman Regular" w:hAnsi="Times New Roman Regular" w:cs="Times New Roman Regular"/>
          <w:sz w:val="18"/>
          <w:szCs w:val="18"/>
          <w:u w:val="none"/>
          <w:lang w:val="en-US" w:eastAsia="zh-CN"/>
        </w:rPr>
        <w:t>（只有非违约方才能解除）</w:t>
      </w:r>
    </w:p>
    <w:p w14:paraId="0A202CF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1.预期违约：在履行期限届满前，当事人一方明确表示或者以自己的行为表明不履行主要债务</w:t>
      </w:r>
    </w:p>
    <w:p w14:paraId="3D3108F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2.迟延履行</w:t>
      </w:r>
    </w:p>
    <w:p w14:paraId="01FBB8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对此需要注意两点：①只有迟延履行主要债务（主给付义务），经催告后在合理期限内仍未履行，非违约方才能解除。如果只是迟延履行从给付义务（如开发票），即使经催告后在合理期限内仍未履行，也不得解除合同；②迟延履行主要债务时，非违约方不能直接解除，必须经过催告程序；③只有非违约方才有权解除合同。</w:t>
      </w:r>
    </w:p>
    <w:p w14:paraId="3DE0ED5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定期债务的迟延履行：对于定期债务，如果债务人迟延履行，往往会直接导致合同目的无法实现，此时非违约方可以不经催告，直接依据《民法典》第563条第1款第4项解除合同。同样的，此种情形下只有非违约方有权解除。</w:t>
      </w:r>
    </w:p>
    <w:p w14:paraId="2D23C68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3.其他致使合同目的不能实现的违约行为</w:t>
      </w:r>
    </w:p>
    <w:p w14:paraId="7657CB8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（三）任意解除</w:t>
      </w:r>
    </w:p>
    <w:p w14:paraId="2DA78C2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1.不定期继续性合同的解除：包括不定期租赁合同、不定期物业服务合同、不定期合伙合同等</w:t>
      </w:r>
    </w:p>
    <w:p w14:paraId="5A6C4C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2.基于人身信赖的合同的解除：包括意定监护协议、承揽合同（仅定作人）、委托合同、定期物业服务合同（仅业主方）等</w:t>
      </w:r>
    </w:p>
    <w:p w14:paraId="6780176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解除权的除斥期间</w:t>
      </w:r>
    </w:p>
    <w:p w14:paraId="44DA168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1.法律规定或者当事人约定解除权行使期限的，该行使期间即为除斥期间</w:t>
      </w:r>
    </w:p>
    <w:p w14:paraId="1E10538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2.法律没有规定或者当事人没有约定解除权行使期限，但对方催告的，除斥期间为催告后的合理期限</w:t>
      </w:r>
    </w:p>
    <w:p w14:paraId="61E3C34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3.法律没有规定或者当事人没有约定解除权行使期限，且对方未催告的，除斥期间为解除权人知道或者应当知道解除事由之日起1年</w:t>
      </w:r>
    </w:p>
    <w:p w14:paraId="4BBE2B5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w:t>
      </w:r>
      <w:r>
        <w:rPr>
          <w:rFonts w:hint="default" w:ascii="Times New Roman Regular" w:hAnsi="Times New Roman Regular" w:cs="Times New Roman Regular"/>
          <w:sz w:val="18"/>
          <w:szCs w:val="18"/>
          <w:u w:val="none"/>
          <w:lang w:val="en-US" w:eastAsia="zh-CN"/>
        </w:rPr>
        <w:t>解除权的行使</w:t>
      </w:r>
    </w:p>
    <w:p w14:paraId="1360131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以解除通知的方式行使</w:t>
      </w:r>
    </w:p>
    <w:p w14:paraId="79E200E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以诉讼的方式行使</w:t>
      </w:r>
    </w:p>
    <w:p w14:paraId="41FCCF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当事人一方未通知对方，直接以提起诉讼或者申请仲裁的方式依法主张解除合同，人民法院或者仲裁机构确认该主张的，合同自起诉状副本或者仲裁申请书副本送达对方时解除。</w:t>
      </w:r>
    </w:p>
    <w:p w14:paraId="1D179AF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、抵销</w:t>
      </w:r>
    </w:p>
    <w:p w14:paraId="0702C9C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法定抵销的条件</w:t>
      </w:r>
    </w:p>
    <w:p w14:paraId="658BB67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须二人互负债务。</w:t>
      </w:r>
    </w:p>
    <w:p w14:paraId="48A7CAE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须双方债务的给付种类及品质相同。其中以双方互负金钱债务最为常见；</w:t>
      </w:r>
    </w:p>
    <w:p w14:paraId="14F2AC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3.</w:t>
      </w:r>
      <w:r>
        <w:rPr>
          <w:rFonts w:hint="default" w:ascii="Times New Roman Regular" w:hAnsi="Times New Roman Regular" w:cs="Times New Roman Regular"/>
          <w:sz w:val="18"/>
          <w:szCs w:val="18"/>
          <w:u w:val="none"/>
          <w:lang w:val="en-US" w:eastAsia="zh-CN"/>
        </w:rPr>
        <w:t>主动债权（即抵销人的债权）必须是到期债权。</w:t>
      </w:r>
    </w:p>
    <w:p w14:paraId="58B1CB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4.</w:t>
      </w:r>
      <w:r>
        <w:rPr>
          <w:rFonts w:hint="default" w:ascii="Times New Roman Regular" w:hAnsi="Times New Roman Regular" w:cs="Times New Roman Regular"/>
          <w:sz w:val="18"/>
          <w:szCs w:val="18"/>
          <w:u w:val="none"/>
          <w:lang w:val="en-US" w:eastAsia="zh-CN"/>
        </w:rPr>
        <w:t>用于抵销的债权是适于抵销的债权。根据债务性质、按照当事人约定或者依照法律规定不得抵销的债权，不得抵销。根据债务性质不得抵销的债务包括因侵害自然人人身权益，或者故意、重大过失侵害他人财产权益产生的损害赔偿债务。</w:t>
      </w:r>
    </w:p>
    <w:p w14:paraId="5C42DD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法定抵销的法律效力：不具有溯及力</w:t>
      </w:r>
    </w:p>
    <w:p w14:paraId="3DD1D01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0992C95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【考点21:违约责任】</w:t>
      </w:r>
    </w:p>
    <w:p w14:paraId="6206C32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【提示】做题时要注意两个要点：第一，合同具有相对性；第二，违约责任以合同有效为前提。</w:t>
      </w:r>
    </w:p>
    <w:p w14:paraId="304B7E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一、不能履行</w:t>
      </w:r>
    </w:p>
    <w:p w14:paraId="19FAA01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不得主张继续履行；</w:t>
      </w:r>
    </w:p>
    <w:p w14:paraId="77FA2FD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违约方须承担赔偿损失的责任。如果当事人约定了违约金或定金条款，则非违约方可以主张违约金或定金罚则。如果不能履行是不可抗力导致的，违约方则无须承担赔偿责任；</w:t>
      </w:r>
    </w:p>
    <w:p w14:paraId="5553417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3.</w:t>
      </w:r>
      <w:r>
        <w:rPr>
          <w:rFonts w:hint="default" w:ascii="Times New Roman Regular" w:hAnsi="Times New Roman Regular" w:cs="Times New Roman Regular"/>
          <w:sz w:val="18"/>
          <w:szCs w:val="18"/>
          <w:u w:val="none"/>
          <w:lang w:val="en-US" w:eastAsia="zh-CN"/>
        </w:rPr>
        <w:t>因不可抗力致使不能履行，</w:t>
      </w:r>
      <w:r>
        <w:rPr>
          <w:rFonts w:hint="eastAsia" w:ascii="Times New Roman Regular" w:hAnsi="Times New Roman Regular" w:cs="Times New Roman Regular"/>
          <w:sz w:val="18"/>
          <w:szCs w:val="18"/>
          <w:u w:val="none"/>
          <w:lang w:val="en-US" w:eastAsia="zh-CN"/>
        </w:rPr>
        <w:t>不承担违约责任，</w:t>
      </w:r>
      <w:r>
        <w:rPr>
          <w:rFonts w:hint="default" w:ascii="Times New Roman Regular" w:hAnsi="Times New Roman Regular" w:cs="Times New Roman Regular"/>
          <w:sz w:val="18"/>
          <w:szCs w:val="18"/>
          <w:u w:val="none"/>
          <w:lang w:val="en-US" w:eastAsia="zh-CN"/>
        </w:rPr>
        <w:t>双方当事人都有权解除合同。如果是违约方的原因导致不能履行，致使合同目的无法实现，违约方有权请求法院或仲裁机构终止合同。</w:t>
      </w:r>
    </w:p>
    <w:p w14:paraId="38D5F3A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拒绝履行</w:t>
      </w:r>
    </w:p>
    <w:p w14:paraId="3F9A05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非违约方有权请求继续履行；</w:t>
      </w:r>
    </w:p>
    <w:p w14:paraId="5C47262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非违约方有权解除合同，并主张违约损害赔偿。</w:t>
      </w:r>
    </w:p>
    <w:p w14:paraId="2A96D5A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迟延履行</w:t>
      </w:r>
    </w:p>
    <w:p w14:paraId="1ECB74B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非违约方有权请求继续履行，同时主张迟延履行的损害赔偿</w:t>
      </w:r>
    </w:p>
    <w:p w14:paraId="7B61E59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经催告，在合理期限内仍未履行，非违约方有权解除合同，并主张违约损害赔偿；</w:t>
      </w:r>
    </w:p>
    <w:p w14:paraId="347A46D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3.</w:t>
      </w:r>
      <w:r>
        <w:rPr>
          <w:rFonts w:hint="default" w:ascii="Times New Roman Regular" w:hAnsi="Times New Roman Regular" w:cs="Times New Roman Regular"/>
          <w:sz w:val="18"/>
          <w:szCs w:val="18"/>
          <w:u w:val="none"/>
          <w:lang w:val="en-US" w:eastAsia="zh-CN"/>
        </w:rPr>
        <w:t>如果当事人约定了违约金与定金，则非违约方可以主张违约金或适用定金罚则。</w:t>
      </w:r>
    </w:p>
    <w:p w14:paraId="23C9EC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不完全履行</w:t>
      </w:r>
    </w:p>
    <w:p w14:paraId="6EA46E6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非违约方有权请求继续履行（修理、更换、重作）；</w:t>
      </w:r>
    </w:p>
    <w:p w14:paraId="48F1BB7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非违约方有权请求减价；</w:t>
      </w:r>
    </w:p>
    <w:p w14:paraId="002318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3.</w:t>
      </w:r>
      <w:r>
        <w:rPr>
          <w:rFonts w:hint="default" w:ascii="Times New Roman Regular" w:hAnsi="Times New Roman Regular" w:cs="Times New Roman Regular"/>
          <w:sz w:val="18"/>
          <w:szCs w:val="18"/>
          <w:u w:val="none"/>
          <w:lang w:val="en-US" w:eastAsia="zh-CN"/>
        </w:rPr>
        <w:t>如果存在其他人身、财产损害，非违约方有权请求违约损害赔偿；</w:t>
      </w:r>
    </w:p>
    <w:p w14:paraId="2F7FAFF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4.</w:t>
      </w:r>
      <w:r>
        <w:rPr>
          <w:rFonts w:hint="default" w:ascii="Times New Roman Regular" w:hAnsi="Times New Roman Regular" w:cs="Times New Roman Regular"/>
          <w:sz w:val="18"/>
          <w:szCs w:val="18"/>
          <w:u w:val="none"/>
          <w:lang w:val="en-US" w:eastAsia="zh-CN"/>
        </w:rPr>
        <w:t>如果当事人约定了违约金与定金，非违约方可以主张违约金或适用定金罚则；</w:t>
      </w:r>
    </w:p>
    <w:p w14:paraId="0794B40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5.</w:t>
      </w:r>
      <w:r>
        <w:rPr>
          <w:rFonts w:hint="default" w:ascii="Times New Roman Regular" w:hAnsi="Times New Roman Regular" w:cs="Times New Roman Regular"/>
          <w:sz w:val="18"/>
          <w:szCs w:val="18"/>
          <w:u w:val="none"/>
          <w:lang w:val="en-US" w:eastAsia="zh-CN"/>
        </w:rPr>
        <w:t>不完全履行致使不能实现合同目的时，非违约方有权解除合同，并主张违约责任。</w:t>
      </w:r>
    </w:p>
    <w:p w14:paraId="51BE1C0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五、违约赔偿的范围</w:t>
      </w:r>
    </w:p>
    <w:p w14:paraId="759DC1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赔偿履行利益和固有利益（当事人固有的人身和财产利益）。</w:t>
      </w:r>
    </w:p>
    <w:p w14:paraId="2E58751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六、定金</w:t>
      </w:r>
    </w:p>
    <w:p w14:paraId="0707224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（一）定金合同</w:t>
      </w:r>
    </w:p>
    <w:p w14:paraId="22F6A47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定金合同自实际交付定金时成立。据此，在实际交付定金之前，定金合同尚未成立，合同当事人不得请求相对方交付定金。此外，依据《民法典》第586条第2款，定金的数额不得超过主合同标的额的20%，超过部分不发生定金效力。实际交付的定金数额多于或者少于约定数额的，视为变更约定的定金数额。</w:t>
      </w:r>
    </w:p>
    <w:p w14:paraId="0E52208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（二）定金的效力</w:t>
      </w:r>
    </w:p>
    <w:p w14:paraId="2546C3D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1．订约定金的效力：相当于违反了预约合同的违约责任</w:t>
      </w:r>
    </w:p>
    <w:p w14:paraId="4D9152F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2．成约定金的效力：适用履行治愈规则</w:t>
      </w:r>
    </w:p>
    <w:p w14:paraId="3523200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3．解约定金的效力：实际上是一种约定解除权</w:t>
      </w:r>
    </w:p>
    <w:p w14:paraId="6F419D2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4．违约定金的效力</w:t>
      </w:r>
    </w:p>
    <w:p w14:paraId="0FC94B6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（1）定金罚则的前提条件</w:t>
      </w:r>
    </w:p>
    <w:p w14:paraId="174E4B0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定金罚则的前提条件是：合同一方存在违约行为且致使合同目的不能实现。这意味着，轻微违约是不适用定金罚则的。</w:t>
      </w:r>
    </w:p>
    <w:p w14:paraId="64E8E3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此外，如果是因为不可抗力致使合同不能履行，非违约方不得主张适用定金罚则（《民法典合同编通则解释》第68条第3款）。</w:t>
      </w:r>
    </w:p>
    <w:p w14:paraId="795686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（2）定金罚则的具体内容</w:t>
      </w:r>
    </w:p>
    <w:p w14:paraId="781E5A7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依据《民法典》第587条，如果是给付定金一方存在根本违约行为，则无权请求返还定金；如果是收受定金一方存在根本违约行为，则应当双倍返还定金。</w:t>
      </w:r>
    </w:p>
    <w:p w14:paraId="7D7CB31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如果一方当事人已经部分履行，原则上就只能按照未履行部分所占比例主张定金罚则，但是如果部分未履行致使不能实现合同目的，对方则可以按照合同整体适用定金罚则。</w:t>
      </w:r>
    </w:p>
    <w:p w14:paraId="0892A3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（三）违约定金与违约金、损害赔偿的关系</w:t>
      </w:r>
    </w:p>
    <w:p w14:paraId="1E1E670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对于违约定金与违约金、违约损害赔偿的关系，考生需要注意以下两点：（1）违约定金与违约金并存时，当事人只能择一行使；（2）违约定金不足以弥补损失时，非违约方有权继续主张违约损害赔偿。</w:t>
      </w:r>
    </w:p>
    <w:p w14:paraId="04967CC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【提示】提醒考生注意，定金没有酌减。</w:t>
      </w:r>
    </w:p>
    <w:p w14:paraId="721BFB3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4B65A96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【考点22:典型合同】</w:t>
      </w:r>
    </w:p>
    <w:p w14:paraId="66F1C07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一、买卖合同</w:t>
      </w:r>
    </w:p>
    <w:p w14:paraId="4969EC8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买卖合同的风险负担</w:t>
      </w:r>
    </w:p>
    <w:p w14:paraId="0571F9D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1．基本规则：以交付作为风险转移的界限（也适用于不动产）</w:t>
      </w:r>
    </w:p>
    <w:p w14:paraId="1652456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2．特别规则</w:t>
      </w:r>
    </w:p>
    <w:p w14:paraId="579A709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民法典》第605条：买受人受领迟延的，自受领迟延之时起，由买方承担风险。买受人受领迟延，须是买受人无正当理由不及时受领；如标的物质量不合格导致不能实现合同目的，则买受人可拒收或解除合同，此时仍由出卖人承担毁损灭失的风险。</w:t>
      </w:r>
    </w:p>
    <w:p w14:paraId="5ECA9AF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（2）《民法典》第606条：在途货物（承运人运输）买卖的，自买卖合同成立时转移风险（须无交付地之约定）。</w:t>
      </w:r>
    </w:p>
    <w:p w14:paraId="2FDB6BE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分期付款买卖</w:t>
      </w:r>
    </w:p>
    <w:p w14:paraId="7CB659C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买受人未支付价款达到总价的1/5+催告+合理期限内仍不支付=出卖人有权解除合同</w:t>
      </w:r>
    </w:p>
    <w:p w14:paraId="3BDE524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所有权保留买卖</w:t>
      </w:r>
    </w:p>
    <w:p w14:paraId="0ABC58E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w:t>
      </w:r>
      <w:r>
        <w:rPr>
          <w:rFonts w:hint="eastAsia" w:ascii="Times New Roman Regular" w:hAnsi="Times New Roman Regular" w:cs="Times New Roman Regular"/>
          <w:sz w:val="18"/>
          <w:szCs w:val="18"/>
          <w:u w:val="none"/>
          <w:lang w:val="en-US" w:eastAsia="zh-CN"/>
        </w:rPr>
        <w:t>取回权的</w:t>
      </w:r>
      <w:r>
        <w:rPr>
          <w:rFonts w:hint="default" w:ascii="Times New Roman Regular" w:hAnsi="Times New Roman Regular" w:cs="Times New Roman Regular"/>
          <w:sz w:val="18"/>
          <w:szCs w:val="18"/>
          <w:u w:val="none"/>
          <w:lang w:val="en-US" w:eastAsia="zh-CN"/>
        </w:rPr>
        <w:t>行使前提</w:t>
      </w:r>
    </w:p>
    <w:p w14:paraId="1EFDAD2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（1）未按约付款+催告+合理期限内仍未支付</w:t>
      </w:r>
    </w:p>
    <w:p w14:paraId="67730B0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（2）未按约完成特定条件</w:t>
      </w:r>
    </w:p>
    <w:p w14:paraId="621EA2B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（3）将标的物出卖、出质或者作出其他不当处分</w:t>
      </w:r>
    </w:p>
    <w:p w14:paraId="6956065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取回权的排除</w:t>
      </w:r>
    </w:p>
    <w:p w14:paraId="3E39266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（1）已经付款75%以上</w:t>
      </w:r>
    </w:p>
    <w:p w14:paraId="6DAD5D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（2）第三人已善意取得</w:t>
      </w:r>
    </w:p>
    <w:p w14:paraId="0C654C4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【提示】原则上所有权保留买卖当作担保物权对待，但如果出卖人或者买受人处分标的物，都按照无权处分处理。</w:t>
      </w:r>
    </w:p>
    <w:p w14:paraId="0939F5F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（本考点剩余内容下次课继续讲解）</w:t>
      </w:r>
      <w:bookmarkStart w:id="0" w:name="_GoBack"/>
      <w:bookmarkEnd w:id="0"/>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3A6220B"/>
    <w:rsid w:val="09FF37FE"/>
    <w:rsid w:val="0BD73410"/>
    <w:rsid w:val="0D9A55A2"/>
    <w:rsid w:val="13EF1752"/>
    <w:rsid w:val="16EFD392"/>
    <w:rsid w:val="177DA370"/>
    <w:rsid w:val="17DFFA75"/>
    <w:rsid w:val="18BFC09B"/>
    <w:rsid w:val="1BC8E4F3"/>
    <w:rsid w:val="1BEF9C01"/>
    <w:rsid w:val="1BFB8A79"/>
    <w:rsid w:val="1FFDE82A"/>
    <w:rsid w:val="1FFE3DC8"/>
    <w:rsid w:val="25E4E361"/>
    <w:rsid w:val="2FF57ABD"/>
    <w:rsid w:val="31FF97B2"/>
    <w:rsid w:val="365BDC9A"/>
    <w:rsid w:val="37F9300F"/>
    <w:rsid w:val="39CD9E08"/>
    <w:rsid w:val="3AA211B0"/>
    <w:rsid w:val="3BBF220F"/>
    <w:rsid w:val="3C5E4FAA"/>
    <w:rsid w:val="3D680BC6"/>
    <w:rsid w:val="3DDD8785"/>
    <w:rsid w:val="3E54ECC4"/>
    <w:rsid w:val="3EFF2196"/>
    <w:rsid w:val="3EFFCDE3"/>
    <w:rsid w:val="3F7D6D90"/>
    <w:rsid w:val="3FDF38B5"/>
    <w:rsid w:val="3FF373A0"/>
    <w:rsid w:val="48FFD9F7"/>
    <w:rsid w:val="4BBE6CBA"/>
    <w:rsid w:val="4D7AF3B1"/>
    <w:rsid w:val="4EFF6AA8"/>
    <w:rsid w:val="4F7E5D39"/>
    <w:rsid w:val="4FAD7741"/>
    <w:rsid w:val="4FEF7A7F"/>
    <w:rsid w:val="4FF62111"/>
    <w:rsid w:val="55B6EECE"/>
    <w:rsid w:val="577DF98B"/>
    <w:rsid w:val="57FDC1B1"/>
    <w:rsid w:val="59FFD5D6"/>
    <w:rsid w:val="5BB7B3D0"/>
    <w:rsid w:val="5BF630B3"/>
    <w:rsid w:val="5D1E5E35"/>
    <w:rsid w:val="5D2F548A"/>
    <w:rsid w:val="5D5959DB"/>
    <w:rsid w:val="5D9CC53C"/>
    <w:rsid w:val="5DBFD756"/>
    <w:rsid w:val="5DDF2929"/>
    <w:rsid w:val="5EF589B3"/>
    <w:rsid w:val="5F2FB4C6"/>
    <w:rsid w:val="5F67BE34"/>
    <w:rsid w:val="5F9DEE1A"/>
    <w:rsid w:val="5F9FED60"/>
    <w:rsid w:val="5FDFC522"/>
    <w:rsid w:val="63F79634"/>
    <w:rsid w:val="676B1FCF"/>
    <w:rsid w:val="67F71FFA"/>
    <w:rsid w:val="6BBF548D"/>
    <w:rsid w:val="6BEE3C17"/>
    <w:rsid w:val="6CFC5835"/>
    <w:rsid w:val="6DD90F6A"/>
    <w:rsid w:val="6DE67B23"/>
    <w:rsid w:val="6EBFFE06"/>
    <w:rsid w:val="6EDC6954"/>
    <w:rsid w:val="6F7FD66B"/>
    <w:rsid w:val="6FC75035"/>
    <w:rsid w:val="6FE9DFA5"/>
    <w:rsid w:val="6FF6B73E"/>
    <w:rsid w:val="6FF7B5C8"/>
    <w:rsid w:val="6FF7C38D"/>
    <w:rsid w:val="72B16660"/>
    <w:rsid w:val="72FEDFAF"/>
    <w:rsid w:val="74EF0DAF"/>
    <w:rsid w:val="75EE3379"/>
    <w:rsid w:val="75FFDC8C"/>
    <w:rsid w:val="76576194"/>
    <w:rsid w:val="78FF9F1C"/>
    <w:rsid w:val="795BB6EC"/>
    <w:rsid w:val="79B72732"/>
    <w:rsid w:val="7A8FECFA"/>
    <w:rsid w:val="7B6D3C00"/>
    <w:rsid w:val="7B77E946"/>
    <w:rsid w:val="7BAF28C8"/>
    <w:rsid w:val="7BFFD2F7"/>
    <w:rsid w:val="7C7DDD51"/>
    <w:rsid w:val="7C9D61C3"/>
    <w:rsid w:val="7D473A11"/>
    <w:rsid w:val="7D7FD33D"/>
    <w:rsid w:val="7DBDD90E"/>
    <w:rsid w:val="7DBFEFAD"/>
    <w:rsid w:val="7DCB30B3"/>
    <w:rsid w:val="7DDA1C98"/>
    <w:rsid w:val="7DE7821D"/>
    <w:rsid w:val="7DF9200D"/>
    <w:rsid w:val="7E3F6002"/>
    <w:rsid w:val="7EED7FF8"/>
    <w:rsid w:val="7EFFC158"/>
    <w:rsid w:val="7F3B9F4C"/>
    <w:rsid w:val="7F3C3286"/>
    <w:rsid w:val="7F695405"/>
    <w:rsid w:val="7F6B748A"/>
    <w:rsid w:val="7FB49696"/>
    <w:rsid w:val="7FB797CE"/>
    <w:rsid w:val="7FBF0F91"/>
    <w:rsid w:val="7FE5E877"/>
    <w:rsid w:val="7FE6F2CC"/>
    <w:rsid w:val="7FE7235C"/>
    <w:rsid w:val="7FEB7F9E"/>
    <w:rsid w:val="7FF7DF0D"/>
    <w:rsid w:val="7FFCE884"/>
    <w:rsid w:val="8ABEE47C"/>
    <w:rsid w:val="A3C7B59A"/>
    <w:rsid w:val="AEAF67DC"/>
    <w:rsid w:val="AECFAD74"/>
    <w:rsid w:val="AED07A5A"/>
    <w:rsid w:val="AEFFF231"/>
    <w:rsid w:val="AF7349BF"/>
    <w:rsid w:val="AFFF1BA4"/>
    <w:rsid w:val="B1FDE468"/>
    <w:rsid w:val="B3FEA9EF"/>
    <w:rsid w:val="B7FEF551"/>
    <w:rsid w:val="B9FFBA7D"/>
    <w:rsid w:val="BBBF8B80"/>
    <w:rsid w:val="BBD68691"/>
    <w:rsid w:val="BDDFCC9E"/>
    <w:rsid w:val="BFD7C2A8"/>
    <w:rsid w:val="BFDF45C5"/>
    <w:rsid w:val="BFDF5E9D"/>
    <w:rsid w:val="BFFFC478"/>
    <w:rsid w:val="C2FF7057"/>
    <w:rsid w:val="CBDA46FA"/>
    <w:rsid w:val="CDF9AD73"/>
    <w:rsid w:val="CEAF22DB"/>
    <w:rsid w:val="CFABA3EB"/>
    <w:rsid w:val="CFBDAEF9"/>
    <w:rsid w:val="CFFF1593"/>
    <w:rsid w:val="D7F8DDAE"/>
    <w:rsid w:val="D99D7B6E"/>
    <w:rsid w:val="DBF64670"/>
    <w:rsid w:val="DE5EFF5E"/>
    <w:rsid w:val="DEFE36AE"/>
    <w:rsid w:val="DFAB7455"/>
    <w:rsid w:val="DFCCB69C"/>
    <w:rsid w:val="DFDD6831"/>
    <w:rsid w:val="DFF76D01"/>
    <w:rsid w:val="E5718167"/>
    <w:rsid w:val="E59B90E9"/>
    <w:rsid w:val="E5AB3AAB"/>
    <w:rsid w:val="E5DD9418"/>
    <w:rsid w:val="E6B7FB9F"/>
    <w:rsid w:val="E787CCF8"/>
    <w:rsid w:val="E7BFCB01"/>
    <w:rsid w:val="EA3CD53D"/>
    <w:rsid w:val="EB6E8309"/>
    <w:rsid w:val="EBD730EB"/>
    <w:rsid w:val="EC2D9E1A"/>
    <w:rsid w:val="EECA7655"/>
    <w:rsid w:val="EF06E542"/>
    <w:rsid w:val="EF3B5A75"/>
    <w:rsid w:val="EF73E6F1"/>
    <w:rsid w:val="EF7FB042"/>
    <w:rsid w:val="EF99980E"/>
    <w:rsid w:val="EFB7ADF2"/>
    <w:rsid w:val="EFCFFD3A"/>
    <w:rsid w:val="EFDF470A"/>
    <w:rsid w:val="EFDFF3E6"/>
    <w:rsid w:val="EFE712E6"/>
    <w:rsid w:val="EFF7C6A6"/>
    <w:rsid w:val="EFF7EEAE"/>
    <w:rsid w:val="F0D7EC59"/>
    <w:rsid w:val="F0DE3C2E"/>
    <w:rsid w:val="F1B927A4"/>
    <w:rsid w:val="F35D51BE"/>
    <w:rsid w:val="F3FBF516"/>
    <w:rsid w:val="F3FF0276"/>
    <w:rsid w:val="F3FF92B4"/>
    <w:rsid w:val="F54E1163"/>
    <w:rsid w:val="F56E2A6E"/>
    <w:rsid w:val="F5EEDA60"/>
    <w:rsid w:val="F5EFB180"/>
    <w:rsid w:val="F5F7E282"/>
    <w:rsid w:val="F6CFF3E3"/>
    <w:rsid w:val="F6DFFC0C"/>
    <w:rsid w:val="F735CF42"/>
    <w:rsid w:val="F73F225B"/>
    <w:rsid w:val="F7C5801C"/>
    <w:rsid w:val="F7EF8086"/>
    <w:rsid w:val="FABE4737"/>
    <w:rsid w:val="FB3760F9"/>
    <w:rsid w:val="FB7E7244"/>
    <w:rsid w:val="FBDF91EB"/>
    <w:rsid w:val="FBFF7EF4"/>
    <w:rsid w:val="FCEF4E65"/>
    <w:rsid w:val="FD375179"/>
    <w:rsid w:val="FD6C9E97"/>
    <w:rsid w:val="FD6EB3EE"/>
    <w:rsid w:val="FDBDD900"/>
    <w:rsid w:val="FDF59568"/>
    <w:rsid w:val="FE7F0F70"/>
    <w:rsid w:val="FEA64923"/>
    <w:rsid w:val="FEAF2B22"/>
    <w:rsid w:val="FED769C8"/>
    <w:rsid w:val="FEEF9E93"/>
    <w:rsid w:val="FF3362C6"/>
    <w:rsid w:val="FF6F6FFE"/>
    <w:rsid w:val="FF7BF13D"/>
    <w:rsid w:val="FF7ED20B"/>
    <w:rsid w:val="FF943FE1"/>
    <w:rsid w:val="FF9F8E8F"/>
    <w:rsid w:val="FFBEC6FF"/>
    <w:rsid w:val="FFBF02F8"/>
    <w:rsid w:val="FFCD9264"/>
    <w:rsid w:val="FFEB886A"/>
    <w:rsid w:val="FFEFF665"/>
    <w:rsid w:val="FFF72BE1"/>
    <w:rsid w:val="FFF75DF6"/>
    <w:rsid w:val="FFFBE5A1"/>
    <w:rsid w:val="FFFF283E"/>
    <w:rsid w:val="FFFF3C31"/>
    <w:rsid w:val="FFFF8129"/>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extobjs>
    <extobj name="E657119C-6982-421D-8BA7-E74DEB70A7D9-1">
      <extobjdata type="E657119C-6982-421D-8BA7-E74DEB70A7D9" data="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185</TotalTime>
  <ScaleCrop>false</ScaleCrop>
  <LinksUpToDate>false</LinksUpToDate>
  <CharactersWithSpaces>0</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2026-02-09T16:22:00Z</dcterms:created>
  <dc:creator>Arthur (Xiao) Dong</dc:creator>
  <cp:lastModifiedBy>Arthur (Xiao) Dong</cp:lastModifiedBy>
  <dcterms:modified xsi:type="dcterms:W3CDTF">2026-06-22T22:49:30Z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3A31E5C62E8666FD53247769E1688135_41</vt:lpwstr>
  </property>
</Properties>
</file>