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339E7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Regular" w:hAnsi="Times New Roman Regular" w:eastAsia="宋体" w:cs="Times New Roman Regular"/>
          <w:b/>
          <w:bCs/>
          <w:sz w:val="24"/>
          <w:szCs w:val="24"/>
          <w:lang w:val="en-US" w:eastAsia="zh-CN"/>
        </w:rPr>
      </w:pPr>
      <w:r>
        <w:rPr>
          <w:rFonts w:hint="eastAsia" w:eastAsia="宋体"/>
          <w:b/>
          <w:bCs/>
          <w:sz w:val="24"/>
          <w:szCs w:val="24"/>
          <w:lang w:val="en-US" w:eastAsia="zh-CN"/>
        </w:rPr>
        <w:t>三国法第四讲课堂笔记</w:t>
      </w:r>
    </w:p>
    <w:p w14:paraId="2A82B5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Regular" w:hAnsi="Times New Roman Regular" w:eastAsia="宋体" w:cs="Times New Roman Regular"/>
          <w:b/>
          <w:bCs/>
          <w:sz w:val="24"/>
          <w:szCs w:val="24"/>
          <w:lang w:val="en-US" w:eastAsia="zh-CN"/>
        </w:rPr>
      </w:pPr>
      <w:r>
        <w:rPr>
          <w:rFonts w:hint="eastAsia" w:ascii="Times New Roman Regular" w:hAnsi="Times New Roman Regular" w:eastAsia="宋体" w:cs="Times New Roman Regular"/>
          <w:b/>
          <w:bCs/>
          <w:sz w:val="24"/>
          <w:szCs w:val="24"/>
          <w:lang w:val="en-US" w:eastAsia="zh-CN"/>
        </w:rPr>
        <w:t>国际私法</w:t>
      </w:r>
    </w:p>
    <w:p w14:paraId="1638BE78">
      <w:pPr>
        <w:keepNext w:val="0"/>
        <w:keepLines w:val="0"/>
        <w:pageBreakBefore w:val="0"/>
        <w:widowControl w:val="0"/>
        <w:kinsoku/>
        <w:wordWrap/>
        <w:overflowPunct/>
        <w:topLinePunct w:val="0"/>
        <w:autoSpaceDE/>
        <w:autoSpaceDN/>
        <w:bidi w:val="0"/>
        <w:adjustRightInd/>
        <w:snapToGrid/>
        <w:spacing w:line="360" w:lineRule="auto"/>
        <w:ind w:firstLine="420" w:firstLineChars="0"/>
        <w:jc w:val="center"/>
        <w:textAlignment w:val="auto"/>
        <w:rPr>
          <w:rFonts w:hint="eastAsia" w:ascii="Times New Roman Regular" w:hAnsi="Times New Roman Regular" w:eastAsia="宋体" w:cs="Times New Roman Regular"/>
          <w:b/>
          <w:bCs/>
          <w:sz w:val="24"/>
          <w:szCs w:val="24"/>
          <w:lang w:val="en-US" w:eastAsia="zh-CN"/>
        </w:rPr>
      </w:pPr>
      <w:r>
        <w:rPr>
          <w:rFonts w:hint="default" w:ascii="Times New Roman Regular" w:hAnsi="Times New Roman Regular" w:eastAsia="宋体" w:cs="Times New Roman Regular"/>
          <w:b/>
          <w:bCs/>
          <w:sz w:val="24"/>
          <w:szCs w:val="24"/>
          <w:lang w:val="en-US" w:eastAsia="zh-CN"/>
        </w:rPr>
        <w:t>考点</w:t>
      </w:r>
      <w:r>
        <w:rPr>
          <w:rFonts w:hint="eastAsia" w:ascii="Times New Roman Regular" w:hAnsi="Times New Roman Regular" w:eastAsia="宋体" w:cs="Times New Roman Regular"/>
          <w:b/>
          <w:bCs/>
          <w:sz w:val="24"/>
          <w:szCs w:val="24"/>
          <w:lang w:val="en-US" w:eastAsia="zh-CN"/>
        </w:rPr>
        <w:t>13</w:t>
      </w:r>
      <w:r>
        <w:rPr>
          <w:rFonts w:hint="default" w:ascii="Times New Roman Regular" w:hAnsi="Times New Roman Regular" w:eastAsia="宋体" w:cs="Times New Roman Regular"/>
          <w:b/>
          <w:bCs/>
          <w:sz w:val="24"/>
          <w:szCs w:val="24"/>
          <w:lang w:val="en-US" w:eastAsia="zh-CN"/>
        </w:rPr>
        <w:t xml:space="preserve"> </w:t>
      </w:r>
      <w:r>
        <w:rPr>
          <w:rFonts w:hint="eastAsia" w:ascii="Times New Roman Regular" w:hAnsi="Times New Roman Regular" w:eastAsia="宋体" w:cs="Times New Roman Regular"/>
          <w:b/>
          <w:bCs/>
          <w:sz w:val="24"/>
          <w:szCs w:val="24"/>
          <w:lang w:val="en-US" w:eastAsia="zh-CN"/>
        </w:rPr>
        <w:t>区际司法协助（19:30—19：54）</w:t>
      </w:r>
    </w:p>
    <w:p w14:paraId="0F3D448A">
      <w:pPr>
        <w:ind w:left="0" w:leftChars="0" w:firstLine="0" w:firstLineChars="0"/>
        <w:rPr>
          <w:rFonts w:hint="default" w:eastAsia="宋体"/>
          <w:b/>
          <w:bCs/>
          <w:sz w:val="21"/>
          <w:szCs w:val="21"/>
          <w:lang w:val="en-US" w:eastAsia="zh-CN"/>
        </w:rPr>
      </w:pPr>
      <w:r>
        <w:rPr>
          <w:rFonts w:hint="default" w:eastAsia="宋体"/>
          <w:b/>
          <w:bCs/>
          <w:sz w:val="21"/>
          <w:szCs w:val="21"/>
          <w:lang w:val="en-US" w:eastAsia="zh-CN"/>
        </w:rPr>
        <w:t>一、法院判决的承认与执行</w:t>
      </w:r>
    </w:p>
    <w:p w14:paraId="4EDAE225">
      <w:pPr>
        <w:ind w:firstLine="420"/>
        <w:rPr>
          <w:rFonts w:hint="eastAsia" w:eastAsia="宋体"/>
          <w:b/>
          <w:bCs/>
          <w:sz w:val="21"/>
          <w:szCs w:val="21"/>
          <w:lang w:val="en-US" w:eastAsia="zh-CN"/>
        </w:rPr>
      </w:pPr>
      <w:r>
        <w:rPr>
          <w:rFonts w:hint="eastAsia" w:eastAsia="宋体"/>
          <w:b/>
          <w:bCs/>
          <w:sz w:val="21"/>
          <w:szCs w:val="21"/>
          <w:lang w:val="en-US" w:eastAsia="zh-CN"/>
        </w:rPr>
        <w:t>1.涉港部分：</w:t>
      </w:r>
    </w:p>
    <w:p w14:paraId="60010103">
      <w:pPr>
        <w:ind w:firstLine="420"/>
        <w:rPr>
          <w:rFonts w:hint="eastAsia" w:eastAsia="宋体"/>
          <w:b w:val="0"/>
          <w:bCs w:val="0"/>
          <w:sz w:val="21"/>
          <w:szCs w:val="21"/>
          <w:lang w:val="en-US" w:eastAsia="zh-CN"/>
        </w:rPr>
      </w:pPr>
      <w:r>
        <w:rPr>
          <w:rFonts w:hint="eastAsia" w:eastAsia="宋体"/>
          <w:b w:val="0"/>
          <w:bCs w:val="0"/>
          <w:sz w:val="21"/>
          <w:szCs w:val="21"/>
          <w:lang w:val="en-US" w:eastAsia="zh-CN"/>
        </w:rPr>
        <w:t>（1）依据：2017双边安排（婚姻家事判决）；2019双边安排（民商事判决）。</w:t>
      </w:r>
    </w:p>
    <w:p w14:paraId="12981981">
      <w:pPr>
        <w:ind w:firstLine="420"/>
        <w:rPr>
          <w:rFonts w:hint="eastAsia" w:eastAsia="宋体"/>
          <w:b w:val="0"/>
          <w:bCs w:val="0"/>
          <w:sz w:val="21"/>
          <w:szCs w:val="21"/>
          <w:lang w:val="en-US" w:eastAsia="zh-CN"/>
        </w:rPr>
      </w:pPr>
      <w:r>
        <w:rPr>
          <w:rFonts w:hint="eastAsia" w:eastAsia="宋体"/>
          <w:b w:val="0"/>
          <w:bCs w:val="0"/>
          <w:sz w:val="21"/>
          <w:szCs w:val="21"/>
          <w:lang w:val="en-US" w:eastAsia="zh-CN"/>
        </w:rPr>
        <w:t>（2）机构：内地中院（婚姻家事看申请人/被申请人住所地、经常居住地、财产地；民商事看申请人/被申请人住所地、财产地）；香港区域法院（家事）/高等法院（民商事）。</w:t>
      </w:r>
    </w:p>
    <w:p w14:paraId="7D3A6793">
      <w:pPr>
        <w:ind w:firstLine="420"/>
        <w:rPr>
          <w:rFonts w:hint="eastAsia" w:eastAsia="宋体"/>
          <w:b w:val="0"/>
          <w:bCs w:val="0"/>
          <w:sz w:val="21"/>
          <w:szCs w:val="21"/>
          <w:lang w:val="en-US" w:eastAsia="zh-CN"/>
        </w:rPr>
      </w:pPr>
      <w:r>
        <w:rPr>
          <w:rFonts w:hint="eastAsia" w:eastAsia="宋体"/>
          <w:b w:val="0"/>
          <w:bCs w:val="0"/>
          <w:sz w:val="21"/>
          <w:szCs w:val="21"/>
          <w:lang w:val="en-US" w:eastAsia="zh-CN"/>
        </w:rPr>
        <w:t>（3）执行：可同时向两地申请执行。</w:t>
      </w:r>
    </w:p>
    <w:p w14:paraId="4E2C02A8">
      <w:pPr>
        <w:ind w:firstLine="420"/>
        <w:rPr>
          <w:rFonts w:hint="eastAsia" w:eastAsia="宋体"/>
          <w:b w:val="0"/>
          <w:bCs w:val="0"/>
          <w:sz w:val="21"/>
          <w:szCs w:val="21"/>
          <w:lang w:val="en-US" w:eastAsia="zh-CN"/>
        </w:rPr>
      </w:pPr>
      <w:r>
        <w:rPr>
          <w:rFonts w:hint="eastAsia" w:eastAsia="宋体"/>
          <w:b w:val="0"/>
          <w:bCs w:val="0"/>
          <w:sz w:val="21"/>
          <w:szCs w:val="21"/>
          <w:lang w:val="en-US" w:eastAsia="zh-CN"/>
        </w:rPr>
        <w:t>（4）保全：受理申请前或后，依</w:t>
      </w:r>
      <w:r>
        <w:rPr>
          <w:rFonts w:hint="eastAsia" w:eastAsia="宋体"/>
          <w:b/>
          <w:bCs/>
          <w:color w:val="C00000"/>
          <w:sz w:val="21"/>
          <w:szCs w:val="21"/>
          <w:lang w:val="en-US" w:eastAsia="zh-CN"/>
        </w:rPr>
        <w:t>执行地法律</w:t>
      </w:r>
      <w:r>
        <w:rPr>
          <w:rFonts w:hint="eastAsia" w:eastAsia="宋体"/>
          <w:b w:val="0"/>
          <w:bCs w:val="0"/>
          <w:sz w:val="21"/>
          <w:szCs w:val="21"/>
          <w:lang w:val="en-US" w:eastAsia="zh-CN"/>
        </w:rPr>
        <w:t>采取保全。</w:t>
      </w:r>
    </w:p>
    <w:p w14:paraId="5C1E19FF">
      <w:pPr>
        <w:ind w:firstLine="420"/>
        <w:rPr>
          <w:rFonts w:hint="eastAsia" w:eastAsia="宋体"/>
          <w:b/>
          <w:bCs/>
          <w:sz w:val="21"/>
          <w:szCs w:val="21"/>
          <w:lang w:val="en-US" w:eastAsia="zh-CN"/>
        </w:rPr>
      </w:pPr>
      <w:r>
        <w:rPr>
          <w:rFonts w:hint="eastAsia" w:eastAsia="宋体"/>
          <w:b/>
          <w:bCs/>
          <w:sz w:val="21"/>
          <w:szCs w:val="21"/>
          <w:lang w:val="en-US" w:eastAsia="zh-CN"/>
        </w:rPr>
        <w:t>2.涉澳部分：</w:t>
      </w:r>
    </w:p>
    <w:p w14:paraId="5D5228EF">
      <w:pPr>
        <w:ind w:firstLine="420"/>
        <w:rPr>
          <w:rFonts w:hint="default" w:eastAsia="宋体"/>
          <w:b w:val="0"/>
          <w:bCs w:val="0"/>
          <w:sz w:val="21"/>
          <w:szCs w:val="21"/>
          <w:lang w:val="en-US" w:eastAsia="zh-CN"/>
        </w:rPr>
      </w:pPr>
      <w:r>
        <w:rPr>
          <w:rFonts w:hint="default" w:eastAsia="宋体"/>
          <w:b w:val="0"/>
          <w:bCs w:val="0"/>
          <w:sz w:val="21"/>
          <w:szCs w:val="21"/>
          <w:lang w:val="en-US" w:eastAsia="zh-CN"/>
        </w:rPr>
        <w:t>（</w:t>
      </w:r>
      <w:r>
        <w:rPr>
          <w:rFonts w:hint="eastAsia" w:eastAsia="宋体"/>
          <w:b w:val="0"/>
          <w:bCs w:val="0"/>
          <w:sz w:val="21"/>
          <w:szCs w:val="21"/>
          <w:lang w:val="en-US" w:eastAsia="zh-CN"/>
        </w:rPr>
        <w:t>1</w:t>
      </w:r>
      <w:r>
        <w:rPr>
          <w:rFonts w:hint="default" w:eastAsia="宋体"/>
          <w:b w:val="0"/>
          <w:bCs w:val="0"/>
          <w:sz w:val="21"/>
          <w:szCs w:val="21"/>
          <w:lang w:val="en-US" w:eastAsia="zh-CN"/>
        </w:rPr>
        <w:t>）</w:t>
      </w:r>
      <w:r>
        <w:rPr>
          <w:rFonts w:hint="eastAsia" w:eastAsia="宋体"/>
          <w:b w:val="0"/>
          <w:bCs w:val="0"/>
          <w:sz w:val="21"/>
          <w:szCs w:val="21"/>
          <w:lang w:val="en-US" w:eastAsia="zh-CN"/>
        </w:rPr>
        <w:t>机构：</w:t>
      </w:r>
      <w:r>
        <w:rPr>
          <w:rFonts w:hint="default" w:eastAsia="宋体"/>
          <w:b/>
          <w:bCs/>
          <w:sz w:val="21"/>
          <w:szCs w:val="21"/>
          <w:lang w:val="en-US" w:eastAsia="zh-CN"/>
        </w:rPr>
        <w:t>内地</w:t>
      </w:r>
      <w:r>
        <w:rPr>
          <w:rFonts w:hint="default" w:eastAsia="宋体"/>
          <w:b w:val="0"/>
          <w:bCs w:val="0"/>
          <w:sz w:val="21"/>
          <w:szCs w:val="21"/>
          <w:lang w:val="en-US" w:eastAsia="zh-CN"/>
        </w:rPr>
        <w:t>——被申请人住所地、经常居住地或财产所在地中院；</w:t>
      </w:r>
      <w:r>
        <w:rPr>
          <w:rFonts w:hint="default" w:eastAsia="宋体"/>
          <w:b/>
          <w:bCs/>
          <w:sz w:val="21"/>
          <w:szCs w:val="21"/>
          <w:lang w:val="en-US" w:eastAsia="zh-CN"/>
        </w:rPr>
        <w:t>澳门</w:t>
      </w:r>
      <w:r>
        <w:rPr>
          <w:rFonts w:hint="default" w:eastAsia="宋体"/>
          <w:b w:val="0"/>
          <w:bCs w:val="0"/>
          <w:sz w:val="21"/>
          <w:szCs w:val="21"/>
          <w:lang w:val="en-US" w:eastAsia="zh-CN"/>
        </w:rPr>
        <w:t>——认可和执行申请均向中级法院提出，认可后由初级法院执行。</w:t>
      </w:r>
    </w:p>
    <w:p w14:paraId="3F0B4881">
      <w:pPr>
        <w:ind w:firstLine="420"/>
        <w:rPr>
          <w:rFonts w:hint="default" w:eastAsia="宋体"/>
          <w:b w:val="0"/>
          <w:bCs w:val="0"/>
          <w:sz w:val="21"/>
          <w:szCs w:val="21"/>
          <w:lang w:val="en-US" w:eastAsia="zh-CN"/>
        </w:rPr>
      </w:pPr>
      <w:r>
        <w:rPr>
          <w:rFonts w:hint="default" w:eastAsia="宋体"/>
          <w:b w:val="0"/>
          <w:bCs w:val="0"/>
          <w:sz w:val="21"/>
          <w:szCs w:val="21"/>
          <w:lang w:val="en-US" w:eastAsia="zh-CN"/>
        </w:rPr>
        <w:t>（</w:t>
      </w:r>
      <w:r>
        <w:rPr>
          <w:rFonts w:hint="eastAsia" w:eastAsia="宋体"/>
          <w:b w:val="0"/>
          <w:bCs w:val="0"/>
          <w:sz w:val="21"/>
          <w:szCs w:val="21"/>
          <w:lang w:val="en-US" w:eastAsia="zh-CN"/>
        </w:rPr>
        <w:t>2</w:t>
      </w:r>
      <w:r>
        <w:rPr>
          <w:rFonts w:hint="default" w:eastAsia="宋体"/>
          <w:b w:val="0"/>
          <w:bCs w:val="0"/>
          <w:sz w:val="21"/>
          <w:szCs w:val="21"/>
          <w:lang w:val="en-US" w:eastAsia="zh-CN"/>
        </w:rPr>
        <w:t>）不可同时申请执行，但可向一地申请执行，同时向另一地请求财产保全。</w:t>
      </w:r>
    </w:p>
    <w:p w14:paraId="6BB6C9AF">
      <w:pPr>
        <w:ind w:firstLine="420"/>
        <w:rPr>
          <w:rFonts w:hint="default" w:eastAsia="宋体"/>
          <w:b w:val="0"/>
          <w:bCs w:val="0"/>
          <w:sz w:val="21"/>
          <w:szCs w:val="21"/>
          <w:lang w:val="en-US" w:eastAsia="zh-CN"/>
        </w:rPr>
      </w:pPr>
      <w:r>
        <w:rPr>
          <w:rFonts w:hint="default" w:eastAsia="宋体"/>
          <w:b w:val="0"/>
          <w:bCs w:val="0"/>
          <w:sz w:val="21"/>
          <w:szCs w:val="21"/>
          <w:lang w:val="en-US" w:eastAsia="zh-CN"/>
        </w:rPr>
        <w:t>（</w:t>
      </w:r>
      <w:r>
        <w:rPr>
          <w:rFonts w:hint="eastAsia" w:eastAsia="宋体"/>
          <w:b w:val="0"/>
          <w:bCs w:val="0"/>
          <w:sz w:val="21"/>
          <w:szCs w:val="21"/>
          <w:lang w:val="en-US" w:eastAsia="zh-CN"/>
        </w:rPr>
        <w:t>3</w:t>
      </w:r>
      <w:r>
        <w:rPr>
          <w:rFonts w:hint="default" w:eastAsia="宋体"/>
          <w:b w:val="0"/>
          <w:bCs w:val="0"/>
          <w:sz w:val="21"/>
          <w:szCs w:val="21"/>
          <w:lang w:val="en-US" w:eastAsia="zh-CN"/>
        </w:rPr>
        <w:t>）保全：受理</w:t>
      </w:r>
      <w:r>
        <w:rPr>
          <w:rFonts w:hint="eastAsia" w:eastAsia="宋体"/>
          <w:b w:val="0"/>
          <w:bCs w:val="0"/>
          <w:sz w:val="21"/>
          <w:szCs w:val="21"/>
          <w:lang w:val="en-US" w:eastAsia="zh-CN"/>
        </w:rPr>
        <w:t>申请</w:t>
      </w:r>
      <w:r>
        <w:rPr>
          <w:rFonts w:hint="default" w:eastAsia="宋体"/>
          <w:b w:val="0"/>
          <w:bCs w:val="0"/>
          <w:sz w:val="21"/>
          <w:szCs w:val="21"/>
          <w:lang w:val="en-US" w:eastAsia="zh-CN"/>
        </w:rPr>
        <w:t>前或后，依被</w:t>
      </w:r>
      <w:r>
        <w:rPr>
          <w:rFonts w:hint="default" w:eastAsia="宋体"/>
          <w:b/>
          <w:bCs/>
          <w:color w:val="C00000"/>
          <w:sz w:val="21"/>
          <w:szCs w:val="21"/>
          <w:lang w:val="en-US" w:eastAsia="zh-CN"/>
        </w:rPr>
        <w:t>请求方法律</w:t>
      </w:r>
      <w:r>
        <w:rPr>
          <w:rFonts w:hint="default" w:eastAsia="宋体"/>
          <w:b w:val="0"/>
          <w:bCs w:val="0"/>
          <w:sz w:val="21"/>
          <w:szCs w:val="21"/>
          <w:lang w:val="en-US" w:eastAsia="zh-CN"/>
        </w:rPr>
        <w:t>采取保全。</w:t>
      </w:r>
    </w:p>
    <w:p w14:paraId="03F5DDE0">
      <w:pPr>
        <w:ind w:left="0" w:leftChars="0" w:firstLine="0" w:firstLineChars="0"/>
        <w:rPr>
          <w:rFonts w:hint="default" w:eastAsia="宋体"/>
          <w:b/>
          <w:bCs/>
          <w:sz w:val="21"/>
          <w:szCs w:val="21"/>
          <w:lang w:val="en-US" w:eastAsia="zh-CN"/>
        </w:rPr>
      </w:pPr>
      <w:r>
        <w:rPr>
          <w:rFonts w:hint="default" w:eastAsia="宋体"/>
          <w:b/>
          <w:bCs/>
          <w:sz w:val="21"/>
          <w:szCs w:val="21"/>
          <w:lang w:val="en-US" w:eastAsia="zh-CN"/>
        </w:rPr>
        <w:t>二、仲裁裁决的承认与执行</w:t>
      </w:r>
    </w:p>
    <w:p w14:paraId="6E9E88EE">
      <w:pPr>
        <w:ind w:left="0" w:leftChars="0" w:firstLine="0" w:firstLineChars="0"/>
        <w:rPr>
          <w:rFonts w:hint="eastAsia" w:eastAsia="宋体"/>
          <w:b/>
          <w:bCs/>
          <w:sz w:val="21"/>
          <w:szCs w:val="21"/>
          <w:lang w:val="en-US" w:eastAsia="zh-CN"/>
        </w:rPr>
      </w:pPr>
      <w:r>
        <w:rPr>
          <w:rFonts w:hint="eastAsia" w:eastAsia="宋体"/>
          <w:b/>
          <w:bCs/>
          <w:sz w:val="21"/>
          <w:szCs w:val="21"/>
          <w:lang w:val="en-US" w:eastAsia="zh-CN"/>
        </w:rPr>
        <w:tab/>
      </w:r>
      <w:r>
        <w:rPr>
          <w:rFonts w:hint="eastAsia" w:eastAsia="宋体"/>
          <w:b/>
          <w:bCs/>
          <w:sz w:val="21"/>
          <w:szCs w:val="21"/>
          <w:lang w:val="en-US" w:eastAsia="zh-CN"/>
        </w:rPr>
        <w:t>1.涉港部分：</w:t>
      </w:r>
    </w:p>
    <w:p w14:paraId="39FBF3BF">
      <w:pPr>
        <w:ind w:left="0" w:leftChars="0" w:firstLine="0" w:firstLineChars="0"/>
        <w:rPr>
          <w:rFonts w:hint="eastAsia" w:eastAsia="宋体"/>
          <w:b w:val="0"/>
          <w:bCs w:val="0"/>
          <w:sz w:val="21"/>
          <w:szCs w:val="21"/>
          <w:lang w:val="en-US" w:eastAsia="zh-CN"/>
        </w:rPr>
      </w:pPr>
      <w:r>
        <w:rPr>
          <w:rFonts w:hint="eastAsia" w:eastAsia="宋体"/>
          <w:b w:val="0"/>
          <w:bCs w:val="0"/>
          <w:sz w:val="21"/>
          <w:szCs w:val="21"/>
          <w:lang w:val="en-US" w:eastAsia="zh-CN"/>
        </w:rPr>
        <w:tab/>
      </w:r>
      <w:r>
        <w:rPr>
          <w:rFonts w:hint="eastAsia" w:eastAsia="宋体"/>
          <w:b w:val="0"/>
          <w:bCs w:val="0"/>
          <w:sz w:val="21"/>
          <w:szCs w:val="21"/>
          <w:lang w:val="en-US" w:eastAsia="zh-CN"/>
        </w:rPr>
        <w:t>（1）管辖：内地——</w:t>
      </w:r>
      <w:r>
        <w:rPr>
          <w:rFonts w:hint="eastAsia" w:eastAsia="宋体"/>
          <w:b/>
          <w:bCs/>
          <w:sz w:val="21"/>
          <w:szCs w:val="21"/>
          <w:lang w:val="en-US" w:eastAsia="zh-CN"/>
        </w:rPr>
        <w:t>被申请人住所地或财产所在地中院</w:t>
      </w:r>
      <w:r>
        <w:rPr>
          <w:rFonts w:hint="eastAsia" w:eastAsia="宋体"/>
          <w:b w:val="0"/>
          <w:bCs w:val="0"/>
          <w:sz w:val="21"/>
          <w:szCs w:val="21"/>
          <w:lang w:val="en-US" w:eastAsia="zh-CN"/>
        </w:rPr>
        <w:t>；香港——</w:t>
      </w:r>
      <w:r>
        <w:rPr>
          <w:rFonts w:hint="eastAsia" w:eastAsia="宋体"/>
          <w:b/>
          <w:bCs/>
          <w:sz w:val="21"/>
          <w:szCs w:val="21"/>
          <w:lang w:val="en-US" w:eastAsia="zh-CN"/>
        </w:rPr>
        <w:t>高等法院</w:t>
      </w:r>
      <w:r>
        <w:rPr>
          <w:rFonts w:hint="eastAsia" w:eastAsia="宋体"/>
          <w:b w:val="0"/>
          <w:bCs w:val="0"/>
          <w:sz w:val="21"/>
          <w:szCs w:val="21"/>
          <w:lang w:val="en-US" w:eastAsia="zh-CN"/>
        </w:rPr>
        <w:t>。</w:t>
      </w:r>
    </w:p>
    <w:p w14:paraId="4F5871E5">
      <w:pPr>
        <w:ind w:left="0" w:leftChars="0" w:firstLine="0" w:firstLineChars="0"/>
        <w:rPr>
          <w:rFonts w:hint="eastAsia" w:eastAsia="宋体"/>
          <w:b w:val="0"/>
          <w:bCs w:val="0"/>
          <w:sz w:val="21"/>
          <w:szCs w:val="21"/>
          <w:lang w:val="en-US" w:eastAsia="zh-CN"/>
        </w:rPr>
      </w:pPr>
      <w:r>
        <w:rPr>
          <w:rFonts w:hint="eastAsia" w:eastAsia="宋体"/>
          <w:b w:val="0"/>
          <w:bCs w:val="0"/>
          <w:sz w:val="21"/>
          <w:szCs w:val="21"/>
          <w:lang w:val="en-US" w:eastAsia="zh-CN"/>
        </w:rPr>
        <w:tab/>
      </w:r>
      <w:r>
        <w:rPr>
          <w:rFonts w:hint="eastAsia" w:eastAsia="宋体"/>
          <w:b w:val="0"/>
          <w:bCs w:val="0"/>
          <w:sz w:val="21"/>
          <w:szCs w:val="21"/>
          <w:lang w:val="en-US" w:eastAsia="zh-CN"/>
        </w:rPr>
        <w:t>（2）可同时申请执行。</w:t>
      </w:r>
    </w:p>
    <w:p w14:paraId="700D217A">
      <w:pPr>
        <w:ind w:left="0" w:leftChars="0" w:firstLine="0" w:firstLineChars="0"/>
        <w:rPr>
          <w:rFonts w:hint="eastAsia" w:eastAsia="宋体"/>
          <w:b w:val="0"/>
          <w:bCs w:val="0"/>
          <w:sz w:val="21"/>
          <w:szCs w:val="21"/>
          <w:lang w:val="en-US" w:eastAsia="zh-CN"/>
        </w:rPr>
      </w:pPr>
      <w:r>
        <w:rPr>
          <w:rFonts w:hint="eastAsia" w:eastAsia="宋体"/>
          <w:b w:val="0"/>
          <w:bCs w:val="0"/>
          <w:sz w:val="21"/>
          <w:szCs w:val="21"/>
          <w:lang w:val="en-US" w:eastAsia="zh-CN"/>
        </w:rPr>
        <w:tab/>
      </w:r>
      <w:r>
        <w:rPr>
          <w:rFonts w:hint="eastAsia" w:eastAsia="宋体"/>
          <w:b w:val="0"/>
          <w:bCs w:val="0"/>
          <w:sz w:val="21"/>
          <w:szCs w:val="21"/>
          <w:lang w:val="en-US" w:eastAsia="zh-CN"/>
        </w:rPr>
        <w:t>（3）保全：申请前或后，依</w:t>
      </w:r>
      <w:r>
        <w:rPr>
          <w:rFonts w:hint="eastAsia" w:eastAsia="宋体"/>
          <w:b/>
          <w:bCs/>
          <w:sz w:val="21"/>
          <w:szCs w:val="21"/>
          <w:lang w:val="en-US" w:eastAsia="zh-CN"/>
        </w:rPr>
        <w:t>执行地法律</w:t>
      </w:r>
      <w:r>
        <w:rPr>
          <w:rFonts w:hint="eastAsia" w:eastAsia="宋体"/>
          <w:b w:val="0"/>
          <w:bCs w:val="0"/>
          <w:sz w:val="21"/>
          <w:szCs w:val="21"/>
          <w:lang w:val="en-US" w:eastAsia="zh-CN"/>
        </w:rPr>
        <w:t>采取保全。</w:t>
      </w:r>
    </w:p>
    <w:p w14:paraId="5A416AC2">
      <w:pPr>
        <w:ind w:left="0" w:leftChars="0" w:firstLine="0" w:firstLineChars="0"/>
        <w:rPr>
          <w:rFonts w:hint="eastAsia" w:eastAsia="宋体"/>
          <w:b w:val="0"/>
          <w:bCs w:val="0"/>
          <w:sz w:val="21"/>
          <w:szCs w:val="21"/>
          <w:lang w:val="en-US" w:eastAsia="zh-CN"/>
        </w:rPr>
      </w:pPr>
      <w:r>
        <w:rPr>
          <w:rFonts w:hint="eastAsia" w:eastAsia="宋体"/>
          <w:b w:val="0"/>
          <w:bCs w:val="0"/>
          <w:sz w:val="21"/>
          <w:szCs w:val="21"/>
          <w:lang w:val="en-US" w:eastAsia="zh-CN"/>
        </w:rPr>
        <w:tab/>
      </w:r>
      <w:r>
        <w:rPr>
          <w:rFonts w:hint="eastAsia" w:eastAsia="宋体"/>
          <w:b w:val="0"/>
          <w:bCs w:val="0"/>
          <w:sz w:val="21"/>
          <w:szCs w:val="21"/>
          <w:lang w:val="en-US" w:eastAsia="zh-CN"/>
        </w:rPr>
        <w:t>2.涉澳部分：</w:t>
      </w:r>
    </w:p>
    <w:p w14:paraId="0B473BE2">
      <w:pPr>
        <w:ind w:left="0" w:leftChars="0" w:firstLine="0" w:firstLineChars="0"/>
        <w:rPr>
          <w:rFonts w:hint="eastAsia" w:eastAsia="宋体"/>
          <w:b w:val="0"/>
          <w:bCs w:val="0"/>
          <w:sz w:val="21"/>
          <w:szCs w:val="21"/>
          <w:lang w:val="en-US" w:eastAsia="zh-CN"/>
        </w:rPr>
      </w:pPr>
      <w:r>
        <w:rPr>
          <w:rFonts w:hint="eastAsia" w:eastAsia="宋体"/>
          <w:b w:val="0"/>
          <w:bCs w:val="0"/>
          <w:sz w:val="21"/>
          <w:szCs w:val="21"/>
          <w:lang w:val="en-US" w:eastAsia="zh-CN"/>
        </w:rPr>
        <w:tab/>
      </w:r>
      <w:r>
        <w:rPr>
          <w:rFonts w:hint="eastAsia" w:eastAsia="宋体"/>
          <w:b w:val="0"/>
          <w:bCs w:val="0"/>
          <w:sz w:val="21"/>
          <w:szCs w:val="21"/>
          <w:lang w:val="en-US" w:eastAsia="zh-CN"/>
        </w:rPr>
        <w:t>（1）管辖：内地——被申请人住所地、经常居住地或财产所在地中院；澳门——认可和执行申请均向中级法院，认可后</w:t>
      </w:r>
      <w:r>
        <w:rPr>
          <w:rFonts w:hint="eastAsia" w:eastAsia="宋体"/>
          <w:b/>
          <w:bCs/>
          <w:sz w:val="21"/>
          <w:szCs w:val="21"/>
          <w:lang w:val="en-US" w:eastAsia="zh-CN"/>
        </w:rPr>
        <w:t>初级法院执行。</w:t>
      </w:r>
    </w:p>
    <w:p w14:paraId="7584473E">
      <w:pPr>
        <w:ind w:left="0" w:leftChars="0" w:firstLine="0" w:firstLineChars="0"/>
        <w:rPr>
          <w:rFonts w:hint="eastAsia" w:eastAsia="宋体"/>
          <w:b w:val="0"/>
          <w:bCs w:val="0"/>
          <w:sz w:val="21"/>
          <w:szCs w:val="21"/>
          <w:lang w:val="en-US" w:eastAsia="zh-CN"/>
        </w:rPr>
      </w:pPr>
      <w:r>
        <w:rPr>
          <w:rFonts w:hint="eastAsia" w:eastAsia="宋体"/>
          <w:b w:val="0"/>
          <w:bCs w:val="0"/>
          <w:sz w:val="21"/>
          <w:szCs w:val="21"/>
          <w:lang w:val="en-US" w:eastAsia="zh-CN"/>
        </w:rPr>
        <w:tab/>
      </w:r>
      <w:r>
        <w:rPr>
          <w:rFonts w:hint="eastAsia" w:eastAsia="宋体"/>
          <w:b w:val="0"/>
          <w:bCs w:val="0"/>
          <w:sz w:val="21"/>
          <w:szCs w:val="21"/>
          <w:lang w:val="en-US" w:eastAsia="zh-CN"/>
        </w:rPr>
        <w:t>（2）可同时申请执行，</w:t>
      </w:r>
      <w:r>
        <w:rPr>
          <w:rFonts w:hint="eastAsia" w:eastAsia="宋体"/>
          <w:b/>
          <w:bCs/>
          <w:color w:val="C00000"/>
          <w:sz w:val="21"/>
          <w:szCs w:val="21"/>
          <w:lang w:val="en-US" w:eastAsia="zh-CN"/>
        </w:rPr>
        <w:t>但仲裁地法院须先行执行清偿。</w:t>
      </w:r>
    </w:p>
    <w:p w14:paraId="366A2BF1">
      <w:pPr>
        <w:keepNext w:val="0"/>
        <w:keepLines w:val="0"/>
        <w:pageBreakBefore w:val="0"/>
        <w:widowControl w:val="0"/>
        <w:kinsoku/>
        <w:wordWrap/>
        <w:overflowPunct/>
        <w:topLinePunct w:val="0"/>
        <w:autoSpaceDE/>
        <w:autoSpaceDN/>
        <w:bidi w:val="0"/>
        <w:adjustRightInd/>
        <w:snapToGrid/>
        <w:spacing w:line="360" w:lineRule="auto"/>
        <w:ind w:firstLine="420" w:firstLineChars="0"/>
        <w:jc w:val="both"/>
        <w:textAlignment w:val="auto"/>
        <w:rPr>
          <w:rFonts w:hint="eastAsia" w:eastAsia="宋体"/>
          <w:b/>
          <w:bCs/>
          <w:sz w:val="21"/>
          <w:szCs w:val="21"/>
          <w:lang w:val="en-US" w:eastAsia="zh-CN"/>
        </w:rPr>
      </w:pPr>
      <w:r>
        <w:rPr>
          <w:rFonts w:hint="eastAsia" w:eastAsia="宋体"/>
          <w:b w:val="0"/>
          <w:bCs w:val="0"/>
          <w:sz w:val="21"/>
          <w:szCs w:val="21"/>
          <w:lang w:val="en-US" w:eastAsia="zh-CN"/>
        </w:rPr>
        <w:t>（3）保全：受理前或后，依法院地法律</w:t>
      </w:r>
      <w:r>
        <w:rPr>
          <w:rFonts w:hint="eastAsia" w:eastAsia="宋体"/>
          <w:b/>
          <w:bCs/>
          <w:sz w:val="21"/>
          <w:szCs w:val="21"/>
          <w:lang w:val="en-US" w:eastAsia="zh-CN"/>
        </w:rPr>
        <w:t>向澳门初级法院申请。</w:t>
      </w:r>
    </w:p>
    <w:p w14:paraId="603FE705">
      <w:pPr>
        <w:keepNext w:val="0"/>
        <w:keepLines w:val="0"/>
        <w:pageBreakBefore w:val="0"/>
        <w:widowControl w:val="0"/>
        <w:kinsoku/>
        <w:wordWrap/>
        <w:overflowPunct/>
        <w:topLinePunct w:val="0"/>
        <w:autoSpaceDE/>
        <w:autoSpaceDN/>
        <w:bidi w:val="0"/>
        <w:adjustRightInd/>
        <w:snapToGrid/>
        <w:spacing w:line="360" w:lineRule="auto"/>
        <w:ind w:firstLine="420" w:firstLineChars="0"/>
        <w:jc w:val="center"/>
        <w:textAlignment w:val="auto"/>
        <w:rPr>
          <w:rFonts w:hint="default" w:ascii="Times New Roman Regular" w:hAnsi="Times New Roman Regular" w:eastAsia="宋体" w:cs="Times New Roman Regular"/>
          <w:b/>
          <w:bCs/>
          <w:sz w:val="24"/>
          <w:szCs w:val="24"/>
          <w:lang w:val="en-US" w:eastAsia="zh-CN"/>
        </w:rPr>
      </w:pPr>
      <w:r>
        <w:rPr>
          <w:rFonts w:hint="default" w:ascii="Times New Roman Regular" w:hAnsi="Times New Roman Regular" w:eastAsia="宋体" w:cs="Times New Roman Regular"/>
          <w:b/>
          <w:bCs/>
          <w:sz w:val="24"/>
          <w:szCs w:val="24"/>
          <w:lang w:val="en-US" w:eastAsia="zh-CN"/>
        </w:rPr>
        <w:t>考点</w:t>
      </w:r>
      <w:r>
        <w:rPr>
          <w:rFonts w:hint="eastAsia" w:ascii="Times New Roman Regular" w:hAnsi="Times New Roman Regular" w:eastAsia="宋体" w:cs="Times New Roman Regular"/>
          <w:b/>
          <w:bCs/>
          <w:sz w:val="24"/>
          <w:szCs w:val="24"/>
          <w:lang w:val="en-US" w:eastAsia="zh-CN"/>
        </w:rPr>
        <w:t>10</w:t>
      </w:r>
      <w:r>
        <w:rPr>
          <w:rFonts w:hint="default" w:ascii="Times New Roman Regular" w:hAnsi="Times New Roman Regular" w:eastAsia="宋体" w:cs="Times New Roman Regular"/>
          <w:b/>
          <w:bCs/>
          <w:sz w:val="24"/>
          <w:szCs w:val="24"/>
          <w:lang w:val="en-US" w:eastAsia="zh-CN"/>
        </w:rPr>
        <w:t xml:space="preserve"> </w:t>
      </w:r>
      <w:r>
        <w:rPr>
          <w:rFonts w:hint="eastAsia" w:ascii="Times New Roman Regular" w:hAnsi="Times New Roman Regular" w:eastAsia="宋体" w:cs="Times New Roman Regular"/>
          <w:b/>
          <w:bCs/>
          <w:sz w:val="24"/>
          <w:szCs w:val="24"/>
          <w:lang w:val="en-US" w:eastAsia="zh-CN"/>
        </w:rPr>
        <w:t>国际商事仲裁（19：54—20：57）</w:t>
      </w:r>
    </w:p>
    <w:p w14:paraId="6D501D06">
      <w:pPr>
        <w:ind w:left="0" w:leftChars="0" w:firstLine="0" w:firstLineChars="0"/>
        <w:rPr>
          <w:rFonts w:hint="default" w:eastAsia="宋体"/>
          <w:b/>
          <w:bCs/>
          <w:sz w:val="21"/>
          <w:szCs w:val="21"/>
          <w:lang w:val="en-US" w:eastAsia="zh-CN"/>
        </w:rPr>
      </w:pPr>
      <w:r>
        <w:rPr>
          <w:rFonts w:hint="default" w:eastAsia="宋体"/>
          <w:b/>
          <w:bCs/>
          <w:sz w:val="21"/>
          <w:szCs w:val="21"/>
          <w:lang w:val="en-US" w:eastAsia="zh-CN"/>
        </w:rPr>
        <w:t>一、仲裁协议的有效性及认定</w:t>
      </w:r>
    </w:p>
    <w:p w14:paraId="39CCB800">
      <w:pPr>
        <w:ind w:firstLine="420"/>
        <w:rPr>
          <w:rFonts w:hint="default" w:eastAsia="宋体"/>
          <w:b/>
          <w:bCs/>
          <w:sz w:val="21"/>
          <w:szCs w:val="21"/>
          <w:lang w:val="en-US" w:eastAsia="zh-CN"/>
        </w:rPr>
      </w:pPr>
      <w:r>
        <w:rPr>
          <w:rFonts w:hint="default" w:eastAsia="宋体"/>
          <w:b/>
          <w:bCs/>
          <w:sz w:val="21"/>
          <w:szCs w:val="21"/>
          <w:lang w:val="en-US" w:eastAsia="zh-CN"/>
        </w:rPr>
        <w:t>（一）无效情形</w:t>
      </w:r>
    </w:p>
    <w:p w14:paraId="38643021">
      <w:pPr>
        <w:ind w:firstLine="420"/>
        <w:rPr>
          <w:rFonts w:hint="default" w:eastAsia="宋体"/>
          <w:b w:val="0"/>
          <w:bCs w:val="0"/>
          <w:sz w:val="21"/>
          <w:szCs w:val="21"/>
          <w:lang w:val="en-US" w:eastAsia="zh-CN"/>
        </w:rPr>
      </w:pPr>
      <w:r>
        <w:rPr>
          <w:rFonts w:hint="eastAsia" w:eastAsia="宋体"/>
          <w:b w:val="0"/>
          <w:bCs w:val="0"/>
          <w:sz w:val="21"/>
          <w:szCs w:val="21"/>
          <w:lang w:val="en-US" w:eastAsia="zh-CN"/>
        </w:rPr>
        <w:t>1.</w:t>
      </w:r>
      <w:r>
        <w:rPr>
          <w:rFonts w:hint="default" w:eastAsia="宋体"/>
          <w:b w:val="0"/>
          <w:bCs w:val="0"/>
          <w:sz w:val="21"/>
          <w:szCs w:val="21"/>
          <w:lang w:val="en-US" w:eastAsia="zh-CN"/>
        </w:rPr>
        <w:t>主体无/限制行为能力或受胁迫订立</w:t>
      </w:r>
      <w:r>
        <w:rPr>
          <w:rFonts w:hint="eastAsia" w:eastAsia="宋体"/>
          <w:b w:val="0"/>
          <w:bCs w:val="0"/>
          <w:sz w:val="21"/>
          <w:szCs w:val="21"/>
          <w:lang w:val="en-US" w:eastAsia="zh-CN"/>
        </w:rPr>
        <w:t>；2</w:t>
      </w:r>
      <w:r>
        <w:rPr>
          <w:rFonts w:hint="default" w:eastAsia="宋体"/>
          <w:b w:val="0"/>
          <w:bCs w:val="0"/>
          <w:sz w:val="21"/>
          <w:szCs w:val="21"/>
          <w:lang w:val="en-US" w:eastAsia="zh-CN"/>
        </w:rPr>
        <w:t>约定事项超法定仲裁范围</w:t>
      </w:r>
      <w:r>
        <w:rPr>
          <w:rFonts w:hint="eastAsia" w:eastAsia="宋体"/>
          <w:b w:val="0"/>
          <w:bCs w:val="0"/>
          <w:sz w:val="21"/>
          <w:szCs w:val="21"/>
          <w:lang w:val="en-US" w:eastAsia="zh-CN"/>
        </w:rPr>
        <w:t>；3.</w:t>
      </w:r>
      <w:r>
        <w:rPr>
          <w:rFonts w:hint="default" w:eastAsia="宋体"/>
          <w:b w:val="0"/>
          <w:bCs w:val="0"/>
          <w:sz w:val="21"/>
          <w:szCs w:val="21"/>
          <w:lang w:val="en-US" w:eastAsia="zh-CN"/>
        </w:rPr>
        <w:t>未明确仲裁事项或仲裁机构，且无法达成补充协议</w:t>
      </w:r>
      <w:r>
        <w:rPr>
          <w:rFonts w:hint="eastAsia" w:eastAsia="宋体"/>
          <w:b w:val="0"/>
          <w:bCs w:val="0"/>
          <w:sz w:val="21"/>
          <w:szCs w:val="21"/>
          <w:lang w:val="en-US" w:eastAsia="zh-CN"/>
        </w:rPr>
        <w:t>；4.</w:t>
      </w:r>
      <w:r>
        <w:rPr>
          <w:rFonts w:hint="default" w:eastAsia="宋体"/>
          <w:b w:val="0"/>
          <w:bCs w:val="0"/>
          <w:sz w:val="21"/>
          <w:szCs w:val="21"/>
          <w:lang w:val="en-US" w:eastAsia="zh-CN"/>
        </w:rPr>
        <w:t>约定“可裁可审”，对方在首次开庭前提出异议。</w:t>
      </w:r>
    </w:p>
    <w:p w14:paraId="39D4DB32">
      <w:pPr>
        <w:ind w:firstLine="420"/>
        <w:rPr>
          <w:rFonts w:hint="default" w:eastAsia="宋体"/>
          <w:b/>
          <w:bCs/>
          <w:sz w:val="21"/>
          <w:szCs w:val="21"/>
          <w:lang w:val="en-US" w:eastAsia="zh-CN"/>
        </w:rPr>
      </w:pPr>
      <w:r>
        <w:rPr>
          <w:rFonts w:hint="default" w:eastAsia="宋体"/>
          <w:b/>
          <w:bCs/>
          <w:sz w:val="21"/>
          <w:szCs w:val="21"/>
          <w:lang w:val="en-US" w:eastAsia="zh-CN"/>
        </w:rPr>
        <w:t>（二）视为有效的情形（无效例外）</w:t>
      </w:r>
    </w:p>
    <w:p w14:paraId="2241BFC1">
      <w:pPr>
        <w:ind w:firstLine="420"/>
        <w:rPr>
          <w:rFonts w:hint="default" w:eastAsia="宋体"/>
          <w:b w:val="0"/>
          <w:bCs w:val="0"/>
          <w:sz w:val="21"/>
          <w:szCs w:val="21"/>
          <w:lang w:val="en-US" w:eastAsia="zh-CN"/>
        </w:rPr>
      </w:pPr>
      <w:r>
        <w:rPr>
          <w:rFonts w:hint="eastAsia" w:eastAsia="宋体"/>
          <w:b w:val="0"/>
          <w:bCs w:val="0"/>
          <w:sz w:val="21"/>
          <w:szCs w:val="21"/>
          <w:lang w:val="en-US" w:eastAsia="zh-CN"/>
        </w:rPr>
        <w:t>1.</w:t>
      </w:r>
      <w:r>
        <w:rPr>
          <w:rFonts w:hint="default" w:eastAsia="宋体"/>
          <w:b w:val="0"/>
          <w:bCs w:val="0"/>
          <w:sz w:val="21"/>
          <w:szCs w:val="21"/>
          <w:lang w:val="en-US" w:eastAsia="zh-CN"/>
        </w:rPr>
        <w:t>机构名称不准但能确定</w:t>
      </w:r>
      <w:r>
        <w:rPr>
          <w:rFonts w:hint="eastAsia" w:eastAsia="宋体"/>
          <w:b w:val="0"/>
          <w:bCs w:val="0"/>
          <w:sz w:val="21"/>
          <w:szCs w:val="21"/>
          <w:lang w:val="en-US" w:eastAsia="zh-CN"/>
        </w:rPr>
        <w:t>；2.</w:t>
      </w:r>
      <w:r>
        <w:rPr>
          <w:rFonts w:hint="default" w:eastAsia="宋体"/>
          <w:b w:val="0"/>
          <w:bCs w:val="0"/>
          <w:sz w:val="21"/>
          <w:szCs w:val="21"/>
          <w:lang w:val="en-US" w:eastAsia="zh-CN"/>
        </w:rPr>
        <w:t>仅约定仲裁规则，但按规则能确定机构</w:t>
      </w:r>
      <w:r>
        <w:rPr>
          <w:rFonts w:hint="eastAsia" w:eastAsia="宋体"/>
          <w:b w:val="0"/>
          <w:bCs w:val="0"/>
          <w:sz w:val="21"/>
          <w:szCs w:val="21"/>
          <w:lang w:val="en-US" w:eastAsia="zh-CN"/>
        </w:rPr>
        <w:t>；3.</w:t>
      </w:r>
      <w:r>
        <w:rPr>
          <w:rFonts w:hint="default" w:eastAsia="宋体"/>
          <w:b w:val="0"/>
          <w:bCs w:val="0"/>
          <w:sz w:val="21"/>
          <w:szCs w:val="21"/>
          <w:lang w:val="en-US" w:eastAsia="zh-CN"/>
        </w:rPr>
        <w:t>约定两个以上机构，但能协商一致</w:t>
      </w:r>
      <w:r>
        <w:rPr>
          <w:rFonts w:hint="eastAsia" w:eastAsia="宋体"/>
          <w:b w:val="0"/>
          <w:bCs w:val="0"/>
          <w:sz w:val="21"/>
          <w:szCs w:val="21"/>
          <w:lang w:val="en-US" w:eastAsia="zh-CN"/>
        </w:rPr>
        <w:t>；4.</w:t>
      </w:r>
      <w:r>
        <w:rPr>
          <w:rFonts w:hint="default" w:eastAsia="宋体"/>
          <w:b w:val="0"/>
          <w:bCs w:val="0"/>
          <w:sz w:val="21"/>
          <w:szCs w:val="21"/>
          <w:lang w:val="en-US" w:eastAsia="zh-CN"/>
        </w:rPr>
        <w:t>约定某地仲裁，该地仅有一个机构</w:t>
      </w:r>
      <w:r>
        <w:rPr>
          <w:rFonts w:hint="eastAsia" w:eastAsia="宋体"/>
          <w:b w:val="0"/>
          <w:bCs w:val="0"/>
          <w:sz w:val="21"/>
          <w:szCs w:val="21"/>
          <w:lang w:val="en-US" w:eastAsia="zh-CN"/>
        </w:rPr>
        <w:t>；5.</w:t>
      </w:r>
      <w:r>
        <w:rPr>
          <w:rFonts w:hint="default" w:eastAsia="宋体"/>
          <w:b w:val="0"/>
          <w:bCs w:val="0"/>
          <w:sz w:val="21"/>
          <w:szCs w:val="21"/>
          <w:lang w:val="en-US" w:eastAsia="zh-CN"/>
        </w:rPr>
        <w:t>约定某地且该地多机构，但能协商一致</w:t>
      </w:r>
      <w:r>
        <w:rPr>
          <w:rFonts w:hint="eastAsia" w:eastAsia="宋体"/>
          <w:b w:val="0"/>
          <w:bCs w:val="0"/>
          <w:sz w:val="21"/>
          <w:szCs w:val="21"/>
          <w:lang w:val="en-US" w:eastAsia="zh-CN"/>
        </w:rPr>
        <w:t>；6.</w:t>
      </w:r>
      <w:r>
        <w:rPr>
          <w:rFonts w:hint="default" w:eastAsia="宋体"/>
          <w:b w:val="0"/>
          <w:bCs w:val="0"/>
          <w:sz w:val="21"/>
          <w:szCs w:val="21"/>
          <w:lang w:val="en-US" w:eastAsia="zh-CN"/>
        </w:rPr>
        <w:t>约定“可裁可审”，对方未在法定期间提出异议。</w:t>
      </w:r>
    </w:p>
    <w:p w14:paraId="1B3B46FC">
      <w:pPr>
        <w:ind w:firstLine="420"/>
        <w:rPr>
          <w:rFonts w:hint="default" w:eastAsia="宋体"/>
          <w:b/>
          <w:bCs/>
          <w:sz w:val="21"/>
          <w:szCs w:val="21"/>
          <w:lang w:val="en-US" w:eastAsia="zh-CN"/>
        </w:rPr>
      </w:pPr>
      <w:r>
        <w:rPr>
          <w:rFonts w:hint="default" w:eastAsia="宋体"/>
          <w:b/>
          <w:bCs/>
          <w:sz w:val="21"/>
          <w:szCs w:val="21"/>
          <w:lang w:val="en-US" w:eastAsia="zh-CN"/>
        </w:rPr>
        <w:t>（三）法律适用</w:t>
      </w:r>
    </w:p>
    <w:p w14:paraId="3D2F106C">
      <w:pPr>
        <w:ind w:firstLine="420"/>
        <w:rPr>
          <w:rFonts w:hint="default" w:eastAsia="宋体"/>
          <w:b w:val="0"/>
          <w:bCs w:val="0"/>
          <w:sz w:val="21"/>
          <w:szCs w:val="21"/>
          <w:lang w:val="en-US" w:eastAsia="zh-CN"/>
        </w:rPr>
      </w:pPr>
      <w:r>
        <w:rPr>
          <w:rFonts w:hint="eastAsia" w:eastAsia="宋体"/>
          <w:b w:val="0"/>
          <w:bCs w:val="0"/>
          <w:sz w:val="21"/>
          <w:szCs w:val="21"/>
          <w:lang w:val="en-US" w:eastAsia="zh-CN"/>
        </w:rPr>
        <w:t>1.</w:t>
      </w:r>
      <w:r>
        <w:rPr>
          <w:rFonts w:hint="default" w:eastAsia="宋体"/>
          <w:b w:val="0"/>
          <w:bCs w:val="0"/>
          <w:sz w:val="21"/>
          <w:szCs w:val="21"/>
          <w:lang w:val="en-US" w:eastAsia="zh-CN"/>
        </w:rPr>
        <w:t>协议优先；无选择，适用</w:t>
      </w:r>
      <w:r>
        <w:rPr>
          <w:rFonts w:hint="default" w:eastAsia="宋体"/>
          <w:b/>
          <w:bCs/>
          <w:color w:val="FF0000"/>
          <w:sz w:val="21"/>
          <w:szCs w:val="21"/>
          <w:lang w:val="en-US" w:eastAsia="zh-CN"/>
        </w:rPr>
        <w:t>仲裁机构所在地</w:t>
      </w:r>
      <w:r>
        <w:rPr>
          <w:rFonts w:hint="default" w:eastAsia="宋体"/>
          <w:b w:val="0"/>
          <w:bCs w:val="0"/>
          <w:sz w:val="21"/>
          <w:szCs w:val="21"/>
          <w:lang w:val="en-US" w:eastAsia="zh-CN"/>
        </w:rPr>
        <w:t>或</w:t>
      </w:r>
      <w:r>
        <w:rPr>
          <w:rFonts w:hint="default" w:eastAsia="宋体"/>
          <w:b/>
          <w:bCs/>
          <w:color w:val="FF0000"/>
          <w:sz w:val="21"/>
          <w:szCs w:val="21"/>
          <w:lang w:val="en-US" w:eastAsia="zh-CN"/>
        </w:rPr>
        <w:t>仲裁地</w:t>
      </w:r>
      <w:r>
        <w:rPr>
          <w:rFonts w:hint="default" w:eastAsia="宋体"/>
          <w:b w:val="0"/>
          <w:bCs w:val="0"/>
          <w:sz w:val="21"/>
          <w:szCs w:val="21"/>
          <w:lang w:val="en-US" w:eastAsia="zh-CN"/>
        </w:rPr>
        <w:t>法</w:t>
      </w:r>
      <w:r>
        <w:rPr>
          <w:rFonts w:hint="eastAsia" w:eastAsia="宋体"/>
          <w:b w:val="0"/>
          <w:bCs w:val="0"/>
          <w:sz w:val="21"/>
          <w:szCs w:val="21"/>
          <w:lang w:val="en-US" w:eastAsia="zh-CN"/>
        </w:rPr>
        <w:t>；2.</w:t>
      </w:r>
      <w:r>
        <w:rPr>
          <w:rFonts w:hint="default" w:eastAsia="宋体"/>
          <w:b w:val="0"/>
          <w:bCs w:val="0"/>
          <w:sz w:val="21"/>
          <w:szCs w:val="21"/>
          <w:lang w:val="en-US" w:eastAsia="zh-CN"/>
        </w:rPr>
        <w:t>约定合同适用法，不等于选定仲裁协议适用法</w:t>
      </w:r>
      <w:r>
        <w:rPr>
          <w:rFonts w:hint="eastAsia" w:eastAsia="宋体"/>
          <w:b w:val="0"/>
          <w:bCs w:val="0"/>
          <w:sz w:val="21"/>
          <w:szCs w:val="21"/>
          <w:lang w:val="en-US" w:eastAsia="zh-CN"/>
        </w:rPr>
        <w:t>；3.</w:t>
      </w:r>
      <w:r>
        <w:rPr>
          <w:rFonts w:hint="default" w:eastAsia="宋体"/>
          <w:b w:val="0"/>
          <w:bCs w:val="0"/>
          <w:sz w:val="21"/>
          <w:szCs w:val="21"/>
          <w:lang w:val="en-US" w:eastAsia="zh-CN"/>
        </w:rPr>
        <w:t>无选择且两地法认定不一致，适用使协议有效的法律</w:t>
      </w:r>
      <w:r>
        <w:rPr>
          <w:rFonts w:hint="eastAsia" w:eastAsia="宋体"/>
          <w:b w:val="0"/>
          <w:bCs w:val="0"/>
          <w:sz w:val="21"/>
          <w:szCs w:val="21"/>
          <w:lang w:val="en-US" w:eastAsia="zh-CN"/>
        </w:rPr>
        <w:t>；4.</w:t>
      </w:r>
      <w:r>
        <w:rPr>
          <w:rFonts w:hint="default" w:eastAsia="宋体"/>
          <w:b w:val="0"/>
          <w:bCs w:val="0"/>
          <w:sz w:val="21"/>
          <w:szCs w:val="21"/>
          <w:lang w:val="en-US" w:eastAsia="zh-CN"/>
        </w:rPr>
        <w:t>未约定机构或仲裁地，但依规则可确定，则认定</w:t>
      </w:r>
      <w:r>
        <w:rPr>
          <w:rFonts w:hint="eastAsia" w:eastAsia="宋体"/>
          <w:b w:val="0"/>
          <w:bCs w:val="0"/>
          <w:sz w:val="21"/>
          <w:szCs w:val="21"/>
          <w:lang w:val="en-US" w:eastAsia="zh-CN"/>
        </w:rPr>
        <w:t>；5.</w:t>
      </w:r>
      <w:r>
        <w:rPr>
          <w:rFonts w:hint="default" w:eastAsia="宋体"/>
          <w:b w:val="0"/>
          <w:bCs w:val="0"/>
          <w:sz w:val="21"/>
          <w:szCs w:val="21"/>
          <w:lang w:val="en-US" w:eastAsia="zh-CN"/>
        </w:rPr>
        <w:t>上述均无法确定，可适用中国法。</w:t>
      </w:r>
    </w:p>
    <w:p w14:paraId="203A8E14">
      <w:pPr>
        <w:ind w:firstLine="420"/>
        <w:rPr>
          <w:rFonts w:hint="default" w:eastAsia="宋体"/>
          <w:b/>
          <w:bCs/>
          <w:sz w:val="21"/>
          <w:szCs w:val="21"/>
          <w:lang w:val="en-US" w:eastAsia="zh-CN"/>
        </w:rPr>
      </w:pPr>
      <w:r>
        <w:rPr>
          <w:rFonts w:hint="default" w:eastAsia="宋体"/>
          <w:b/>
          <w:bCs/>
          <w:sz w:val="21"/>
          <w:szCs w:val="21"/>
          <w:lang w:val="en-US" w:eastAsia="zh-CN"/>
        </w:rPr>
        <w:t>（四）管辖法院</w:t>
      </w:r>
    </w:p>
    <w:p w14:paraId="4AC7FD77">
      <w:pPr>
        <w:ind w:firstLine="420"/>
        <w:rPr>
          <w:rFonts w:hint="default" w:eastAsia="宋体"/>
          <w:b w:val="0"/>
          <w:bCs w:val="0"/>
          <w:sz w:val="21"/>
          <w:szCs w:val="21"/>
          <w:lang w:val="en-US" w:eastAsia="zh-CN"/>
        </w:rPr>
      </w:pPr>
      <w:r>
        <w:rPr>
          <w:rFonts w:hint="eastAsia" w:eastAsia="宋体"/>
          <w:b/>
          <w:bCs/>
          <w:sz w:val="21"/>
          <w:szCs w:val="21"/>
          <w:lang w:val="en-US" w:eastAsia="zh-CN"/>
        </w:rPr>
        <w:t>1.</w:t>
      </w:r>
      <w:r>
        <w:rPr>
          <w:rFonts w:hint="default" w:eastAsia="宋体"/>
          <w:b/>
          <w:bCs/>
          <w:sz w:val="21"/>
          <w:szCs w:val="21"/>
          <w:lang w:val="en-US" w:eastAsia="zh-CN"/>
        </w:rPr>
        <w:t>确认</w:t>
      </w:r>
      <w:r>
        <w:rPr>
          <w:rFonts w:hint="eastAsia" w:eastAsia="宋体"/>
          <w:b/>
          <w:bCs/>
          <w:sz w:val="21"/>
          <w:szCs w:val="21"/>
          <w:lang w:val="en-US" w:eastAsia="zh-CN"/>
        </w:rPr>
        <w:t>仲裁协议</w:t>
      </w:r>
      <w:r>
        <w:rPr>
          <w:rFonts w:hint="default" w:eastAsia="宋体"/>
          <w:b/>
          <w:bCs/>
          <w:sz w:val="21"/>
          <w:szCs w:val="21"/>
          <w:lang w:val="en-US" w:eastAsia="zh-CN"/>
        </w:rPr>
        <w:t>效力的案件：</w:t>
      </w:r>
      <w:r>
        <w:rPr>
          <w:rFonts w:hint="default" w:eastAsia="宋体"/>
          <w:b w:val="0"/>
          <w:bCs w:val="0"/>
          <w:sz w:val="21"/>
          <w:szCs w:val="21"/>
          <w:lang w:val="en-US" w:eastAsia="zh-CN"/>
        </w:rPr>
        <w:t>机构所在地、协议签订地、申请人或被申请人住所地中院或专门法院。</w:t>
      </w:r>
    </w:p>
    <w:p w14:paraId="07EF4BC8">
      <w:pPr>
        <w:ind w:firstLine="420"/>
        <w:rPr>
          <w:rFonts w:hint="default" w:eastAsia="宋体"/>
          <w:b w:val="0"/>
          <w:bCs w:val="0"/>
          <w:sz w:val="21"/>
          <w:szCs w:val="21"/>
          <w:lang w:val="en-US" w:eastAsia="zh-CN"/>
        </w:rPr>
      </w:pPr>
      <w:r>
        <w:rPr>
          <w:rFonts w:hint="eastAsia" w:eastAsia="宋体"/>
          <w:b/>
          <w:bCs/>
          <w:sz w:val="21"/>
          <w:szCs w:val="21"/>
          <w:lang w:val="en-US" w:eastAsia="zh-CN"/>
        </w:rPr>
        <w:t>2.涉</w:t>
      </w:r>
      <w:r>
        <w:rPr>
          <w:rFonts w:hint="default" w:eastAsia="宋体"/>
          <w:b/>
          <w:bCs/>
          <w:sz w:val="21"/>
          <w:szCs w:val="21"/>
          <w:lang w:val="en-US" w:eastAsia="zh-CN"/>
        </w:rPr>
        <w:t>海事海商</w:t>
      </w:r>
      <w:r>
        <w:rPr>
          <w:rFonts w:hint="eastAsia" w:eastAsia="宋体"/>
          <w:b/>
          <w:bCs/>
          <w:sz w:val="21"/>
          <w:szCs w:val="21"/>
          <w:lang w:val="en-US" w:eastAsia="zh-CN"/>
        </w:rPr>
        <w:t>仲裁协议效力</w:t>
      </w:r>
      <w:r>
        <w:rPr>
          <w:rFonts w:hint="default" w:eastAsia="宋体"/>
          <w:b/>
          <w:bCs/>
          <w:sz w:val="21"/>
          <w:szCs w:val="21"/>
          <w:lang w:val="en-US" w:eastAsia="zh-CN"/>
        </w:rPr>
        <w:t>案件：</w:t>
      </w:r>
      <w:r>
        <w:rPr>
          <w:rFonts w:hint="default" w:eastAsia="宋体"/>
          <w:b w:val="0"/>
          <w:bCs w:val="0"/>
          <w:sz w:val="21"/>
          <w:szCs w:val="21"/>
          <w:lang w:val="en-US" w:eastAsia="zh-CN"/>
        </w:rPr>
        <w:t>上述连接点的海事法院；无海事法院的，由就近海事法院管辖。</w:t>
      </w:r>
    </w:p>
    <w:p w14:paraId="776052B5">
      <w:pPr>
        <w:ind w:firstLine="420"/>
        <w:rPr>
          <w:rFonts w:hint="default" w:eastAsia="宋体"/>
          <w:b w:val="0"/>
          <w:bCs w:val="0"/>
          <w:sz w:val="21"/>
          <w:szCs w:val="21"/>
          <w:lang w:val="en-US" w:eastAsia="zh-CN"/>
        </w:rPr>
      </w:pPr>
      <w:r>
        <w:rPr>
          <w:rFonts w:hint="eastAsia" w:eastAsia="宋体"/>
          <w:b/>
          <w:bCs/>
          <w:sz w:val="21"/>
          <w:szCs w:val="21"/>
          <w:lang w:val="en-US" w:eastAsia="zh-CN"/>
        </w:rPr>
        <w:t>3.</w:t>
      </w:r>
      <w:r>
        <w:rPr>
          <w:rFonts w:hint="default" w:eastAsia="宋体"/>
          <w:b/>
          <w:bCs/>
          <w:sz w:val="21"/>
          <w:szCs w:val="21"/>
          <w:lang w:val="en-US" w:eastAsia="zh-CN"/>
        </w:rPr>
        <w:t>管辖权异议：</w:t>
      </w:r>
      <w:r>
        <w:rPr>
          <w:rFonts w:hint="eastAsia" w:eastAsia="宋体"/>
          <w:b w:val="0"/>
          <w:bCs w:val="0"/>
          <w:sz w:val="21"/>
          <w:szCs w:val="21"/>
          <w:lang w:val="en-US" w:eastAsia="zh-CN"/>
        </w:rPr>
        <w:t>自收到人民法院</w:t>
      </w:r>
      <w:r>
        <w:rPr>
          <w:rFonts w:hint="default" w:eastAsia="宋体"/>
          <w:b w:val="0"/>
          <w:bCs w:val="0"/>
          <w:sz w:val="21"/>
          <w:szCs w:val="21"/>
          <w:lang w:val="en-US" w:eastAsia="zh-CN"/>
        </w:rPr>
        <w:t>通知15日内提出，法院裁定，</w:t>
      </w:r>
      <w:r>
        <w:rPr>
          <w:rFonts w:hint="eastAsia" w:eastAsia="宋体"/>
          <w:b w:val="0"/>
          <w:bCs w:val="0"/>
          <w:sz w:val="21"/>
          <w:szCs w:val="21"/>
          <w:lang w:val="en-US" w:eastAsia="zh-CN"/>
        </w:rPr>
        <w:t>对裁定不服</w:t>
      </w:r>
      <w:r>
        <w:rPr>
          <w:rFonts w:hint="default" w:eastAsia="宋体"/>
          <w:b w:val="0"/>
          <w:bCs w:val="0"/>
          <w:sz w:val="21"/>
          <w:szCs w:val="21"/>
          <w:lang w:val="en-US" w:eastAsia="zh-CN"/>
        </w:rPr>
        <w:t>可上诉。</w:t>
      </w:r>
    </w:p>
    <w:p w14:paraId="5E6A48F4">
      <w:pPr>
        <w:ind w:left="0" w:leftChars="0" w:firstLine="0" w:firstLineChars="0"/>
        <w:rPr>
          <w:rFonts w:hint="default" w:eastAsia="宋体"/>
          <w:b/>
          <w:bCs/>
          <w:sz w:val="21"/>
          <w:szCs w:val="21"/>
          <w:lang w:val="en-US" w:eastAsia="zh-CN"/>
        </w:rPr>
      </w:pPr>
      <w:r>
        <w:rPr>
          <w:rFonts w:hint="default" w:eastAsia="宋体"/>
          <w:b/>
          <w:bCs/>
          <w:sz w:val="21"/>
          <w:szCs w:val="21"/>
          <w:lang w:val="en-US" w:eastAsia="zh-CN"/>
        </w:rPr>
        <w:t>二、财产保全与证据保全</w:t>
      </w:r>
    </w:p>
    <w:p w14:paraId="4B541CD4">
      <w:pPr>
        <w:ind w:firstLine="420"/>
        <w:rPr>
          <w:rFonts w:hint="default" w:eastAsia="宋体"/>
          <w:b w:val="0"/>
          <w:bCs w:val="0"/>
          <w:sz w:val="21"/>
          <w:szCs w:val="21"/>
          <w:lang w:val="en-US" w:eastAsia="zh-CN"/>
        </w:rPr>
      </w:pPr>
      <w:r>
        <w:rPr>
          <w:rFonts w:hint="eastAsia" w:eastAsia="宋体"/>
          <w:b/>
          <w:bCs/>
          <w:sz w:val="21"/>
          <w:szCs w:val="21"/>
          <w:lang w:val="en-US" w:eastAsia="zh-CN"/>
        </w:rPr>
        <w:t>1.</w:t>
      </w:r>
      <w:r>
        <w:rPr>
          <w:rFonts w:hint="default" w:eastAsia="宋体"/>
          <w:b/>
          <w:bCs/>
          <w:sz w:val="21"/>
          <w:szCs w:val="21"/>
          <w:lang w:val="en-US" w:eastAsia="zh-CN"/>
        </w:rPr>
        <w:t>财产保全：</w:t>
      </w:r>
      <w:r>
        <w:rPr>
          <w:rFonts w:hint="default" w:eastAsia="宋体"/>
          <w:b w:val="0"/>
          <w:bCs w:val="0"/>
          <w:sz w:val="21"/>
          <w:szCs w:val="21"/>
          <w:lang w:val="en-US" w:eastAsia="zh-CN"/>
        </w:rPr>
        <w:t>当事人或利害关系人可向被申请人住所地、财产所在地中院或有管辖权法院申请，</w:t>
      </w:r>
      <w:r>
        <w:rPr>
          <w:rFonts w:hint="eastAsia" w:eastAsia="宋体"/>
          <w:b w:val="0"/>
          <w:bCs w:val="0"/>
          <w:sz w:val="21"/>
          <w:szCs w:val="21"/>
          <w:lang w:val="en-US" w:eastAsia="zh-CN"/>
        </w:rPr>
        <w:t>申请人应当</w:t>
      </w:r>
      <w:r>
        <w:rPr>
          <w:rFonts w:hint="default" w:eastAsia="宋体"/>
          <w:b w:val="0"/>
          <w:bCs w:val="0"/>
          <w:sz w:val="21"/>
          <w:szCs w:val="21"/>
          <w:lang w:val="en-US" w:eastAsia="zh-CN"/>
        </w:rPr>
        <w:t>提供担保；</w:t>
      </w:r>
      <w:r>
        <w:rPr>
          <w:rFonts w:hint="eastAsia" w:eastAsia="宋体"/>
          <w:b w:val="0"/>
          <w:bCs w:val="0"/>
          <w:sz w:val="21"/>
          <w:szCs w:val="21"/>
          <w:lang w:val="en-US" w:eastAsia="zh-CN"/>
        </w:rPr>
        <w:t>申请人</w:t>
      </w:r>
      <w:r>
        <w:rPr>
          <w:rFonts w:hint="default" w:eastAsia="宋体"/>
          <w:b w:val="0"/>
          <w:bCs w:val="0"/>
          <w:sz w:val="21"/>
          <w:szCs w:val="21"/>
          <w:lang w:val="en-US" w:eastAsia="zh-CN"/>
        </w:rPr>
        <w:t>30日内不申请仲裁或起诉的，解除保全。</w:t>
      </w:r>
    </w:p>
    <w:p w14:paraId="6441E9A9">
      <w:pPr>
        <w:ind w:firstLine="420"/>
        <w:rPr>
          <w:rFonts w:hint="default" w:eastAsia="宋体"/>
          <w:b w:val="0"/>
          <w:bCs w:val="0"/>
          <w:sz w:val="21"/>
          <w:szCs w:val="21"/>
          <w:lang w:val="en-US" w:eastAsia="zh-CN"/>
        </w:rPr>
      </w:pPr>
      <w:r>
        <w:rPr>
          <w:rFonts w:hint="eastAsia" w:eastAsia="宋体"/>
          <w:b/>
          <w:bCs/>
          <w:sz w:val="21"/>
          <w:szCs w:val="21"/>
          <w:lang w:val="en-US" w:eastAsia="zh-CN"/>
        </w:rPr>
        <w:t>2.</w:t>
      </w:r>
      <w:r>
        <w:rPr>
          <w:rFonts w:hint="default" w:eastAsia="宋体"/>
          <w:b/>
          <w:bCs/>
          <w:sz w:val="21"/>
          <w:szCs w:val="21"/>
          <w:lang w:val="en-US" w:eastAsia="zh-CN"/>
        </w:rPr>
        <w:t>证据保全：</w:t>
      </w:r>
      <w:r>
        <w:rPr>
          <w:rFonts w:hint="default" w:eastAsia="宋体"/>
          <w:b w:val="0"/>
          <w:bCs w:val="0"/>
          <w:sz w:val="21"/>
          <w:szCs w:val="21"/>
          <w:lang w:val="en-US" w:eastAsia="zh-CN"/>
        </w:rPr>
        <w:t>当事人向证据所在地中院申请，可无需担保。</w:t>
      </w:r>
    </w:p>
    <w:p w14:paraId="3AA3490C">
      <w:pPr>
        <w:ind w:left="0" w:leftChars="0" w:firstLine="0" w:firstLineChars="0"/>
        <w:rPr>
          <w:rFonts w:hint="default" w:eastAsia="宋体"/>
          <w:b/>
          <w:bCs/>
          <w:sz w:val="21"/>
          <w:szCs w:val="21"/>
          <w:lang w:val="en-US" w:eastAsia="zh-CN"/>
        </w:rPr>
      </w:pPr>
      <w:r>
        <w:rPr>
          <w:rFonts w:hint="default" w:eastAsia="宋体"/>
          <w:b/>
          <w:bCs/>
          <w:sz w:val="21"/>
          <w:szCs w:val="21"/>
          <w:lang w:val="en-US" w:eastAsia="zh-CN"/>
        </w:rPr>
        <w:t>三、法律适用</w:t>
      </w:r>
    </w:p>
    <w:p w14:paraId="36F9A6AA">
      <w:pPr>
        <w:ind w:firstLine="420"/>
        <w:rPr>
          <w:rFonts w:hint="default" w:eastAsia="宋体"/>
          <w:b w:val="0"/>
          <w:bCs w:val="0"/>
          <w:sz w:val="21"/>
          <w:szCs w:val="21"/>
          <w:lang w:val="en-US" w:eastAsia="zh-CN"/>
        </w:rPr>
      </w:pPr>
      <w:r>
        <w:rPr>
          <w:rFonts w:hint="eastAsia" w:eastAsia="宋体"/>
          <w:b/>
          <w:bCs/>
          <w:sz w:val="21"/>
          <w:szCs w:val="21"/>
          <w:lang w:val="en-US" w:eastAsia="zh-CN"/>
        </w:rPr>
        <w:t>（一）</w:t>
      </w:r>
      <w:r>
        <w:rPr>
          <w:rFonts w:hint="default" w:eastAsia="宋体"/>
          <w:b/>
          <w:bCs/>
          <w:sz w:val="21"/>
          <w:szCs w:val="21"/>
          <w:lang w:val="en-US" w:eastAsia="zh-CN"/>
        </w:rPr>
        <w:t>实体法：</w:t>
      </w:r>
      <w:r>
        <w:rPr>
          <w:rFonts w:hint="default" w:eastAsia="宋体"/>
          <w:b w:val="0"/>
          <w:bCs w:val="0"/>
          <w:sz w:val="21"/>
          <w:szCs w:val="21"/>
          <w:lang w:val="en-US" w:eastAsia="zh-CN"/>
        </w:rPr>
        <w:t>当事人选择优先；未选择的，由仲裁庭依其认为合适的冲突规范、仲裁地冲突规范或最密切联系地实体法确定。</w:t>
      </w:r>
    </w:p>
    <w:p w14:paraId="1DC6135E">
      <w:pPr>
        <w:ind w:firstLine="420"/>
        <w:rPr>
          <w:rFonts w:hint="default" w:eastAsia="宋体"/>
          <w:b w:val="0"/>
          <w:bCs w:val="0"/>
          <w:sz w:val="21"/>
          <w:szCs w:val="21"/>
          <w:lang w:val="en-US" w:eastAsia="zh-CN"/>
        </w:rPr>
      </w:pPr>
      <w:r>
        <w:rPr>
          <w:rFonts w:hint="eastAsia" w:eastAsia="宋体"/>
          <w:b/>
          <w:bCs/>
          <w:sz w:val="21"/>
          <w:szCs w:val="21"/>
          <w:lang w:val="en-US" w:eastAsia="zh-CN"/>
        </w:rPr>
        <w:t>（二）</w:t>
      </w:r>
      <w:r>
        <w:rPr>
          <w:rFonts w:hint="default" w:eastAsia="宋体"/>
          <w:b/>
          <w:bCs/>
          <w:sz w:val="21"/>
          <w:szCs w:val="21"/>
          <w:lang w:val="en-US" w:eastAsia="zh-CN"/>
        </w:rPr>
        <w:t>程序规则：</w:t>
      </w:r>
      <w:r>
        <w:rPr>
          <w:rFonts w:hint="default" w:eastAsia="宋体"/>
          <w:b w:val="0"/>
          <w:bCs w:val="0"/>
          <w:sz w:val="21"/>
          <w:szCs w:val="21"/>
          <w:lang w:val="en-US" w:eastAsia="zh-CN"/>
        </w:rPr>
        <w:t>当事人可选，但常设仲裁机构通常要求适用其自身规则。</w:t>
      </w:r>
    </w:p>
    <w:p w14:paraId="083D276F">
      <w:pPr>
        <w:ind w:left="0" w:leftChars="0" w:firstLine="0" w:firstLineChars="0"/>
        <w:rPr>
          <w:rFonts w:hint="default" w:eastAsia="宋体"/>
          <w:b/>
          <w:bCs/>
          <w:sz w:val="21"/>
          <w:szCs w:val="21"/>
          <w:lang w:val="en-US" w:eastAsia="zh-CN"/>
        </w:rPr>
      </w:pPr>
      <w:r>
        <w:rPr>
          <w:rFonts w:hint="default" w:eastAsia="宋体"/>
          <w:b/>
          <w:bCs/>
          <w:sz w:val="21"/>
          <w:szCs w:val="21"/>
          <w:lang w:val="en-US" w:eastAsia="zh-CN"/>
        </w:rPr>
        <w:t>四、申请撤销仲裁裁决（仅限中国涉外裁决）</w:t>
      </w:r>
    </w:p>
    <w:p w14:paraId="547028EC">
      <w:pPr>
        <w:ind w:firstLine="420"/>
        <w:rPr>
          <w:rFonts w:hint="default" w:eastAsia="宋体"/>
          <w:b w:val="0"/>
          <w:bCs w:val="0"/>
          <w:sz w:val="21"/>
          <w:szCs w:val="21"/>
          <w:lang w:val="en-US" w:eastAsia="zh-CN"/>
        </w:rPr>
      </w:pPr>
      <w:r>
        <w:rPr>
          <w:rFonts w:hint="eastAsia" w:eastAsia="宋体"/>
          <w:b/>
          <w:bCs/>
          <w:sz w:val="21"/>
          <w:szCs w:val="21"/>
          <w:lang w:val="en-US" w:eastAsia="zh-CN"/>
        </w:rPr>
        <w:t>1.</w:t>
      </w:r>
      <w:r>
        <w:rPr>
          <w:rFonts w:hint="default" w:eastAsia="宋体"/>
          <w:b/>
          <w:bCs/>
          <w:sz w:val="21"/>
          <w:szCs w:val="21"/>
          <w:lang w:val="en-US" w:eastAsia="zh-CN"/>
        </w:rPr>
        <w:t>时间及法院：</w:t>
      </w:r>
      <w:r>
        <w:rPr>
          <w:rFonts w:hint="default" w:eastAsia="宋体"/>
          <w:b w:val="0"/>
          <w:bCs w:val="0"/>
          <w:sz w:val="21"/>
          <w:szCs w:val="21"/>
          <w:lang w:val="en-US" w:eastAsia="zh-CN"/>
        </w:rPr>
        <w:t>收悉裁决6个月内，向仲裁机构所在地中院申请。</w:t>
      </w:r>
    </w:p>
    <w:p w14:paraId="30EC9CF1">
      <w:pPr>
        <w:ind w:firstLine="420"/>
        <w:rPr>
          <w:rFonts w:hint="default" w:eastAsia="宋体"/>
          <w:b w:val="0"/>
          <w:bCs w:val="0"/>
          <w:sz w:val="21"/>
          <w:szCs w:val="21"/>
          <w:lang w:val="en-US" w:eastAsia="zh-CN"/>
        </w:rPr>
      </w:pPr>
      <w:r>
        <w:rPr>
          <w:rFonts w:hint="eastAsia" w:eastAsia="宋体"/>
          <w:b/>
          <w:bCs/>
          <w:sz w:val="21"/>
          <w:szCs w:val="21"/>
          <w:lang w:val="en-US" w:eastAsia="zh-CN"/>
        </w:rPr>
        <w:t>2.</w:t>
      </w:r>
      <w:r>
        <w:rPr>
          <w:rFonts w:hint="default" w:eastAsia="宋体"/>
          <w:b/>
          <w:bCs/>
          <w:sz w:val="21"/>
          <w:szCs w:val="21"/>
          <w:lang w:val="en-US" w:eastAsia="zh-CN"/>
        </w:rPr>
        <w:t>撤销理由：</w:t>
      </w:r>
      <w:r>
        <w:rPr>
          <w:rFonts w:hint="default" w:eastAsia="宋体"/>
          <w:b w:val="0"/>
          <w:bCs w:val="0"/>
          <w:sz w:val="21"/>
          <w:szCs w:val="21"/>
          <w:lang w:val="en-US" w:eastAsia="zh-CN"/>
        </w:rPr>
        <w:t>无书面仲裁协议；未能陈述意见；仲裁庭组成或</w:t>
      </w:r>
      <w:r>
        <w:rPr>
          <w:rFonts w:hint="eastAsia" w:eastAsia="宋体"/>
          <w:b w:val="0"/>
          <w:bCs w:val="0"/>
          <w:sz w:val="21"/>
          <w:szCs w:val="21"/>
          <w:lang w:val="en-US" w:eastAsia="zh-CN"/>
        </w:rPr>
        <w:t>仲裁</w:t>
      </w:r>
      <w:r>
        <w:rPr>
          <w:rFonts w:hint="default" w:eastAsia="宋体"/>
          <w:b w:val="0"/>
          <w:bCs w:val="0"/>
          <w:sz w:val="21"/>
          <w:szCs w:val="21"/>
          <w:lang w:val="en-US" w:eastAsia="zh-CN"/>
        </w:rPr>
        <w:t>程序违反规则；</w:t>
      </w:r>
      <w:r>
        <w:rPr>
          <w:rFonts w:hint="eastAsia" w:eastAsia="宋体"/>
          <w:b w:val="0"/>
          <w:bCs w:val="0"/>
          <w:sz w:val="21"/>
          <w:szCs w:val="21"/>
          <w:lang w:val="en-US" w:eastAsia="zh-CN"/>
        </w:rPr>
        <w:t>裁决事项</w:t>
      </w:r>
      <w:r>
        <w:rPr>
          <w:rFonts w:hint="default" w:eastAsia="宋体"/>
          <w:b w:val="0"/>
          <w:bCs w:val="0"/>
          <w:sz w:val="21"/>
          <w:szCs w:val="21"/>
          <w:lang w:val="en-US" w:eastAsia="zh-CN"/>
        </w:rPr>
        <w:t>超越</w:t>
      </w:r>
      <w:r>
        <w:rPr>
          <w:rFonts w:hint="eastAsia" w:eastAsia="宋体"/>
          <w:b w:val="0"/>
          <w:bCs w:val="0"/>
          <w:sz w:val="21"/>
          <w:szCs w:val="21"/>
          <w:lang w:val="en-US" w:eastAsia="zh-CN"/>
        </w:rPr>
        <w:t>仲裁协议范围</w:t>
      </w:r>
      <w:r>
        <w:rPr>
          <w:rFonts w:hint="default" w:eastAsia="宋体"/>
          <w:b w:val="0"/>
          <w:bCs w:val="0"/>
          <w:sz w:val="21"/>
          <w:szCs w:val="21"/>
          <w:lang w:val="en-US" w:eastAsia="zh-CN"/>
        </w:rPr>
        <w:t>或无权仲裁。</w:t>
      </w:r>
    </w:p>
    <w:p w14:paraId="68D38337">
      <w:pPr>
        <w:ind w:firstLine="420"/>
        <w:rPr>
          <w:rFonts w:hint="default" w:eastAsia="宋体"/>
          <w:b w:val="0"/>
          <w:bCs w:val="0"/>
          <w:sz w:val="21"/>
          <w:szCs w:val="21"/>
          <w:lang w:val="en-US" w:eastAsia="zh-CN"/>
        </w:rPr>
      </w:pPr>
      <w:r>
        <w:rPr>
          <w:rFonts w:hint="eastAsia" w:eastAsia="宋体"/>
          <w:b/>
          <w:bCs/>
          <w:sz w:val="21"/>
          <w:szCs w:val="21"/>
          <w:lang w:val="en-US" w:eastAsia="zh-CN"/>
        </w:rPr>
        <w:t>3.</w:t>
      </w:r>
      <w:r>
        <w:rPr>
          <w:rFonts w:hint="default" w:eastAsia="宋体"/>
          <w:b/>
          <w:bCs/>
          <w:sz w:val="21"/>
          <w:szCs w:val="21"/>
          <w:lang w:val="en-US" w:eastAsia="zh-CN"/>
        </w:rPr>
        <w:t>程序要点：</w:t>
      </w:r>
      <w:r>
        <w:rPr>
          <w:rFonts w:hint="default" w:eastAsia="宋体"/>
          <w:b w:val="0"/>
          <w:bCs w:val="0"/>
          <w:sz w:val="21"/>
          <w:szCs w:val="21"/>
          <w:lang w:val="en-US" w:eastAsia="zh-CN"/>
        </w:rPr>
        <w:t>仅能撤销中国裁决；可通知仲裁庭限期重新仲裁并中止撤销程序；撤销或驳回的裁定不得上诉、抗诉；他方申请执行的，中止执行；未在仲裁中提效力异议，事后以此主张撤销的不予支持。裁决被撤销后，可重新仲裁或向有管辖权的法院起诉。</w:t>
      </w:r>
    </w:p>
    <w:p w14:paraId="1EA107ED">
      <w:pPr>
        <w:ind w:left="0" w:leftChars="0" w:firstLine="0" w:firstLineChars="0"/>
        <w:rPr>
          <w:rFonts w:hint="default" w:eastAsia="宋体"/>
          <w:b/>
          <w:bCs/>
          <w:sz w:val="21"/>
          <w:szCs w:val="21"/>
          <w:lang w:val="en-US" w:eastAsia="zh-CN"/>
        </w:rPr>
      </w:pPr>
      <w:r>
        <w:rPr>
          <w:rFonts w:hint="default" w:eastAsia="宋体"/>
          <w:b/>
          <w:bCs/>
          <w:sz w:val="21"/>
          <w:szCs w:val="21"/>
          <w:lang w:val="en-US" w:eastAsia="zh-CN"/>
        </w:rPr>
        <w:t>五、承认与执行</w:t>
      </w:r>
    </w:p>
    <w:p w14:paraId="47881F6D">
      <w:pPr>
        <w:ind w:firstLine="420"/>
        <w:rPr>
          <w:rFonts w:hint="default" w:eastAsia="宋体"/>
          <w:b/>
          <w:bCs/>
          <w:sz w:val="21"/>
          <w:szCs w:val="21"/>
          <w:lang w:val="en-US" w:eastAsia="zh-CN"/>
        </w:rPr>
      </w:pPr>
      <w:r>
        <w:rPr>
          <w:rFonts w:hint="default" w:eastAsia="宋体"/>
          <w:b/>
          <w:bCs/>
          <w:sz w:val="21"/>
          <w:szCs w:val="21"/>
          <w:lang w:val="en-US" w:eastAsia="zh-CN"/>
        </w:rPr>
        <w:t>（一）《纽约公约》</w:t>
      </w:r>
      <w:r>
        <w:rPr>
          <w:rFonts w:hint="eastAsia" w:eastAsia="宋体"/>
          <w:b/>
          <w:bCs/>
          <w:sz w:val="21"/>
          <w:szCs w:val="21"/>
          <w:lang w:val="en-US" w:eastAsia="zh-CN"/>
        </w:rPr>
        <w:t>：</w:t>
      </w:r>
      <w:r>
        <w:rPr>
          <w:rFonts w:hint="default" w:eastAsia="宋体"/>
          <w:b/>
          <w:bCs/>
          <w:sz w:val="21"/>
          <w:szCs w:val="21"/>
          <w:lang w:val="en-US" w:eastAsia="zh-CN"/>
        </w:rPr>
        <w:t>我国作</w:t>
      </w:r>
      <w:r>
        <w:rPr>
          <w:rFonts w:hint="default" w:eastAsia="宋体"/>
          <w:b/>
          <w:bCs/>
          <w:color w:val="C00000"/>
          <w:sz w:val="21"/>
          <w:szCs w:val="21"/>
          <w:lang w:val="en-US" w:eastAsia="zh-CN"/>
        </w:rPr>
        <w:t>互惠</w:t>
      </w:r>
      <w:r>
        <w:rPr>
          <w:rFonts w:hint="default" w:eastAsia="宋体"/>
          <w:b/>
          <w:bCs/>
          <w:sz w:val="21"/>
          <w:szCs w:val="21"/>
          <w:lang w:val="en-US" w:eastAsia="zh-CN"/>
        </w:rPr>
        <w:t>与</w:t>
      </w:r>
      <w:r>
        <w:rPr>
          <w:rFonts w:hint="default" w:eastAsia="宋体"/>
          <w:b/>
          <w:bCs/>
          <w:color w:val="C00000"/>
          <w:sz w:val="21"/>
          <w:szCs w:val="21"/>
          <w:lang w:val="en-US" w:eastAsia="zh-CN"/>
        </w:rPr>
        <w:t>商事</w:t>
      </w:r>
      <w:r>
        <w:rPr>
          <w:rFonts w:hint="default" w:eastAsia="宋体"/>
          <w:b/>
          <w:bCs/>
          <w:sz w:val="21"/>
          <w:szCs w:val="21"/>
          <w:lang w:val="en-US" w:eastAsia="zh-CN"/>
        </w:rPr>
        <w:t>两项保留</w:t>
      </w:r>
      <w:r>
        <w:rPr>
          <w:rFonts w:hint="eastAsia" w:eastAsia="宋体"/>
          <w:b/>
          <w:bCs/>
          <w:sz w:val="21"/>
          <w:szCs w:val="21"/>
          <w:lang w:val="en-US" w:eastAsia="zh-CN"/>
        </w:rPr>
        <w:t>，</w:t>
      </w:r>
      <w:r>
        <w:rPr>
          <w:rFonts w:hint="default" w:eastAsia="宋体"/>
          <w:b/>
          <w:bCs/>
          <w:sz w:val="21"/>
          <w:szCs w:val="21"/>
          <w:lang w:val="en-US" w:eastAsia="zh-CN"/>
        </w:rPr>
        <w:t>拒绝理由：</w:t>
      </w:r>
    </w:p>
    <w:p w14:paraId="736A1342">
      <w:pPr>
        <w:ind w:firstLine="420"/>
        <w:rPr>
          <w:rFonts w:hint="default" w:eastAsia="宋体"/>
          <w:b w:val="0"/>
          <w:bCs w:val="0"/>
          <w:sz w:val="21"/>
          <w:szCs w:val="21"/>
          <w:lang w:val="en-US" w:eastAsia="zh-CN"/>
        </w:rPr>
      </w:pPr>
      <w:r>
        <w:rPr>
          <w:rFonts w:hint="eastAsia" w:eastAsia="宋体"/>
          <w:b/>
          <w:bCs/>
          <w:sz w:val="21"/>
          <w:szCs w:val="21"/>
          <w:lang w:val="en-US" w:eastAsia="zh-CN"/>
        </w:rPr>
        <w:t>1.</w:t>
      </w:r>
      <w:r>
        <w:rPr>
          <w:rFonts w:hint="default" w:eastAsia="宋体"/>
          <w:b/>
          <w:bCs/>
          <w:sz w:val="21"/>
          <w:szCs w:val="21"/>
          <w:lang w:val="en-US" w:eastAsia="zh-CN"/>
        </w:rPr>
        <w:t>依当事人申请：</w:t>
      </w:r>
      <w:r>
        <w:rPr>
          <w:rFonts w:hint="default" w:eastAsia="宋体"/>
          <w:b w:val="0"/>
          <w:bCs w:val="0"/>
          <w:sz w:val="21"/>
          <w:szCs w:val="21"/>
          <w:lang w:val="en-US" w:eastAsia="zh-CN"/>
        </w:rPr>
        <w:t>协议无效或当事人无能力；未能获通知或陈述意见；超裁；仲裁庭组成或程序不当；裁决无拘束力或已被撤销。</w:t>
      </w:r>
    </w:p>
    <w:p w14:paraId="11141A0D">
      <w:pPr>
        <w:ind w:firstLine="420"/>
        <w:rPr>
          <w:rFonts w:hint="default" w:eastAsia="宋体"/>
          <w:b w:val="0"/>
          <w:bCs w:val="0"/>
          <w:sz w:val="21"/>
          <w:szCs w:val="21"/>
          <w:lang w:val="en-US" w:eastAsia="zh-CN"/>
        </w:rPr>
      </w:pPr>
      <w:r>
        <w:rPr>
          <w:rFonts w:hint="eastAsia" w:eastAsia="宋体"/>
          <w:b/>
          <w:bCs/>
          <w:sz w:val="21"/>
          <w:szCs w:val="21"/>
          <w:lang w:val="en-US" w:eastAsia="zh-CN"/>
        </w:rPr>
        <w:t>2.</w:t>
      </w:r>
      <w:r>
        <w:rPr>
          <w:rFonts w:hint="default" w:eastAsia="宋体"/>
          <w:b/>
          <w:bCs/>
          <w:sz w:val="21"/>
          <w:szCs w:val="21"/>
          <w:lang w:val="en-US" w:eastAsia="zh-CN"/>
        </w:rPr>
        <w:t>法院依职权：</w:t>
      </w:r>
      <w:r>
        <w:rPr>
          <w:rFonts w:hint="default" w:eastAsia="宋体"/>
          <w:b w:val="0"/>
          <w:bCs w:val="0"/>
          <w:sz w:val="21"/>
          <w:szCs w:val="21"/>
          <w:lang w:val="en-US" w:eastAsia="zh-CN"/>
        </w:rPr>
        <w:t>依执行地法争议不可仲裁，或违反公共政策。</w:t>
      </w:r>
    </w:p>
    <w:p w14:paraId="2C047F94">
      <w:pPr>
        <w:ind w:firstLine="420"/>
        <w:rPr>
          <w:rFonts w:hint="default" w:eastAsia="宋体"/>
          <w:b/>
          <w:bCs/>
          <w:sz w:val="21"/>
          <w:szCs w:val="21"/>
          <w:lang w:val="en-US" w:eastAsia="zh-CN"/>
        </w:rPr>
      </w:pPr>
      <w:r>
        <w:rPr>
          <w:rFonts w:hint="default" w:eastAsia="宋体"/>
          <w:b/>
          <w:bCs/>
          <w:sz w:val="21"/>
          <w:szCs w:val="21"/>
          <w:lang w:val="en-US" w:eastAsia="zh-CN"/>
        </w:rPr>
        <w:t>（二）我国主要规定</w:t>
      </w:r>
    </w:p>
    <w:p w14:paraId="01AFB9BD">
      <w:pPr>
        <w:ind w:firstLine="420"/>
        <w:rPr>
          <w:rFonts w:hint="default" w:eastAsia="宋体"/>
          <w:b w:val="0"/>
          <w:bCs w:val="0"/>
          <w:sz w:val="21"/>
          <w:szCs w:val="21"/>
          <w:lang w:val="en-US" w:eastAsia="zh-CN"/>
        </w:rPr>
      </w:pPr>
      <w:r>
        <w:rPr>
          <w:rFonts w:hint="default" w:eastAsia="宋体"/>
          <w:b w:val="0"/>
          <w:bCs w:val="0"/>
          <w:sz w:val="21"/>
          <w:szCs w:val="21"/>
          <w:lang w:val="en-US" w:eastAsia="zh-CN"/>
        </w:rPr>
        <w:t>外国裁决需承认执行的，由当事人向被执行人住所地或财产所在地中院申请。与我国案件关联，但被执行人住所及财产均不在内地的，由受理关联案件法院或其上级中院管辖（基层法院则其上级中院；高院或最高院自行或指定中院）；与我国仲裁机构案件关联的，由该仲裁机构所在地中院管辖。</w:t>
      </w:r>
    </w:p>
    <w:p w14:paraId="0540E17A">
      <w:pPr>
        <w:numPr>
          <w:numId w:val="0"/>
        </w:numPr>
        <w:rPr>
          <w:rFonts w:hint="default" w:eastAsia="宋体"/>
          <w:b w:val="0"/>
          <w:bCs w:val="0"/>
          <w:sz w:val="21"/>
          <w:szCs w:val="21"/>
          <w:lang w:val="en-US" w:eastAsia="zh-CN"/>
        </w:rPr>
      </w:pPr>
      <w:r>
        <w:rPr>
          <w:rFonts w:hint="eastAsia" w:eastAsia="宋体"/>
          <w:b/>
          <w:bCs/>
          <w:color w:val="FF0000"/>
          <w:sz w:val="21"/>
          <w:szCs w:val="21"/>
          <w:lang w:val="en-US" w:eastAsia="zh-CN"/>
        </w:rPr>
        <w:t>补充：</w:t>
      </w:r>
      <w:r>
        <w:rPr>
          <w:rFonts w:hint="default" w:eastAsia="宋体"/>
          <w:b w:val="0"/>
          <w:bCs w:val="0"/>
          <w:sz w:val="21"/>
          <w:szCs w:val="21"/>
          <w:lang w:val="en-US" w:eastAsia="zh-CN"/>
        </w:rPr>
        <w:t>新</w:t>
      </w:r>
      <w:r>
        <w:rPr>
          <w:rFonts w:hint="eastAsia" w:eastAsia="宋体"/>
          <w:b w:val="0"/>
          <w:bCs w:val="0"/>
          <w:sz w:val="21"/>
          <w:szCs w:val="21"/>
          <w:lang w:val="en-US" w:eastAsia="zh-CN"/>
        </w:rPr>
        <w:t>《仲裁法》</w:t>
      </w:r>
      <w:r>
        <w:rPr>
          <w:rFonts w:hint="default" w:eastAsia="宋体"/>
          <w:b w:val="0"/>
          <w:bCs w:val="0"/>
          <w:sz w:val="21"/>
          <w:szCs w:val="21"/>
          <w:lang w:val="en-US" w:eastAsia="zh-CN"/>
        </w:rPr>
        <w:t>第八十二条首次在我国确立了</w:t>
      </w:r>
      <w:r>
        <w:rPr>
          <w:rFonts w:hint="default" w:eastAsia="宋体"/>
          <w:b/>
          <w:bCs/>
          <w:color w:val="FF0000"/>
          <w:sz w:val="21"/>
          <w:szCs w:val="21"/>
          <w:lang w:val="en-US" w:eastAsia="zh-CN"/>
        </w:rPr>
        <w:t>临时仲裁</w:t>
      </w:r>
      <w:r>
        <w:rPr>
          <w:rFonts w:hint="default" w:eastAsia="宋体"/>
          <w:b w:val="0"/>
          <w:bCs w:val="0"/>
          <w:sz w:val="21"/>
          <w:szCs w:val="21"/>
          <w:lang w:val="en-US" w:eastAsia="zh-CN"/>
        </w:rPr>
        <w:t>的制度。</w:t>
      </w:r>
    </w:p>
    <w:p w14:paraId="25D443DE">
      <w:pPr>
        <w:ind w:left="0" w:leftChars="0" w:firstLine="420" w:firstLineChars="200"/>
        <w:rPr>
          <w:rFonts w:hint="eastAsia" w:eastAsia="宋体"/>
          <w:b w:val="0"/>
          <w:bCs w:val="0"/>
          <w:sz w:val="21"/>
          <w:szCs w:val="21"/>
          <w:lang w:val="en-US" w:eastAsia="zh-CN"/>
        </w:rPr>
      </w:pPr>
      <w:r>
        <w:rPr>
          <w:rFonts w:hint="default" w:eastAsia="宋体"/>
          <w:b w:val="0"/>
          <w:bCs w:val="0"/>
          <w:sz w:val="21"/>
          <w:szCs w:val="21"/>
          <w:lang w:val="en-US" w:eastAsia="zh-CN"/>
        </w:rPr>
        <w:t>涉外海事纠纷或者在经国务院批准设立的自由贸易试验区、海南自由贸易港以及国家规定的其他区域内设立登记的企业之间发生的涉外纠纷</w:t>
      </w:r>
      <w:r>
        <w:rPr>
          <w:rFonts w:hint="eastAsia" w:eastAsia="宋体"/>
          <w:b w:val="0"/>
          <w:bCs w:val="0"/>
          <w:sz w:val="21"/>
          <w:szCs w:val="21"/>
          <w:lang w:val="en-US" w:eastAsia="zh-CN"/>
        </w:rPr>
        <w:t>。若当事人书面约定仲裁：</w:t>
      </w:r>
    </w:p>
    <w:p w14:paraId="61A7D60B">
      <w:pPr>
        <w:numPr>
          <w:ilvl w:val="0"/>
          <w:numId w:val="1"/>
        </w:numPr>
        <w:ind w:left="0" w:leftChars="0" w:firstLine="420" w:firstLineChars="200"/>
        <w:rPr>
          <w:rFonts w:hint="default" w:eastAsia="宋体"/>
          <w:b w:val="0"/>
          <w:bCs w:val="0"/>
          <w:sz w:val="21"/>
          <w:szCs w:val="21"/>
          <w:lang w:val="en-US" w:eastAsia="zh-CN"/>
        </w:rPr>
      </w:pPr>
      <w:r>
        <w:rPr>
          <w:rFonts w:hint="default" w:eastAsia="宋体"/>
          <w:b w:val="0"/>
          <w:bCs w:val="0"/>
          <w:sz w:val="21"/>
          <w:szCs w:val="21"/>
          <w:lang w:val="en-US" w:eastAsia="zh-CN"/>
        </w:rPr>
        <w:t>可以选择由仲裁机构进行</w:t>
      </w:r>
    </w:p>
    <w:p w14:paraId="4EE5644D">
      <w:pPr>
        <w:numPr>
          <w:ilvl w:val="0"/>
          <w:numId w:val="1"/>
        </w:numPr>
        <w:ind w:left="0" w:leftChars="0" w:firstLine="420" w:firstLineChars="200"/>
        <w:rPr>
          <w:rFonts w:hint="default" w:eastAsia="宋体"/>
          <w:b w:val="0"/>
          <w:bCs w:val="0"/>
          <w:sz w:val="21"/>
          <w:szCs w:val="21"/>
          <w:lang w:val="en-US" w:eastAsia="zh-CN"/>
        </w:rPr>
      </w:pPr>
      <w:r>
        <w:rPr>
          <w:rFonts w:hint="default" w:eastAsia="宋体"/>
          <w:b w:val="0"/>
          <w:bCs w:val="0"/>
          <w:sz w:val="21"/>
          <w:szCs w:val="21"/>
          <w:lang w:val="en-US" w:eastAsia="zh-CN"/>
        </w:rPr>
        <w:t>也可以选择以</w:t>
      </w:r>
      <w:r>
        <w:rPr>
          <w:rFonts w:hint="default" w:eastAsia="宋体"/>
          <w:b/>
          <w:bCs/>
          <w:color w:val="FF0000"/>
          <w:sz w:val="21"/>
          <w:szCs w:val="21"/>
          <w:lang w:val="en-US" w:eastAsia="zh-CN"/>
        </w:rPr>
        <w:t>中华人民共和国</w:t>
      </w:r>
      <w:r>
        <w:rPr>
          <w:rFonts w:hint="default" w:eastAsia="宋体"/>
          <w:b w:val="0"/>
          <w:bCs w:val="0"/>
          <w:sz w:val="21"/>
          <w:szCs w:val="21"/>
          <w:lang w:val="en-US" w:eastAsia="zh-CN"/>
        </w:rPr>
        <w:t>为仲裁地，由</w:t>
      </w:r>
      <w:r>
        <w:rPr>
          <w:rFonts w:hint="default" w:eastAsia="宋体"/>
          <w:b/>
          <w:bCs/>
          <w:color w:val="FF0000"/>
          <w:sz w:val="21"/>
          <w:szCs w:val="21"/>
          <w:lang w:val="en-US" w:eastAsia="zh-CN"/>
        </w:rPr>
        <w:t>符合本法规定条件的人员</w:t>
      </w:r>
      <w:r>
        <w:rPr>
          <w:rFonts w:hint="default" w:eastAsia="宋体"/>
          <w:b w:val="0"/>
          <w:bCs w:val="0"/>
          <w:sz w:val="21"/>
          <w:szCs w:val="21"/>
          <w:lang w:val="en-US" w:eastAsia="zh-CN"/>
        </w:rPr>
        <w:t>组成仲裁庭按照</w:t>
      </w:r>
      <w:r>
        <w:rPr>
          <w:rFonts w:hint="default" w:eastAsia="宋体"/>
          <w:b/>
          <w:bCs/>
          <w:color w:val="FF0000"/>
          <w:sz w:val="21"/>
          <w:szCs w:val="21"/>
          <w:lang w:val="en-US" w:eastAsia="zh-CN"/>
        </w:rPr>
        <w:t>约定的仲裁规则</w:t>
      </w:r>
      <w:r>
        <w:rPr>
          <w:rFonts w:hint="default" w:eastAsia="宋体"/>
          <w:b w:val="0"/>
          <w:bCs w:val="0"/>
          <w:sz w:val="21"/>
          <w:szCs w:val="21"/>
          <w:lang w:val="en-US" w:eastAsia="zh-CN"/>
        </w:rPr>
        <w:t>进行</w:t>
      </w:r>
      <w:r>
        <w:rPr>
          <w:rFonts w:hint="eastAsia" w:eastAsia="宋体"/>
          <w:b w:val="0"/>
          <w:bCs w:val="0"/>
          <w:sz w:val="21"/>
          <w:szCs w:val="21"/>
          <w:lang w:val="en-US" w:eastAsia="zh-CN"/>
        </w:rPr>
        <w:t>，</w:t>
      </w:r>
      <w:r>
        <w:rPr>
          <w:rFonts w:hint="default" w:eastAsia="宋体"/>
          <w:b w:val="0"/>
          <w:bCs w:val="0"/>
          <w:sz w:val="21"/>
          <w:szCs w:val="21"/>
          <w:lang w:val="en-US" w:eastAsia="zh-CN"/>
        </w:rPr>
        <w:t>要求临时仲裁庭在组庭后三个工作日内向中国仲裁协会</w:t>
      </w:r>
      <w:r>
        <w:rPr>
          <w:rFonts w:hint="default" w:eastAsia="宋体"/>
          <w:b/>
          <w:bCs/>
          <w:color w:val="FF0000"/>
          <w:sz w:val="21"/>
          <w:szCs w:val="21"/>
          <w:lang w:val="en-US" w:eastAsia="zh-CN"/>
        </w:rPr>
        <w:t>备案</w:t>
      </w:r>
      <w:r>
        <w:rPr>
          <w:rFonts w:hint="default" w:eastAsia="宋体"/>
          <w:b w:val="0"/>
          <w:bCs w:val="0"/>
          <w:sz w:val="21"/>
          <w:szCs w:val="21"/>
          <w:lang w:val="en-US" w:eastAsia="zh-CN"/>
        </w:rPr>
        <w:t>。</w:t>
      </w:r>
    </w:p>
    <w:p w14:paraId="269F4BC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Regular" w:hAnsi="Times New Roman Regular" w:eastAsia="宋体" w:cs="Times New Roman Regular"/>
          <w:b/>
          <w:bCs/>
          <w:sz w:val="24"/>
          <w:szCs w:val="24"/>
          <w:lang w:val="en-US" w:eastAsia="zh-CN"/>
        </w:rPr>
      </w:pPr>
      <w:r>
        <w:rPr>
          <w:rFonts w:hint="eastAsia" w:ascii="Times New Roman Regular" w:hAnsi="Times New Roman Regular" w:eastAsia="宋体" w:cs="Times New Roman Regular"/>
          <w:b/>
          <w:bCs/>
          <w:sz w:val="24"/>
          <w:szCs w:val="24"/>
          <w:lang w:val="en-US" w:eastAsia="zh-CN"/>
        </w:rPr>
        <w:t>国际经济法</w:t>
      </w:r>
    </w:p>
    <w:p w14:paraId="5C278830">
      <w:pPr>
        <w:keepNext w:val="0"/>
        <w:keepLines w:val="0"/>
        <w:pageBreakBefore w:val="0"/>
        <w:widowControl w:val="0"/>
        <w:kinsoku/>
        <w:wordWrap/>
        <w:overflowPunct/>
        <w:topLinePunct w:val="0"/>
        <w:autoSpaceDE/>
        <w:autoSpaceDN/>
        <w:bidi w:val="0"/>
        <w:adjustRightInd/>
        <w:snapToGrid/>
        <w:spacing w:line="360" w:lineRule="auto"/>
        <w:ind w:firstLine="420" w:firstLineChars="0"/>
        <w:jc w:val="center"/>
        <w:textAlignment w:val="auto"/>
        <w:rPr>
          <w:rFonts w:hint="eastAsia" w:ascii="宋体" w:hAnsi="宋体" w:eastAsia="宋体" w:cs="宋体"/>
          <w:color w:val="000000"/>
          <w:sz w:val="21"/>
          <w:szCs w:val="21"/>
          <w:lang w:val="en-US" w:eastAsia="zh-CN"/>
        </w:rPr>
      </w:pPr>
      <w:r>
        <w:rPr>
          <w:rFonts w:hint="eastAsia" w:ascii="Times New Roman Regular" w:hAnsi="Times New Roman Regular" w:eastAsia="宋体" w:cs="Times New Roman Regular"/>
          <w:b/>
          <w:bCs/>
          <w:sz w:val="24"/>
          <w:szCs w:val="24"/>
          <w:lang w:val="en-US" w:eastAsia="zh-CN"/>
        </w:rPr>
        <w:t>考点1 《国际贸易术语解释通则》（20:57—21:41）</w:t>
      </w:r>
    </w:p>
    <w:p w14:paraId="62ECED74">
      <w:pPr>
        <w:pStyle w:val="4"/>
        <w:rPr>
          <w:rFonts w:hint="eastAsia" w:ascii="宋体" w:hAnsi="宋体" w:eastAsia="宋体" w:cs="宋体"/>
          <w:b/>
          <w:bCs/>
          <w:sz w:val="21"/>
          <w:szCs w:val="21"/>
        </w:rPr>
      </w:pPr>
      <w:r>
        <w:rPr>
          <w:rFonts w:hint="eastAsia" w:ascii="宋体" w:hAnsi="宋体" w:eastAsia="宋体" w:cs="宋体"/>
          <w:b/>
          <w:bCs/>
          <w:sz w:val="21"/>
          <w:szCs w:val="21"/>
        </w:rPr>
        <w:t>一、《国际贸易术语解释通则》概述</w:t>
      </w:r>
    </w:p>
    <w:p w14:paraId="560379AE">
      <w:pPr>
        <w:tabs>
          <w:tab w:val="clear" w:pos="420"/>
        </w:tabs>
        <w:ind w:firstLine="420"/>
        <w:rPr>
          <w:rFonts w:hint="eastAsia" w:ascii="宋体" w:hAnsi="宋体" w:eastAsia="宋体" w:cs="宋体"/>
          <w:color w:val="auto"/>
          <w:sz w:val="21"/>
          <w:szCs w:val="21"/>
        </w:rPr>
      </w:pPr>
      <w:r>
        <w:rPr>
          <w:rFonts w:hint="eastAsia" w:ascii="宋体" w:hAnsi="宋体" w:eastAsia="宋体" w:cs="宋体"/>
          <w:color w:val="000000"/>
          <w:sz w:val="21"/>
          <w:szCs w:val="21"/>
        </w:rPr>
        <w:t>贸易术语是国际惯例，无天然法律效力，需合同明确援引</w:t>
      </w:r>
      <w:r>
        <w:rPr>
          <w:rFonts w:hint="eastAsia" w:eastAsia="宋体" w:cs="宋体"/>
          <w:color w:val="000000"/>
          <w:sz w:val="21"/>
          <w:szCs w:val="21"/>
          <w:lang w:eastAsia="zh-CN"/>
        </w:rPr>
        <w:t>，</w:t>
      </w:r>
      <w:r>
        <w:rPr>
          <w:rFonts w:hint="eastAsia" w:eastAsia="宋体" w:cs="宋体"/>
          <w:color w:val="000000"/>
          <w:sz w:val="21"/>
          <w:szCs w:val="21"/>
          <w:lang w:val="en-US" w:eastAsia="zh-CN"/>
        </w:rPr>
        <w:t>援引后</w:t>
      </w:r>
      <w:r>
        <w:rPr>
          <w:rFonts w:hint="eastAsia" w:ascii="宋体" w:hAnsi="宋体" w:eastAsia="宋体" w:cs="宋体"/>
          <w:color w:val="auto"/>
          <w:sz w:val="21"/>
          <w:szCs w:val="21"/>
        </w:rPr>
        <w:t>优先于《联合国国际货物销售合同公约》（CISG）中的通用规则。</w:t>
      </w:r>
    </w:p>
    <w:p w14:paraId="6C72CDBA">
      <w:pPr>
        <w:tabs>
          <w:tab w:val="clear" w:pos="420"/>
        </w:tabs>
        <w:ind w:left="0" w:leftChars="0" w:firstLine="0" w:firstLineChars="0"/>
        <w:rPr>
          <w:rFonts w:hint="default" w:ascii="宋体" w:hAnsi="宋体" w:eastAsia="宋体" w:cs="宋体"/>
          <w:b/>
          <w:bCs/>
          <w:color w:val="000000"/>
          <w:sz w:val="21"/>
          <w:szCs w:val="21"/>
          <w:lang w:val="en-US" w:eastAsia="zh-CN"/>
        </w:rPr>
      </w:pPr>
      <w:r>
        <w:rPr>
          <w:rFonts w:hint="eastAsia" w:eastAsia="宋体" w:cs="宋体"/>
          <w:b/>
          <w:bCs/>
          <w:color w:val="000000"/>
          <w:sz w:val="21"/>
          <w:szCs w:val="21"/>
          <w:lang w:val="en-US" w:eastAsia="zh-CN"/>
        </w:rPr>
        <w:t>二、贸易术语</w:t>
      </w:r>
    </w:p>
    <w:p w14:paraId="6E89954B">
      <w:pPr>
        <w:tabs>
          <w:tab w:val="clear" w:pos="420"/>
        </w:tabs>
        <w:ind w:firstLine="420"/>
        <w:rPr>
          <w:rFonts w:hint="eastAsia" w:ascii="宋体" w:hAnsi="宋体" w:eastAsia="宋体" w:cs="宋体"/>
          <w:b/>
          <w:bCs/>
          <w:color w:val="000000"/>
          <w:sz w:val="21"/>
          <w:szCs w:val="21"/>
        </w:rPr>
      </w:pPr>
      <w:r>
        <w:rPr>
          <w:rFonts w:hint="eastAsia" w:eastAsia="宋体" w:cs="宋体"/>
          <w:b/>
          <w:bCs/>
          <w:color w:val="000000"/>
          <w:sz w:val="21"/>
          <w:szCs w:val="21"/>
          <w:lang w:eastAsia="zh-CN"/>
        </w:rPr>
        <w:t>（</w:t>
      </w:r>
      <w:r>
        <w:rPr>
          <w:rFonts w:hint="eastAsia" w:eastAsia="宋体" w:cs="宋体"/>
          <w:b/>
          <w:bCs/>
          <w:color w:val="000000"/>
          <w:sz w:val="21"/>
          <w:szCs w:val="21"/>
          <w:lang w:val="en-US" w:eastAsia="zh-CN"/>
        </w:rPr>
        <w:t>一</w:t>
      </w:r>
      <w:r>
        <w:rPr>
          <w:rFonts w:hint="eastAsia" w:eastAsia="宋体" w:cs="宋体"/>
          <w:b/>
          <w:bCs/>
          <w:color w:val="000000"/>
          <w:sz w:val="21"/>
          <w:szCs w:val="21"/>
          <w:lang w:eastAsia="zh-CN"/>
        </w:rPr>
        <w:t>）</w:t>
      </w:r>
      <w:r>
        <w:rPr>
          <w:rFonts w:hint="eastAsia" w:eastAsia="宋体" w:cs="宋体"/>
          <w:b/>
          <w:bCs/>
          <w:color w:val="000000"/>
          <w:sz w:val="21"/>
          <w:szCs w:val="21"/>
          <w:lang w:val="en-US" w:eastAsia="zh-CN"/>
        </w:rPr>
        <w:t>适用于</w:t>
      </w:r>
      <w:r>
        <w:rPr>
          <w:rFonts w:hint="eastAsia" w:ascii="宋体" w:hAnsi="宋体" w:eastAsia="宋体" w:cs="宋体"/>
          <w:b/>
          <w:bCs/>
          <w:color w:val="000000"/>
          <w:sz w:val="21"/>
          <w:szCs w:val="21"/>
        </w:rPr>
        <w:t>任何运输方式</w:t>
      </w:r>
    </w:p>
    <w:p w14:paraId="0ECF3E1A">
      <w:pPr>
        <w:tabs>
          <w:tab w:val="clear" w:pos="420"/>
        </w:tabs>
        <w:ind w:firstLine="420"/>
        <w:rPr>
          <w:rFonts w:hint="eastAsia" w:eastAsia="宋体" w:cs="宋体"/>
          <w:color w:val="000000"/>
          <w:sz w:val="21"/>
          <w:szCs w:val="21"/>
          <w:lang w:eastAsia="zh-CN"/>
        </w:rPr>
      </w:pPr>
      <w:r>
        <w:rPr>
          <w:rFonts w:hint="eastAsia" w:eastAsia="宋体" w:cs="宋体"/>
          <w:b/>
          <w:bCs/>
          <w:color w:val="000000"/>
          <w:sz w:val="21"/>
          <w:szCs w:val="21"/>
          <w:lang w:val="en-US" w:eastAsia="zh-CN"/>
        </w:rPr>
        <w:t>1.</w:t>
      </w:r>
      <w:r>
        <w:rPr>
          <w:rFonts w:hint="eastAsia" w:eastAsia="宋体" w:cs="宋体"/>
          <w:b/>
          <w:bCs/>
          <w:color w:val="000000"/>
          <w:sz w:val="21"/>
          <w:szCs w:val="21"/>
          <w:lang w:eastAsia="zh-CN"/>
        </w:rPr>
        <w:t>上门提货</w:t>
      </w:r>
      <w:r>
        <w:rPr>
          <w:rFonts w:hint="eastAsia" w:eastAsia="宋体" w:cs="宋体"/>
          <w:color w:val="000000"/>
          <w:sz w:val="21"/>
          <w:szCs w:val="21"/>
          <w:lang w:eastAsia="zh-CN"/>
        </w:rPr>
        <w:t>：EXW（</w:t>
      </w:r>
      <w:r>
        <w:rPr>
          <w:rFonts w:hint="eastAsia" w:eastAsia="宋体" w:cs="宋体"/>
          <w:color w:val="000000"/>
          <w:sz w:val="21"/>
          <w:szCs w:val="21"/>
          <w:lang w:val="en-US" w:eastAsia="zh-CN"/>
        </w:rPr>
        <w:t>甩手掌柜</w:t>
      </w:r>
      <w:r>
        <w:rPr>
          <w:rFonts w:hint="eastAsia" w:eastAsia="宋体" w:cs="宋体"/>
          <w:color w:val="000000"/>
          <w:sz w:val="21"/>
          <w:szCs w:val="21"/>
          <w:lang w:eastAsia="zh-CN"/>
        </w:rPr>
        <w:t>）</w:t>
      </w:r>
    </w:p>
    <w:p w14:paraId="6815F02F">
      <w:pPr>
        <w:tabs>
          <w:tab w:val="clear" w:pos="420"/>
        </w:tabs>
        <w:ind w:firstLine="420"/>
        <w:rPr>
          <w:rFonts w:hint="eastAsia" w:eastAsia="宋体" w:cs="宋体"/>
          <w:color w:val="000000"/>
          <w:sz w:val="21"/>
          <w:szCs w:val="21"/>
          <w:lang w:eastAsia="zh-CN"/>
        </w:rPr>
      </w:pPr>
      <w:r>
        <w:rPr>
          <w:rFonts w:hint="eastAsia" w:eastAsia="宋体" w:cs="宋体"/>
          <w:b/>
          <w:bCs/>
          <w:color w:val="000000"/>
          <w:sz w:val="21"/>
          <w:szCs w:val="21"/>
          <w:lang w:val="en-US" w:eastAsia="zh-CN"/>
        </w:rPr>
        <w:t>2.</w:t>
      </w:r>
      <w:r>
        <w:rPr>
          <w:rFonts w:hint="eastAsia" w:eastAsia="宋体" w:cs="宋体"/>
          <w:b/>
          <w:bCs/>
          <w:color w:val="000000"/>
          <w:sz w:val="21"/>
          <w:szCs w:val="21"/>
          <w:lang w:eastAsia="zh-CN"/>
        </w:rPr>
        <w:t>货交承运人</w:t>
      </w:r>
      <w:r>
        <w:rPr>
          <w:rFonts w:hint="eastAsia" w:eastAsia="宋体" w:cs="宋体"/>
          <w:color w:val="000000"/>
          <w:sz w:val="21"/>
          <w:szCs w:val="21"/>
          <w:lang w:eastAsia="zh-CN"/>
        </w:rPr>
        <w:t>（责任递增）</w:t>
      </w:r>
    </w:p>
    <w:p w14:paraId="2E0DCB4B">
      <w:pPr>
        <w:tabs>
          <w:tab w:val="clear" w:pos="420"/>
        </w:tabs>
        <w:ind w:firstLine="420"/>
        <w:rPr>
          <w:rFonts w:hint="eastAsia" w:eastAsia="宋体" w:cs="宋体"/>
          <w:color w:val="000000"/>
          <w:sz w:val="21"/>
          <w:szCs w:val="21"/>
          <w:lang w:eastAsia="zh-CN"/>
        </w:rPr>
      </w:pPr>
      <w:r>
        <w:rPr>
          <w:rFonts w:hint="eastAsia" w:eastAsia="宋体" w:cs="宋体"/>
          <w:color w:val="000000"/>
          <w:sz w:val="21"/>
          <w:szCs w:val="21"/>
          <w:lang w:eastAsia="zh-CN"/>
        </w:rPr>
        <w:t>FCA（货交承运人）；CPT = FCA + 卖方安排运输；CIP = FCA + 运输 + 卖方买保险</w:t>
      </w:r>
    </w:p>
    <w:p w14:paraId="0D574639">
      <w:pPr>
        <w:numPr>
          <w:ilvl w:val="0"/>
          <w:numId w:val="0"/>
        </w:numPr>
        <w:tabs>
          <w:tab w:val="clear" w:pos="420"/>
        </w:tabs>
        <w:ind w:firstLine="422" w:firstLineChars="200"/>
        <w:rPr>
          <w:rFonts w:hint="eastAsia" w:eastAsia="宋体" w:cs="宋体"/>
          <w:color w:val="000000"/>
          <w:sz w:val="21"/>
          <w:szCs w:val="21"/>
          <w:lang w:eastAsia="zh-CN"/>
        </w:rPr>
      </w:pPr>
      <w:r>
        <w:rPr>
          <w:rFonts w:hint="eastAsia" w:eastAsia="宋体" w:cs="宋体"/>
          <w:b/>
          <w:bCs/>
          <w:color w:val="000000"/>
          <w:sz w:val="21"/>
          <w:szCs w:val="21"/>
          <w:lang w:val="en-US" w:eastAsia="zh-CN"/>
        </w:rPr>
        <w:t>3.</w:t>
      </w:r>
      <w:r>
        <w:rPr>
          <w:rFonts w:hint="eastAsia" w:eastAsia="宋体" w:cs="宋体"/>
          <w:b/>
          <w:bCs/>
          <w:color w:val="000000"/>
          <w:sz w:val="21"/>
          <w:szCs w:val="21"/>
          <w:lang w:eastAsia="zh-CN"/>
        </w:rPr>
        <w:t>货交指定地点</w:t>
      </w:r>
      <w:r>
        <w:rPr>
          <w:rFonts w:hint="eastAsia" w:eastAsia="宋体" w:cs="宋体"/>
          <w:color w:val="000000"/>
          <w:sz w:val="21"/>
          <w:szCs w:val="21"/>
          <w:lang w:eastAsia="zh-CN"/>
        </w:rPr>
        <w:t>（责任递增）</w:t>
      </w:r>
    </w:p>
    <w:p w14:paraId="60A4E7A3">
      <w:pPr>
        <w:numPr>
          <w:ilvl w:val="0"/>
          <w:numId w:val="0"/>
        </w:numPr>
        <w:tabs>
          <w:tab w:val="clear" w:pos="420"/>
        </w:tabs>
        <w:ind w:firstLine="420" w:firstLineChars="200"/>
        <w:rPr>
          <w:rFonts w:hint="eastAsia" w:eastAsia="宋体" w:cs="宋体"/>
          <w:color w:val="000000"/>
          <w:sz w:val="21"/>
          <w:szCs w:val="21"/>
          <w:lang w:eastAsia="zh-CN"/>
        </w:rPr>
      </w:pPr>
      <w:r>
        <w:rPr>
          <w:rFonts w:hint="eastAsia" w:eastAsia="宋体" w:cs="宋体"/>
          <w:color w:val="000000"/>
          <w:sz w:val="21"/>
          <w:szCs w:val="21"/>
          <w:lang w:eastAsia="zh-CN"/>
        </w:rPr>
        <w:t>DAP（目的地交货，不卸货）；DPU = DAP + 卖方卸货（原DAT改名，强调任何地点）；DDP = DAP + 卸货 + 卖方办进口清关（全包）</w:t>
      </w:r>
    </w:p>
    <w:p w14:paraId="2A5085DF">
      <w:pPr>
        <w:tabs>
          <w:tab w:val="clear" w:pos="420"/>
        </w:tabs>
        <w:ind w:firstLine="420"/>
        <w:rPr>
          <w:rFonts w:hint="eastAsia" w:eastAsia="宋体" w:cs="宋体"/>
          <w:color w:val="000000"/>
          <w:sz w:val="21"/>
          <w:szCs w:val="21"/>
          <w:lang w:eastAsia="zh-CN"/>
        </w:rPr>
      </w:pPr>
      <w:r>
        <w:rPr>
          <w:rFonts w:hint="eastAsia" w:eastAsia="宋体" w:cs="宋体"/>
          <w:b/>
          <w:bCs/>
          <w:color w:val="000000"/>
          <w:sz w:val="21"/>
          <w:szCs w:val="21"/>
          <w:lang w:val="en-US" w:eastAsia="zh-CN"/>
        </w:rPr>
        <w:t>4.</w:t>
      </w:r>
      <w:r>
        <w:rPr>
          <w:rFonts w:hint="eastAsia" w:eastAsia="宋体" w:cs="宋体"/>
          <w:b/>
          <w:bCs/>
          <w:color w:val="000000"/>
          <w:sz w:val="21"/>
          <w:szCs w:val="21"/>
          <w:lang w:eastAsia="zh-CN"/>
        </w:rPr>
        <w:t>核心风险转移</w:t>
      </w:r>
      <w:r>
        <w:rPr>
          <w:rFonts w:hint="eastAsia" w:eastAsia="宋体" w:cs="宋体"/>
          <w:color w:val="000000"/>
          <w:sz w:val="21"/>
          <w:szCs w:val="21"/>
          <w:lang w:eastAsia="zh-CN"/>
        </w:rPr>
        <w:t>：均在交货时点转移给买方。</w:t>
      </w:r>
    </w:p>
    <w:p w14:paraId="04EF2234">
      <w:pPr>
        <w:tabs>
          <w:tab w:val="clear" w:pos="420"/>
        </w:tabs>
        <w:ind w:firstLine="420"/>
        <w:rPr>
          <w:rFonts w:hint="eastAsia" w:eastAsia="宋体" w:cs="宋体"/>
          <w:color w:val="000000"/>
          <w:sz w:val="21"/>
          <w:szCs w:val="21"/>
          <w:lang w:eastAsia="zh-CN"/>
        </w:rPr>
      </w:pPr>
      <w:r>
        <w:rPr>
          <w:rFonts w:hint="eastAsia" w:eastAsia="宋体" w:cs="宋体"/>
          <w:b/>
          <w:bCs/>
          <w:color w:val="000000"/>
          <w:sz w:val="21"/>
          <w:szCs w:val="21"/>
          <w:lang w:val="en-US" w:eastAsia="zh-CN"/>
        </w:rPr>
        <w:t>5.</w:t>
      </w:r>
      <w:r>
        <w:rPr>
          <w:rFonts w:hint="eastAsia" w:eastAsia="宋体" w:cs="宋体"/>
          <w:b/>
          <w:bCs/>
          <w:color w:val="000000"/>
          <w:sz w:val="21"/>
          <w:szCs w:val="21"/>
          <w:lang w:eastAsia="zh-CN"/>
        </w:rPr>
        <w:t>手续办理</w:t>
      </w:r>
      <w:r>
        <w:rPr>
          <w:rFonts w:hint="eastAsia" w:eastAsia="宋体" w:cs="宋体"/>
          <w:color w:val="000000"/>
          <w:sz w:val="21"/>
          <w:szCs w:val="21"/>
          <w:lang w:eastAsia="zh-CN"/>
        </w:rPr>
        <w:t>：除EXW、DDP外，均为卖方办出口、买方办进口。保险除CIP卖方买外，均无义务。</w:t>
      </w:r>
    </w:p>
    <w:p w14:paraId="4465C68F">
      <w:pPr>
        <w:tabs>
          <w:tab w:val="clear" w:pos="420"/>
        </w:tabs>
        <w:ind w:firstLine="420"/>
        <w:rPr>
          <w:rFonts w:hint="eastAsia" w:ascii="宋体" w:hAnsi="宋体" w:eastAsia="宋体" w:cs="宋体"/>
          <w:b/>
          <w:bCs/>
          <w:color w:val="000000"/>
          <w:sz w:val="21"/>
          <w:szCs w:val="21"/>
        </w:rPr>
      </w:pPr>
      <w:r>
        <w:rPr>
          <w:rFonts w:hint="eastAsia" w:eastAsia="宋体" w:cs="宋体"/>
          <w:b/>
          <w:bCs/>
          <w:color w:val="000000"/>
          <w:sz w:val="21"/>
          <w:szCs w:val="21"/>
          <w:lang w:val="en-US" w:eastAsia="zh-CN"/>
        </w:rPr>
        <w:t>（二）适用于海运和内</w:t>
      </w:r>
      <w:r>
        <w:rPr>
          <w:rFonts w:hint="eastAsia" w:ascii="宋体" w:hAnsi="宋体" w:eastAsia="宋体" w:cs="宋体"/>
          <w:b/>
          <w:bCs/>
          <w:color w:val="000000"/>
          <w:sz w:val="21"/>
          <w:szCs w:val="21"/>
        </w:rPr>
        <w:t>河水运方式</w:t>
      </w:r>
    </w:p>
    <w:p w14:paraId="00C3A350">
      <w:pPr>
        <w:tabs>
          <w:tab w:val="clear" w:pos="420"/>
        </w:tabs>
        <w:ind w:left="0" w:leftChars="0" w:firstLine="422" w:firstLineChars="200"/>
        <w:rPr>
          <w:rFonts w:hint="eastAsia" w:ascii="宋体" w:hAnsi="宋体" w:eastAsia="宋体" w:cs="宋体"/>
          <w:b/>
          <w:bCs/>
          <w:color w:val="auto"/>
          <w:sz w:val="21"/>
          <w:szCs w:val="21"/>
          <w:lang w:eastAsia="zh-CN"/>
        </w:rPr>
      </w:pPr>
      <w:r>
        <w:rPr>
          <w:rFonts w:hint="eastAsia" w:eastAsia="宋体" w:cs="宋体"/>
          <w:b/>
          <w:bCs/>
          <w:color w:val="auto"/>
          <w:sz w:val="21"/>
          <w:szCs w:val="21"/>
          <w:lang w:val="en-US" w:eastAsia="zh-CN"/>
        </w:rPr>
        <w:t>1.</w:t>
      </w:r>
      <w:r>
        <w:rPr>
          <w:rFonts w:hint="eastAsia" w:ascii="宋体" w:hAnsi="宋体" w:eastAsia="宋体" w:cs="宋体"/>
          <w:b/>
          <w:bCs/>
          <w:color w:val="auto"/>
          <w:sz w:val="21"/>
          <w:szCs w:val="21"/>
        </w:rPr>
        <w:t>卖方责任递增</w:t>
      </w:r>
    </w:p>
    <w:p w14:paraId="1A646D7A">
      <w:pPr>
        <w:tabs>
          <w:tab w:val="clear" w:pos="420"/>
        </w:tabs>
        <w:ind w:left="0" w:leftChars="0"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FAS</w:t>
      </w:r>
      <w:r>
        <w:rPr>
          <w:rFonts w:hint="eastAsia" w:eastAsia="宋体" w:cs="宋体"/>
          <w:color w:val="auto"/>
          <w:sz w:val="21"/>
          <w:szCs w:val="21"/>
          <w:lang w:eastAsia="zh-CN"/>
        </w:rPr>
        <w:t>：</w:t>
      </w:r>
      <w:r>
        <w:rPr>
          <w:rFonts w:hint="eastAsia" w:ascii="宋体" w:hAnsi="宋体" w:eastAsia="宋体" w:cs="宋体"/>
          <w:color w:val="auto"/>
          <w:sz w:val="21"/>
          <w:szCs w:val="21"/>
        </w:rPr>
        <w:t>船边交货</w:t>
      </w:r>
      <w:r>
        <w:rPr>
          <w:rFonts w:hint="eastAsia" w:eastAsia="宋体" w:cs="宋体"/>
          <w:color w:val="auto"/>
          <w:sz w:val="21"/>
          <w:szCs w:val="21"/>
          <w:lang w:eastAsia="zh-CN"/>
        </w:rPr>
        <w:t>；</w:t>
      </w:r>
      <w:r>
        <w:rPr>
          <w:rFonts w:hint="eastAsia" w:ascii="宋体" w:hAnsi="宋体" w:eastAsia="宋体" w:cs="宋体"/>
          <w:color w:val="auto"/>
          <w:sz w:val="21"/>
          <w:szCs w:val="21"/>
        </w:rPr>
        <w:t>FOB</w:t>
      </w:r>
      <w:r>
        <w:rPr>
          <w:rFonts w:hint="eastAsia" w:eastAsia="宋体" w:cs="宋体"/>
          <w:color w:val="auto"/>
          <w:sz w:val="21"/>
          <w:szCs w:val="21"/>
          <w:lang w:eastAsia="zh-CN"/>
        </w:rPr>
        <w:t>：</w:t>
      </w:r>
      <w:r>
        <w:rPr>
          <w:rFonts w:hint="eastAsia" w:ascii="宋体" w:hAnsi="宋体" w:eastAsia="宋体" w:cs="宋体"/>
          <w:color w:val="auto"/>
          <w:sz w:val="21"/>
          <w:szCs w:val="21"/>
        </w:rPr>
        <w:t>船上交货</w:t>
      </w:r>
      <w:r>
        <w:rPr>
          <w:rFonts w:hint="eastAsia" w:eastAsia="宋体" w:cs="宋体"/>
          <w:color w:val="auto"/>
          <w:sz w:val="21"/>
          <w:szCs w:val="21"/>
          <w:lang w:eastAsia="zh-CN"/>
        </w:rPr>
        <w:t>；</w:t>
      </w:r>
      <w:r>
        <w:rPr>
          <w:rFonts w:hint="eastAsia" w:ascii="宋体" w:hAnsi="宋体" w:eastAsia="宋体" w:cs="宋体"/>
          <w:color w:val="auto"/>
          <w:sz w:val="21"/>
          <w:szCs w:val="21"/>
        </w:rPr>
        <w:t>CFR</w:t>
      </w:r>
      <w:r>
        <w:rPr>
          <w:rFonts w:hint="eastAsia" w:eastAsia="宋体" w:cs="宋体"/>
          <w:color w:val="auto"/>
          <w:sz w:val="21"/>
          <w:szCs w:val="21"/>
          <w:lang w:eastAsia="zh-CN"/>
        </w:rPr>
        <w:t>：</w:t>
      </w:r>
      <w:r>
        <w:rPr>
          <w:rFonts w:hint="eastAsia" w:ascii="宋体" w:hAnsi="宋体" w:eastAsia="宋体" w:cs="宋体"/>
          <w:color w:val="auto"/>
          <w:sz w:val="21"/>
          <w:szCs w:val="21"/>
        </w:rPr>
        <w:t>成本加运费</w:t>
      </w:r>
      <w:r>
        <w:rPr>
          <w:rFonts w:hint="eastAsia" w:eastAsia="宋体" w:cs="宋体"/>
          <w:color w:val="auto"/>
          <w:sz w:val="21"/>
          <w:szCs w:val="21"/>
          <w:lang w:eastAsia="zh-CN"/>
        </w:rPr>
        <w:t>；</w:t>
      </w:r>
      <w:r>
        <w:rPr>
          <w:rFonts w:hint="eastAsia" w:ascii="宋体" w:hAnsi="宋体" w:eastAsia="宋体" w:cs="宋体"/>
          <w:color w:val="auto"/>
          <w:sz w:val="21"/>
          <w:szCs w:val="21"/>
        </w:rPr>
        <w:t>CIF</w:t>
      </w:r>
      <w:r>
        <w:rPr>
          <w:rFonts w:hint="eastAsia" w:eastAsia="宋体" w:cs="宋体"/>
          <w:color w:val="auto"/>
          <w:sz w:val="21"/>
          <w:szCs w:val="21"/>
          <w:lang w:eastAsia="zh-CN"/>
        </w:rPr>
        <w:t>：</w:t>
      </w:r>
      <w:r>
        <w:rPr>
          <w:rFonts w:hint="eastAsia" w:ascii="宋体" w:hAnsi="宋体" w:eastAsia="宋体" w:cs="宋体"/>
          <w:color w:val="auto"/>
          <w:sz w:val="21"/>
          <w:szCs w:val="21"/>
        </w:rPr>
        <w:t>成本+保险+运费</w:t>
      </w:r>
    </w:p>
    <w:p w14:paraId="41AE9A41">
      <w:pPr>
        <w:numPr>
          <w:ilvl w:val="0"/>
          <w:numId w:val="0"/>
        </w:numPr>
        <w:tabs>
          <w:tab w:val="clear" w:pos="420"/>
        </w:tabs>
        <w:ind w:leftChars="200"/>
        <w:rPr>
          <w:rFonts w:hint="eastAsia" w:eastAsia="宋体" w:cs="宋体"/>
          <w:color w:val="auto"/>
          <w:sz w:val="21"/>
          <w:szCs w:val="21"/>
          <w:lang w:eastAsia="zh-CN"/>
        </w:rPr>
      </w:pPr>
      <w:r>
        <w:rPr>
          <w:rFonts w:hint="eastAsia" w:eastAsia="宋体" w:cs="宋体"/>
          <w:b/>
          <w:bCs/>
          <w:color w:val="auto"/>
          <w:sz w:val="21"/>
          <w:szCs w:val="21"/>
          <w:lang w:val="en-US" w:eastAsia="zh-CN"/>
        </w:rPr>
        <w:t>2.</w:t>
      </w:r>
      <w:r>
        <w:rPr>
          <w:rFonts w:hint="eastAsia" w:eastAsia="宋体" w:cs="宋体"/>
          <w:b/>
          <w:bCs/>
          <w:color w:val="auto"/>
          <w:sz w:val="21"/>
          <w:szCs w:val="21"/>
          <w:lang w:eastAsia="zh-CN"/>
        </w:rPr>
        <w:t>风险转移</w:t>
      </w:r>
      <w:r>
        <w:rPr>
          <w:rFonts w:hint="eastAsia" w:eastAsia="宋体" w:cs="宋体"/>
          <w:color w:val="auto"/>
          <w:sz w:val="21"/>
          <w:szCs w:val="21"/>
          <w:lang w:eastAsia="zh-CN"/>
        </w:rPr>
        <w:t>：FOB、CFR、CIF均为货物在装运港装上船时转移；FAS为交到船边时转移。</w:t>
      </w:r>
    </w:p>
    <w:p w14:paraId="155D53C0">
      <w:pPr>
        <w:numPr>
          <w:ilvl w:val="0"/>
          <w:numId w:val="0"/>
        </w:numPr>
        <w:tabs>
          <w:tab w:val="clear" w:pos="420"/>
        </w:tabs>
        <w:ind w:leftChars="200"/>
        <w:rPr>
          <w:rFonts w:hint="eastAsia" w:eastAsia="宋体" w:cs="宋体"/>
          <w:color w:val="auto"/>
          <w:sz w:val="21"/>
          <w:szCs w:val="21"/>
          <w:lang w:eastAsia="zh-CN"/>
        </w:rPr>
      </w:pPr>
      <w:r>
        <w:rPr>
          <w:rFonts w:hint="eastAsia" w:eastAsia="宋体" w:cs="宋体"/>
          <w:b/>
          <w:bCs/>
          <w:color w:val="auto"/>
          <w:sz w:val="21"/>
          <w:szCs w:val="21"/>
          <w:lang w:val="en-US" w:eastAsia="zh-CN"/>
        </w:rPr>
        <w:t>3.</w:t>
      </w:r>
      <w:r>
        <w:rPr>
          <w:rFonts w:hint="eastAsia" w:eastAsia="宋体" w:cs="宋体"/>
          <w:b/>
          <w:bCs/>
          <w:color w:val="auto"/>
          <w:sz w:val="21"/>
          <w:szCs w:val="21"/>
          <w:lang w:eastAsia="zh-CN"/>
        </w:rPr>
        <w:t>手续</w:t>
      </w:r>
      <w:r>
        <w:rPr>
          <w:rFonts w:hint="eastAsia" w:eastAsia="宋体" w:cs="宋体"/>
          <w:color w:val="auto"/>
          <w:sz w:val="21"/>
          <w:szCs w:val="21"/>
          <w:lang w:eastAsia="zh-CN"/>
        </w:rPr>
        <w:t>：卖方办出口，买方办进口。</w:t>
      </w:r>
    </w:p>
    <w:p w14:paraId="450AEC70">
      <w:pPr>
        <w:numPr>
          <w:ilvl w:val="0"/>
          <w:numId w:val="0"/>
        </w:numPr>
        <w:tabs>
          <w:tab w:val="clear" w:pos="420"/>
        </w:tabs>
        <w:ind w:leftChars="200"/>
        <w:rPr>
          <w:rFonts w:hint="eastAsia" w:ascii="宋体" w:hAnsi="宋体" w:eastAsia="宋体" w:cs="宋体"/>
          <w:color w:val="auto"/>
          <w:sz w:val="21"/>
          <w:szCs w:val="21"/>
          <w:lang w:eastAsia="zh-CN"/>
        </w:rPr>
      </w:pPr>
      <w:r>
        <w:rPr>
          <w:rFonts w:hint="eastAsia" w:eastAsia="宋体" w:cs="宋体"/>
          <w:b/>
          <w:bCs/>
          <w:color w:val="auto"/>
          <w:sz w:val="21"/>
          <w:szCs w:val="21"/>
          <w:lang w:val="en-US" w:eastAsia="zh-CN"/>
        </w:rPr>
        <w:t>4.</w:t>
      </w:r>
      <w:r>
        <w:rPr>
          <w:rFonts w:hint="eastAsia" w:eastAsia="宋体" w:cs="宋体"/>
          <w:b/>
          <w:bCs/>
          <w:color w:val="auto"/>
          <w:sz w:val="21"/>
          <w:szCs w:val="21"/>
          <w:lang w:eastAsia="zh-CN"/>
        </w:rPr>
        <w:t>运输</w:t>
      </w:r>
      <w:r>
        <w:rPr>
          <w:rFonts w:hint="eastAsia" w:eastAsia="宋体" w:cs="宋体"/>
          <w:color w:val="auto"/>
          <w:sz w:val="21"/>
          <w:szCs w:val="21"/>
          <w:lang w:eastAsia="zh-CN"/>
        </w:rPr>
        <w:t>：FAS/FOB买方负责；CFR/CIF卖方负责。</w:t>
      </w:r>
    </w:p>
    <w:p w14:paraId="327977C1">
      <w:pPr>
        <w:tabs>
          <w:tab w:val="clear" w:pos="420"/>
        </w:tabs>
        <w:ind w:left="0" w:leftChars="0" w:firstLine="0" w:firstLineChars="0"/>
        <w:rPr>
          <w:rFonts w:hint="eastAsia" w:eastAsia="宋体" w:cs="宋体"/>
          <w:b/>
          <w:bCs/>
          <w:color w:val="000000"/>
          <w:sz w:val="21"/>
          <w:szCs w:val="21"/>
          <w:lang w:eastAsia="zh-CN"/>
        </w:rPr>
      </w:pPr>
      <w:r>
        <w:rPr>
          <w:rFonts w:hint="eastAsia" w:eastAsia="宋体" w:cs="宋体"/>
          <w:b/>
          <w:bCs/>
          <w:color w:val="000000"/>
          <w:sz w:val="21"/>
          <w:szCs w:val="21"/>
          <w:lang w:val="en-US" w:eastAsia="zh-CN"/>
        </w:rPr>
        <w:t>三</w:t>
      </w:r>
      <w:r>
        <w:rPr>
          <w:rFonts w:hint="eastAsia" w:eastAsia="宋体" w:cs="宋体"/>
          <w:b/>
          <w:bCs/>
          <w:color w:val="000000"/>
          <w:sz w:val="21"/>
          <w:szCs w:val="21"/>
          <w:lang w:eastAsia="zh-CN"/>
        </w:rPr>
        <w:t>、重要术语FOB、CIF、CFR及DPU</w:t>
      </w:r>
    </w:p>
    <w:p w14:paraId="78F3E6B0">
      <w:pPr>
        <w:tabs>
          <w:tab w:val="clear" w:pos="420"/>
        </w:tabs>
        <w:ind w:firstLine="420"/>
        <w:rPr>
          <w:rFonts w:hint="default" w:eastAsia="宋体" w:cs="宋体"/>
          <w:b/>
          <w:bCs/>
          <w:color w:val="000000"/>
          <w:sz w:val="21"/>
          <w:szCs w:val="21"/>
          <w:lang w:val="en-US" w:eastAsia="zh-CN"/>
        </w:rPr>
      </w:pPr>
      <w:r>
        <w:rPr>
          <w:rFonts w:hint="eastAsia" w:eastAsia="宋体" w:cs="宋体"/>
          <w:b/>
          <w:bCs/>
          <w:color w:val="000000"/>
          <w:sz w:val="21"/>
          <w:szCs w:val="21"/>
          <w:lang w:eastAsia="zh-CN"/>
        </w:rPr>
        <w:t>（</w:t>
      </w:r>
      <w:r>
        <w:rPr>
          <w:rFonts w:hint="eastAsia" w:eastAsia="宋体" w:cs="宋体"/>
          <w:b/>
          <w:bCs/>
          <w:color w:val="000000"/>
          <w:sz w:val="21"/>
          <w:szCs w:val="21"/>
          <w:lang w:val="en-US" w:eastAsia="zh-CN"/>
        </w:rPr>
        <w:t>一</w:t>
      </w:r>
      <w:r>
        <w:rPr>
          <w:rFonts w:hint="eastAsia" w:eastAsia="宋体" w:cs="宋体"/>
          <w:b/>
          <w:bCs/>
          <w:color w:val="000000"/>
          <w:sz w:val="21"/>
          <w:szCs w:val="21"/>
          <w:lang w:eastAsia="zh-CN"/>
        </w:rPr>
        <w:t>）</w:t>
      </w:r>
      <w:r>
        <w:rPr>
          <w:rFonts w:hint="eastAsia" w:eastAsia="宋体" w:cs="宋体"/>
          <w:b/>
          <w:bCs/>
          <w:color w:val="000000"/>
          <w:sz w:val="21"/>
          <w:szCs w:val="21"/>
          <w:lang w:val="en-US" w:eastAsia="zh-CN"/>
        </w:rPr>
        <w:t>卖方义务对比</w:t>
      </w:r>
    </w:p>
    <w:p w14:paraId="57142B2B">
      <w:pPr>
        <w:tabs>
          <w:tab w:val="clear" w:pos="420"/>
        </w:tabs>
        <w:ind w:firstLine="420"/>
        <w:rPr>
          <w:rFonts w:hint="eastAsia" w:eastAsia="宋体" w:cs="宋体"/>
          <w:color w:val="000000"/>
          <w:sz w:val="21"/>
          <w:szCs w:val="21"/>
          <w:lang w:eastAsia="zh-CN"/>
        </w:rPr>
      </w:pPr>
      <w:r>
        <w:rPr>
          <w:rFonts w:hint="eastAsia" w:eastAsia="宋体" w:cs="宋体"/>
          <w:b/>
          <w:bCs/>
          <w:color w:val="000000"/>
          <w:sz w:val="21"/>
          <w:szCs w:val="21"/>
          <w:lang w:val="en-US" w:eastAsia="zh-CN"/>
        </w:rPr>
        <w:t>1.</w:t>
      </w:r>
      <w:r>
        <w:rPr>
          <w:rFonts w:hint="eastAsia" w:eastAsia="宋体" w:cs="宋体"/>
          <w:b/>
          <w:bCs/>
          <w:color w:val="000000"/>
          <w:sz w:val="21"/>
          <w:szCs w:val="21"/>
          <w:lang w:eastAsia="zh-CN"/>
        </w:rPr>
        <w:t>FOB</w:t>
      </w:r>
      <w:r>
        <w:rPr>
          <w:rFonts w:hint="eastAsia" w:eastAsia="宋体" w:cs="宋体"/>
          <w:color w:val="000000"/>
          <w:sz w:val="21"/>
          <w:szCs w:val="21"/>
          <w:lang w:eastAsia="zh-CN"/>
        </w:rPr>
        <w:t>：装运港将货装到买方指定船上；办出口；承担装船前风险</w:t>
      </w:r>
    </w:p>
    <w:p w14:paraId="67F6D7AD">
      <w:pPr>
        <w:tabs>
          <w:tab w:val="clear" w:pos="420"/>
        </w:tabs>
        <w:ind w:firstLine="420"/>
        <w:rPr>
          <w:rFonts w:hint="eastAsia" w:eastAsia="宋体" w:cs="宋体"/>
          <w:color w:val="000000"/>
          <w:sz w:val="21"/>
          <w:szCs w:val="21"/>
          <w:lang w:eastAsia="zh-CN"/>
        </w:rPr>
      </w:pPr>
      <w:r>
        <w:rPr>
          <w:rFonts w:hint="eastAsia" w:eastAsia="宋体" w:cs="宋体"/>
          <w:b/>
          <w:bCs/>
          <w:color w:val="000000"/>
          <w:sz w:val="21"/>
          <w:szCs w:val="21"/>
          <w:lang w:val="en-US" w:eastAsia="zh-CN"/>
        </w:rPr>
        <w:t>2.</w:t>
      </w:r>
      <w:r>
        <w:rPr>
          <w:rFonts w:hint="eastAsia" w:eastAsia="宋体" w:cs="宋体"/>
          <w:b/>
          <w:bCs/>
          <w:color w:val="000000"/>
          <w:sz w:val="21"/>
          <w:szCs w:val="21"/>
          <w:lang w:eastAsia="zh-CN"/>
        </w:rPr>
        <w:t>CFR</w:t>
      </w:r>
      <w:r>
        <w:rPr>
          <w:rFonts w:hint="eastAsia" w:eastAsia="宋体" w:cs="宋体"/>
          <w:color w:val="000000"/>
          <w:sz w:val="21"/>
          <w:szCs w:val="21"/>
          <w:lang w:eastAsia="zh-CN"/>
        </w:rPr>
        <w:t>：同FOB交货，另加自费订船运至目的港；装船后及时通知买方</w:t>
      </w:r>
    </w:p>
    <w:p w14:paraId="209C23EF">
      <w:pPr>
        <w:tabs>
          <w:tab w:val="clear" w:pos="420"/>
        </w:tabs>
        <w:ind w:firstLine="420"/>
        <w:rPr>
          <w:rFonts w:hint="eastAsia" w:eastAsia="宋体" w:cs="宋体"/>
          <w:color w:val="000000"/>
          <w:sz w:val="21"/>
          <w:szCs w:val="21"/>
          <w:lang w:eastAsia="zh-CN"/>
        </w:rPr>
      </w:pPr>
      <w:r>
        <w:rPr>
          <w:rFonts w:hint="eastAsia" w:eastAsia="宋体" w:cs="宋体"/>
          <w:b/>
          <w:bCs/>
          <w:color w:val="000000"/>
          <w:sz w:val="21"/>
          <w:szCs w:val="21"/>
          <w:lang w:val="en-US" w:eastAsia="zh-CN"/>
        </w:rPr>
        <w:t>3</w:t>
      </w:r>
      <w:r>
        <w:rPr>
          <w:rFonts w:hint="eastAsia" w:eastAsia="宋体" w:cs="宋体"/>
          <w:color w:val="000000"/>
          <w:sz w:val="21"/>
          <w:szCs w:val="21"/>
          <w:lang w:val="en-US" w:eastAsia="zh-CN"/>
        </w:rPr>
        <w:t>.</w:t>
      </w:r>
      <w:r>
        <w:rPr>
          <w:rFonts w:hint="eastAsia" w:eastAsia="宋体" w:cs="宋体"/>
          <w:b/>
          <w:bCs/>
          <w:color w:val="FF0000"/>
          <w:sz w:val="21"/>
          <w:szCs w:val="21"/>
          <w:lang w:eastAsia="zh-CN"/>
        </w:rPr>
        <w:t>CIF</w:t>
      </w:r>
      <w:r>
        <w:rPr>
          <w:rFonts w:hint="eastAsia" w:eastAsia="宋体" w:cs="宋体"/>
          <w:color w:val="000000"/>
          <w:sz w:val="21"/>
          <w:szCs w:val="21"/>
          <w:lang w:eastAsia="zh-CN"/>
        </w:rPr>
        <w:t>：= CFR + 卖方买保险（</w:t>
      </w:r>
      <w:r>
        <w:rPr>
          <w:rFonts w:hint="eastAsia" w:eastAsia="宋体" w:cs="宋体"/>
          <w:color w:val="000000"/>
          <w:sz w:val="21"/>
          <w:szCs w:val="21"/>
          <w:lang w:val="en-US" w:eastAsia="zh-CN"/>
        </w:rPr>
        <w:t>平安险</w:t>
      </w:r>
      <w:r>
        <w:rPr>
          <w:rFonts w:hint="eastAsia" w:eastAsia="宋体" w:cs="宋体"/>
          <w:color w:val="000000"/>
          <w:sz w:val="21"/>
          <w:szCs w:val="21"/>
          <w:lang w:eastAsia="zh-CN"/>
        </w:rPr>
        <w:t>）；目的港为运费/保费计算地，交货仍在装运港</w:t>
      </w:r>
    </w:p>
    <w:p w14:paraId="207990F4">
      <w:pPr>
        <w:tabs>
          <w:tab w:val="clear" w:pos="420"/>
        </w:tabs>
        <w:ind w:firstLine="420"/>
        <w:rPr>
          <w:rFonts w:hint="eastAsia" w:eastAsia="宋体" w:cs="宋体"/>
          <w:color w:val="000000"/>
          <w:sz w:val="21"/>
          <w:szCs w:val="21"/>
          <w:lang w:eastAsia="zh-CN"/>
        </w:rPr>
      </w:pPr>
      <w:r>
        <w:rPr>
          <w:rFonts w:hint="eastAsia" w:eastAsia="宋体" w:cs="宋体"/>
          <w:b/>
          <w:bCs/>
          <w:color w:val="000000"/>
          <w:sz w:val="21"/>
          <w:szCs w:val="21"/>
          <w:lang w:val="en-US" w:eastAsia="zh-CN"/>
        </w:rPr>
        <w:t>4.</w:t>
      </w:r>
      <w:r>
        <w:rPr>
          <w:rFonts w:hint="eastAsia" w:eastAsia="宋体" w:cs="宋体"/>
          <w:b/>
          <w:bCs/>
          <w:color w:val="000000"/>
          <w:sz w:val="21"/>
          <w:szCs w:val="21"/>
          <w:lang w:eastAsia="zh-CN"/>
        </w:rPr>
        <w:t>DPU</w:t>
      </w:r>
      <w:r>
        <w:rPr>
          <w:rFonts w:hint="eastAsia" w:eastAsia="宋体" w:cs="宋体"/>
          <w:color w:val="000000"/>
          <w:sz w:val="21"/>
          <w:szCs w:val="21"/>
          <w:lang w:eastAsia="zh-CN"/>
        </w:rPr>
        <w:t>：指定目的地将货卸下交买方；承担卸货前一切风险；不强制买保险</w:t>
      </w:r>
    </w:p>
    <w:p w14:paraId="702CF2C1">
      <w:pPr>
        <w:tabs>
          <w:tab w:val="clear" w:pos="420"/>
        </w:tabs>
        <w:ind w:firstLine="420"/>
        <w:rPr>
          <w:rFonts w:hint="default" w:eastAsia="宋体" w:cs="宋体"/>
          <w:b/>
          <w:bCs/>
          <w:color w:val="000000"/>
          <w:sz w:val="21"/>
          <w:szCs w:val="21"/>
          <w:lang w:val="en-US" w:eastAsia="zh-CN"/>
        </w:rPr>
      </w:pPr>
      <w:r>
        <w:rPr>
          <w:rFonts w:hint="eastAsia" w:eastAsia="宋体" w:cs="宋体"/>
          <w:b/>
          <w:bCs/>
          <w:color w:val="000000"/>
          <w:sz w:val="21"/>
          <w:szCs w:val="21"/>
          <w:lang w:eastAsia="zh-CN"/>
        </w:rPr>
        <w:t>（</w:t>
      </w:r>
      <w:r>
        <w:rPr>
          <w:rFonts w:hint="eastAsia" w:eastAsia="宋体" w:cs="宋体"/>
          <w:b/>
          <w:bCs/>
          <w:color w:val="000000"/>
          <w:sz w:val="21"/>
          <w:szCs w:val="21"/>
          <w:lang w:val="en-US" w:eastAsia="zh-CN"/>
        </w:rPr>
        <w:t>二</w:t>
      </w:r>
      <w:r>
        <w:rPr>
          <w:rFonts w:hint="eastAsia" w:eastAsia="宋体" w:cs="宋体"/>
          <w:b/>
          <w:bCs/>
          <w:color w:val="000000"/>
          <w:sz w:val="21"/>
          <w:szCs w:val="21"/>
          <w:lang w:eastAsia="zh-CN"/>
        </w:rPr>
        <w:t>）</w:t>
      </w:r>
      <w:r>
        <w:rPr>
          <w:rFonts w:hint="eastAsia" w:eastAsia="宋体" w:cs="宋体"/>
          <w:b/>
          <w:bCs/>
          <w:color w:val="000000"/>
          <w:sz w:val="21"/>
          <w:szCs w:val="21"/>
          <w:lang w:val="en-US" w:eastAsia="zh-CN"/>
        </w:rPr>
        <w:t>买方义务共性</w:t>
      </w:r>
    </w:p>
    <w:p w14:paraId="5E5147EB">
      <w:pPr>
        <w:tabs>
          <w:tab w:val="clear" w:pos="420"/>
        </w:tabs>
        <w:ind w:firstLine="420"/>
        <w:rPr>
          <w:rFonts w:hint="eastAsia" w:eastAsia="宋体" w:cs="宋体"/>
          <w:color w:val="000000"/>
          <w:sz w:val="21"/>
          <w:szCs w:val="21"/>
          <w:lang w:eastAsia="zh-CN"/>
        </w:rPr>
      </w:pPr>
      <w:r>
        <w:rPr>
          <w:rFonts w:hint="eastAsia" w:eastAsia="宋体" w:cs="宋体"/>
          <w:b/>
          <w:bCs/>
          <w:color w:val="000000"/>
          <w:sz w:val="21"/>
          <w:szCs w:val="21"/>
          <w:lang w:val="en-US" w:eastAsia="zh-CN"/>
        </w:rPr>
        <w:t>1.</w:t>
      </w:r>
      <w:r>
        <w:rPr>
          <w:rFonts w:hint="eastAsia" w:eastAsia="宋体" w:cs="宋体"/>
          <w:b/>
          <w:bCs/>
          <w:color w:val="000000"/>
          <w:sz w:val="21"/>
          <w:szCs w:val="21"/>
          <w:lang w:eastAsia="zh-CN"/>
        </w:rPr>
        <w:t>FOB/CFR/CIF：</w:t>
      </w:r>
      <w:r>
        <w:rPr>
          <w:rFonts w:hint="eastAsia" w:eastAsia="宋体" w:cs="宋体"/>
          <w:color w:val="000000"/>
          <w:sz w:val="21"/>
          <w:szCs w:val="21"/>
          <w:lang w:eastAsia="zh-CN"/>
        </w:rPr>
        <w:t>付货款、办进口、承担装船后风险。FOB买方还需自费租船订舱并通知卖方；CFR买方自行买保险；CIF买方无需买保险。</w:t>
      </w:r>
    </w:p>
    <w:p w14:paraId="2461331E">
      <w:pPr>
        <w:tabs>
          <w:tab w:val="clear" w:pos="420"/>
        </w:tabs>
        <w:ind w:firstLine="420"/>
        <w:rPr>
          <w:rFonts w:hint="eastAsia" w:eastAsia="宋体" w:cs="宋体"/>
          <w:color w:val="000000"/>
          <w:sz w:val="21"/>
          <w:szCs w:val="21"/>
          <w:lang w:eastAsia="zh-CN"/>
        </w:rPr>
      </w:pPr>
      <w:r>
        <w:rPr>
          <w:rFonts w:hint="eastAsia" w:eastAsia="宋体" w:cs="宋体"/>
          <w:b/>
          <w:bCs/>
          <w:color w:val="000000"/>
          <w:sz w:val="21"/>
          <w:szCs w:val="21"/>
          <w:lang w:val="en-US" w:eastAsia="zh-CN"/>
        </w:rPr>
        <w:t>2.</w:t>
      </w:r>
      <w:r>
        <w:rPr>
          <w:rFonts w:hint="eastAsia" w:eastAsia="宋体" w:cs="宋体"/>
          <w:b/>
          <w:bCs/>
          <w:color w:val="000000"/>
          <w:sz w:val="21"/>
          <w:szCs w:val="21"/>
          <w:lang w:eastAsia="zh-CN"/>
        </w:rPr>
        <w:t>DPU：</w:t>
      </w:r>
      <w:r>
        <w:rPr>
          <w:rFonts w:hint="eastAsia" w:eastAsia="宋体" w:cs="宋体"/>
          <w:color w:val="000000"/>
          <w:sz w:val="21"/>
          <w:szCs w:val="21"/>
          <w:lang w:eastAsia="zh-CN"/>
        </w:rPr>
        <w:t>买方仅办进口手续。</w:t>
      </w:r>
    </w:p>
    <w:p w14:paraId="3012F303">
      <w:pPr>
        <w:tabs>
          <w:tab w:val="clear" w:pos="420"/>
        </w:tabs>
        <w:ind w:firstLine="420"/>
        <w:rPr>
          <w:rFonts w:hint="default" w:eastAsia="宋体" w:cs="宋体"/>
          <w:b/>
          <w:bCs/>
          <w:color w:val="000000"/>
          <w:sz w:val="21"/>
          <w:szCs w:val="21"/>
          <w:lang w:val="en-US" w:eastAsia="zh-CN"/>
        </w:rPr>
      </w:pPr>
      <w:r>
        <w:rPr>
          <w:rFonts w:hint="eastAsia" w:eastAsia="宋体" w:cs="宋体"/>
          <w:b/>
          <w:bCs/>
          <w:color w:val="000000"/>
          <w:sz w:val="21"/>
          <w:szCs w:val="21"/>
          <w:lang w:eastAsia="zh-CN"/>
        </w:rPr>
        <w:t>（</w:t>
      </w:r>
      <w:r>
        <w:rPr>
          <w:rFonts w:hint="eastAsia" w:eastAsia="宋体" w:cs="宋体"/>
          <w:b/>
          <w:bCs/>
          <w:color w:val="000000"/>
          <w:sz w:val="21"/>
          <w:szCs w:val="21"/>
          <w:lang w:val="en-US" w:eastAsia="zh-CN"/>
        </w:rPr>
        <w:t>三</w:t>
      </w:r>
      <w:r>
        <w:rPr>
          <w:rFonts w:hint="eastAsia" w:eastAsia="宋体" w:cs="宋体"/>
          <w:b/>
          <w:bCs/>
          <w:color w:val="000000"/>
          <w:sz w:val="21"/>
          <w:szCs w:val="21"/>
          <w:lang w:eastAsia="zh-CN"/>
        </w:rPr>
        <w:t>）</w:t>
      </w:r>
      <w:r>
        <w:rPr>
          <w:rFonts w:hint="eastAsia" w:eastAsia="宋体" w:cs="宋体"/>
          <w:b/>
          <w:bCs/>
          <w:color w:val="000000"/>
          <w:sz w:val="21"/>
          <w:szCs w:val="21"/>
          <w:lang w:val="en-US" w:eastAsia="zh-CN"/>
        </w:rPr>
        <w:t>特别提醒</w:t>
      </w:r>
    </w:p>
    <w:p w14:paraId="513C5068">
      <w:pPr>
        <w:tabs>
          <w:tab w:val="clear" w:pos="420"/>
        </w:tabs>
        <w:ind w:firstLine="420"/>
        <w:rPr>
          <w:rFonts w:hint="eastAsia" w:eastAsia="宋体" w:cs="宋体"/>
          <w:color w:val="000000"/>
          <w:sz w:val="21"/>
          <w:szCs w:val="21"/>
          <w:lang w:eastAsia="zh-CN"/>
        </w:rPr>
      </w:pPr>
      <w:r>
        <w:rPr>
          <w:rFonts w:hint="eastAsia" w:eastAsia="宋体" w:cs="宋体"/>
          <w:color w:val="000000"/>
          <w:sz w:val="21"/>
          <w:szCs w:val="21"/>
          <w:lang w:eastAsia="zh-CN"/>
        </w:rPr>
        <w:t>FOB：买方租船后要通知卖方；卖方装船后要通知买方。</w:t>
      </w:r>
    </w:p>
    <w:p w14:paraId="08E9631F">
      <w:pPr>
        <w:tabs>
          <w:tab w:val="clear" w:pos="420"/>
        </w:tabs>
        <w:ind w:firstLine="420"/>
        <w:rPr>
          <w:rFonts w:hint="eastAsia" w:eastAsia="宋体" w:cs="宋体"/>
          <w:color w:val="000000"/>
          <w:sz w:val="21"/>
          <w:szCs w:val="21"/>
          <w:lang w:eastAsia="zh-CN"/>
        </w:rPr>
      </w:pPr>
      <w:r>
        <w:rPr>
          <w:rFonts w:hint="eastAsia" w:eastAsia="宋体" w:cs="宋体"/>
          <w:color w:val="000000"/>
          <w:sz w:val="21"/>
          <w:szCs w:val="21"/>
          <w:lang w:eastAsia="zh-CN"/>
        </w:rPr>
        <w:t>FCA：2020版允许约定承运人装货开始后即可签发已装船提单。</w:t>
      </w:r>
    </w:p>
    <w:p w14:paraId="14D9984E">
      <w:pPr>
        <w:tabs>
          <w:tab w:val="clear" w:pos="420"/>
        </w:tabs>
        <w:ind w:firstLine="420"/>
        <w:rPr>
          <w:rFonts w:hint="eastAsia" w:eastAsia="宋体" w:cs="宋体"/>
          <w:color w:val="000000"/>
          <w:sz w:val="21"/>
          <w:szCs w:val="21"/>
          <w:lang w:eastAsia="zh-CN"/>
        </w:rPr>
      </w:pPr>
      <w:r>
        <w:rPr>
          <w:rFonts w:hint="eastAsia" w:eastAsia="宋体" w:cs="宋体"/>
          <w:color w:val="000000"/>
          <w:sz w:val="21"/>
          <w:szCs w:val="21"/>
          <w:lang w:eastAsia="zh-CN"/>
        </w:rPr>
        <w:t>CFR：卖方装船通知至关重要，否则买方漏保损失卖方担。</w:t>
      </w:r>
    </w:p>
    <w:p w14:paraId="0A7770E8">
      <w:pPr>
        <w:tabs>
          <w:tab w:val="clear" w:pos="420"/>
        </w:tabs>
        <w:ind w:firstLine="420"/>
        <w:rPr>
          <w:rFonts w:hint="eastAsia" w:eastAsia="宋体" w:cs="宋体"/>
          <w:color w:val="000000"/>
          <w:sz w:val="21"/>
          <w:szCs w:val="21"/>
          <w:lang w:eastAsia="zh-CN"/>
        </w:rPr>
      </w:pPr>
      <w:r>
        <w:rPr>
          <w:rFonts w:hint="eastAsia" w:eastAsia="宋体" w:cs="宋体"/>
          <w:color w:val="000000"/>
          <w:sz w:val="21"/>
          <w:szCs w:val="21"/>
          <w:lang w:eastAsia="zh-CN"/>
        </w:rPr>
        <w:t>CIP：2020版要求保险接近一切险（可约定降低）。</w:t>
      </w:r>
    </w:p>
    <w:p w14:paraId="1E7942BE">
      <w:pPr>
        <w:tabs>
          <w:tab w:val="clear" w:pos="420"/>
        </w:tabs>
        <w:ind w:firstLine="420"/>
        <w:rPr>
          <w:rFonts w:hint="eastAsia" w:eastAsia="宋体" w:cs="宋体"/>
          <w:color w:val="000000"/>
          <w:sz w:val="21"/>
          <w:szCs w:val="21"/>
          <w:lang w:eastAsia="zh-CN"/>
        </w:rPr>
      </w:pPr>
      <w:r>
        <w:rPr>
          <w:rFonts w:hint="eastAsia" w:eastAsia="宋体" w:cs="宋体"/>
          <w:color w:val="000000"/>
          <w:sz w:val="21"/>
          <w:szCs w:val="21"/>
          <w:lang w:eastAsia="zh-CN"/>
        </w:rPr>
        <w:t>DPU：原DAT，改名为强调目的地不限于运输终端。</w:t>
      </w:r>
    </w:p>
    <w:p w14:paraId="6D178954">
      <w:pPr>
        <w:keepNext w:val="0"/>
        <w:keepLines w:val="0"/>
        <w:pageBreakBefore w:val="0"/>
        <w:widowControl w:val="0"/>
        <w:kinsoku/>
        <w:wordWrap/>
        <w:overflowPunct/>
        <w:topLinePunct w:val="0"/>
        <w:autoSpaceDE/>
        <w:autoSpaceDN/>
        <w:bidi w:val="0"/>
        <w:adjustRightInd/>
        <w:snapToGrid/>
        <w:spacing w:line="360" w:lineRule="auto"/>
        <w:ind w:firstLine="420" w:firstLineChars="0"/>
        <w:jc w:val="center"/>
        <w:textAlignment w:val="auto"/>
        <w:rPr>
          <w:rFonts w:hint="eastAsia" w:ascii="Times New Roman Regular" w:hAnsi="Times New Roman Regular" w:eastAsia="宋体" w:cs="Times New Roman Regular"/>
          <w:b/>
          <w:bCs/>
          <w:sz w:val="24"/>
          <w:szCs w:val="24"/>
          <w:lang w:val="en-US" w:eastAsia="zh-CN"/>
        </w:rPr>
      </w:pPr>
      <w:bookmarkStart w:id="0" w:name="_Toc224919212"/>
      <w:bookmarkStart w:id="1" w:name="_Toc1853"/>
      <w:r>
        <w:rPr>
          <w:rFonts w:hint="eastAsia" w:ascii="Times New Roman Regular" w:hAnsi="Times New Roman Regular" w:eastAsia="宋体" w:cs="Times New Roman Regular"/>
          <w:b/>
          <w:bCs/>
          <w:sz w:val="24"/>
          <w:szCs w:val="24"/>
          <w:lang w:val="en-US" w:eastAsia="zh-CN"/>
        </w:rPr>
        <w:t>考点2 《联合国国际货物销售</w:t>
      </w:r>
      <w:bookmarkEnd w:id="0"/>
      <w:bookmarkStart w:id="2" w:name="_Toc224919213"/>
      <w:r>
        <w:rPr>
          <w:rFonts w:hint="eastAsia" w:ascii="Times New Roman Regular" w:hAnsi="Times New Roman Regular" w:eastAsia="宋体" w:cs="Times New Roman Regular"/>
          <w:b/>
          <w:bCs/>
          <w:sz w:val="24"/>
          <w:szCs w:val="24"/>
          <w:lang w:val="en-US" w:eastAsia="zh-CN"/>
        </w:rPr>
        <w:t>合同公约》</w:t>
      </w:r>
      <w:bookmarkEnd w:id="1"/>
      <w:bookmarkEnd w:id="2"/>
      <w:r>
        <w:rPr>
          <w:rFonts w:hint="eastAsia" w:ascii="Times New Roman Regular" w:hAnsi="Times New Roman Regular" w:eastAsia="宋体" w:cs="Times New Roman Regular"/>
          <w:b/>
          <w:bCs/>
          <w:sz w:val="24"/>
          <w:szCs w:val="24"/>
          <w:lang w:val="en-US" w:eastAsia="zh-CN"/>
        </w:rPr>
        <w:t>（21:41—22：46）</w:t>
      </w:r>
    </w:p>
    <w:p w14:paraId="12845BB6">
      <w:pPr>
        <w:tabs>
          <w:tab w:val="clear" w:pos="420"/>
        </w:tabs>
        <w:ind w:left="0" w:leftChars="0" w:firstLine="0" w:firstLineChars="0"/>
        <w:rPr>
          <w:rFonts w:hint="eastAsia" w:eastAsia="宋体" w:cs="宋体"/>
          <w:b/>
          <w:bCs/>
          <w:color w:val="000000"/>
          <w:sz w:val="21"/>
          <w:szCs w:val="21"/>
          <w:lang w:eastAsia="zh-CN"/>
        </w:rPr>
      </w:pPr>
      <w:r>
        <w:rPr>
          <w:rFonts w:hint="default" w:eastAsia="宋体" w:cs="宋体"/>
          <w:b/>
          <w:bCs/>
          <w:color w:val="000000"/>
          <w:sz w:val="21"/>
          <w:szCs w:val="21"/>
          <w:lang w:eastAsia="zh-CN"/>
        </w:rPr>
        <w:t>一、公约适用范围与效力</w:t>
      </w:r>
    </w:p>
    <w:p w14:paraId="39472255">
      <w:pPr>
        <w:tabs>
          <w:tab w:val="clear" w:pos="420"/>
        </w:tabs>
        <w:ind w:firstLine="420"/>
        <w:rPr>
          <w:rFonts w:hint="eastAsia" w:eastAsia="宋体" w:cs="宋体"/>
          <w:b/>
          <w:bCs/>
          <w:color w:val="000000"/>
          <w:sz w:val="21"/>
          <w:szCs w:val="21"/>
          <w:lang w:eastAsia="zh-CN"/>
        </w:rPr>
      </w:pPr>
      <w:r>
        <w:rPr>
          <w:rFonts w:hint="eastAsia" w:eastAsia="宋体" w:cs="宋体"/>
          <w:b/>
          <w:bCs/>
          <w:color w:val="000000"/>
          <w:sz w:val="21"/>
          <w:szCs w:val="21"/>
          <w:lang w:eastAsia="zh-CN"/>
        </w:rPr>
        <w:t>（一）适用范围</w:t>
      </w:r>
    </w:p>
    <w:p w14:paraId="60BA0D6D">
      <w:pPr>
        <w:tabs>
          <w:tab w:val="clear" w:pos="420"/>
        </w:tabs>
        <w:ind w:firstLine="420"/>
        <w:rPr>
          <w:rFonts w:hint="eastAsia" w:eastAsia="宋体" w:cs="宋体"/>
          <w:color w:val="000000"/>
          <w:sz w:val="21"/>
          <w:szCs w:val="21"/>
          <w:lang w:val="zh-TW" w:eastAsia="zh-CN"/>
        </w:rPr>
      </w:pPr>
      <w:r>
        <w:rPr>
          <w:rFonts w:hint="eastAsia" w:eastAsia="宋体" w:cs="宋体"/>
          <w:b/>
          <w:bCs/>
          <w:color w:val="000000"/>
          <w:sz w:val="21"/>
          <w:szCs w:val="21"/>
          <w:lang w:val="en-US" w:eastAsia="zh-CN"/>
        </w:rPr>
        <w:t>1.</w:t>
      </w:r>
      <w:r>
        <w:rPr>
          <w:rFonts w:hint="eastAsia" w:eastAsia="宋体" w:cs="宋体"/>
          <w:b/>
          <w:bCs/>
          <w:color w:val="000000"/>
          <w:sz w:val="21"/>
          <w:szCs w:val="21"/>
          <w:lang w:val="zh-TW" w:eastAsia="zh-TW"/>
        </w:rPr>
        <w:t>主体：</w:t>
      </w:r>
      <w:r>
        <w:rPr>
          <w:rFonts w:hint="eastAsia" w:eastAsia="宋体" w:cs="宋体"/>
          <w:b/>
          <w:bCs/>
          <w:color w:val="FF0000"/>
          <w:sz w:val="21"/>
          <w:szCs w:val="21"/>
          <w:lang w:val="zh-TW" w:eastAsia="zh-TW"/>
        </w:rPr>
        <w:t>营业地在不同国家</w:t>
      </w:r>
      <w:r>
        <w:rPr>
          <w:rFonts w:hint="eastAsia" w:eastAsia="宋体" w:cs="宋体"/>
          <w:color w:val="000000"/>
          <w:sz w:val="21"/>
          <w:szCs w:val="21"/>
          <w:lang w:val="en-US" w:eastAsia="zh-CN"/>
        </w:rPr>
        <w:t>的当事人订立的</w:t>
      </w:r>
      <w:r>
        <w:rPr>
          <w:rFonts w:hint="eastAsia" w:eastAsia="宋体" w:cs="宋体"/>
          <w:b/>
          <w:bCs/>
          <w:color w:val="FF0000"/>
          <w:sz w:val="21"/>
          <w:szCs w:val="21"/>
          <w:lang w:val="en-US" w:eastAsia="zh-CN"/>
        </w:rPr>
        <w:t>货物销售合同</w:t>
      </w:r>
      <w:r>
        <w:rPr>
          <w:rFonts w:hint="eastAsia" w:eastAsia="宋体" w:cs="宋体"/>
          <w:color w:val="000000"/>
          <w:sz w:val="21"/>
          <w:szCs w:val="21"/>
          <w:lang w:val="zh-TW" w:eastAsia="zh-TW"/>
        </w:rPr>
        <w:t>（中国保留：仅双方均为缔约国才适用）</w:t>
      </w:r>
      <w:r>
        <w:rPr>
          <w:rFonts w:hint="eastAsia" w:eastAsia="宋体" w:cs="宋体"/>
          <w:color w:val="000000"/>
          <w:sz w:val="21"/>
          <w:szCs w:val="21"/>
          <w:lang w:val="zh-TW" w:eastAsia="zh-CN"/>
        </w:rPr>
        <w:t>。</w:t>
      </w:r>
    </w:p>
    <w:p w14:paraId="4BB32BDB">
      <w:pPr>
        <w:tabs>
          <w:tab w:val="clear" w:pos="420"/>
        </w:tabs>
        <w:ind w:firstLine="420"/>
        <w:rPr>
          <w:rFonts w:hint="default" w:eastAsia="宋体" w:cs="宋体"/>
          <w:color w:val="000000"/>
          <w:sz w:val="21"/>
          <w:szCs w:val="21"/>
          <w:lang w:val="en-US" w:eastAsia="zh-CN"/>
        </w:rPr>
      </w:pPr>
      <w:r>
        <w:rPr>
          <w:rFonts w:hint="eastAsia" w:eastAsia="宋体" w:cs="宋体"/>
          <w:b/>
          <w:bCs/>
          <w:color w:val="000000"/>
          <w:sz w:val="21"/>
          <w:szCs w:val="21"/>
          <w:lang w:val="en-US" w:eastAsia="zh-CN"/>
        </w:rPr>
        <w:t>2.客体</w:t>
      </w:r>
      <w:r>
        <w:rPr>
          <w:rFonts w:hint="eastAsia" w:eastAsia="宋体" w:cs="宋体"/>
          <w:b/>
          <w:bCs/>
          <w:color w:val="000000"/>
          <w:sz w:val="21"/>
          <w:szCs w:val="21"/>
          <w:lang w:val="zh-TW" w:eastAsia="zh-TW"/>
        </w:rPr>
        <w:t>：</w:t>
      </w:r>
      <w:r>
        <w:rPr>
          <w:rFonts w:hint="eastAsia" w:eastAsia="宋体" w:cs="宋体"/>
          <w:color w:val="000000"/>
          <w:sz w:val="21"/>
          <w:szCs w:val="21"/>
          <w:lang w:val="zh-TW" w:eastAsia="zh-TW"/>
        </w:rPr>
        <w:t>“家拍执、证船电”</w:t>
      </w:r>
      <w:r>
        <w:rPr>
          <w:rFonts w:hint="eastAsia" w:eastAsia="宋体" w:cs="宋体"/>
          <w:color w:val="000000"/>
          <w:sz w:val="21"/>
          <w:szCs w:val="21"/>
          <w:lang w:val="en-US" w:eastAsia="zh-CN"/>
        </w:rPr>
        <w:t>除外</w:t>
      </w:r>
      <w:r>
        <w:rPr>
          <w:rFonts w:hint="eastAsia" w:eastAsia="宋体" w:cs="宋体"/>
          <w:color w:val="000000"/>
          <w:sz w:val="21"/>
          <w:szCs w:val="21"/>
          <w:lang w:val="zh-TW" w:eastAsia="zh-CN"/>
        </w:rPr>
        <w:t>；</w:t>
      </w:r>
      <w:r>
        <w:rPr>
          <w:rFonts w:hint="eastAsia" w:eastAsia="宋体" w:cs="宋体"/>
          <w:color w:val="000000"/>
          <w:sz w:val="21"/>
          <w:szCs w:val="21"/>
          <w:lang w:val="en-US" w:eastAsia="zh-CN"/>
        </w:rPr>
        <w:t>涉服务或劳务提供的合同除外。</w:t>
      </w:r>
    </w:p>
    <w:p w14:paraId="517B9EF2">
      <w:pPr>
        <w:tabs>
          <w:tab w:val="clear" w:pos="420"/>
        </w:tabs>
        <w:ind w:firstLine="420"/>
        <w:rPr>
          <w:rFonts w:hint="eastAsia" w:eastAsia="宋体" w:cs="宋体"/>
          <w:color w:val="000000"/>
          <w:sz w:val="21"/>
          <w:szCs w:val="21"/>
          <w:lang w:val="zh-TW" w:eastAsia="zh-CN"/>
        </w:rPr>
      </w:pPr>
      <w:r>
        <w:rPr>
          <w:rFonts w:hint="eastAsia" w:eastAsia="宋体" w:cs="宋体"/>
          <w:b/>
          <w:bCs/>
          <w:color w:val="000000"/>
          <w:sz w:val="21"/>
          <w:szCs w:val="21"/>
          <w:lang w:val="en-US" w:eastAsia="zh-CN"/>
        </w:rPr>
        <w:t>3.</w:t>
      </w:r>
      <w:r>
        <w:rPr>
          <w:rFonts w:hint="eastAsia" w:eastAsia="宋体" w:cs="宋体"/>
          <w:b/>
          <w:bCs/>
          <w:color w:val="000000"/>
          <w:sz w:val="21"/>
          <w:szCs w:val="21"/>
          <w:lang w:val="zh-TW" w:eastAsia="zh-TW"/>
        </w:rPr>
        <w:t>不涉及问题：</w:t>
      </w:r>
      <w:r>
        <w:rPr>
          <w:rFonts w:hint="eastAsia" w:eastAsia="宋体" w:cs="宋体"/>
          <w:color w:val="000000"/>
          <w:sz w:val="21"/>
          <w:szCs w:val="21"/>
          <w:lang w:val="zh-TW" w:eastAsia="zh-TW"/>
        </w:rPr>
        <w:t>合同效力、所有权转移、人身伤亡责任</w:t>
      </w:r>
      <w:r>
        <w:rPr>
          <w:rFonts w:hint="eastAsia" w:eastAsia="宋体" w:cs="宋体"/>
          <w:b/>
          <w:bCs/>
          <w:color w:val="FF0000"/>
          <w:sz w:val="21"/>
          <w:szCs w:val="21"/>
          <w:lang w:val="zh-TW" w:eastAsia="zh-CN"/>
        </w:rPr>
        <w:t>（</w:t>
      </w:r>
      <w:r>
        <w:rPr>
          <w:rFonts w:hint="eastAsia" w:eastAsia="宋体" w:cs="宋体"/>
          <w:b/>
          <w:bCs/>
          <w:color w:val="FF0000"/>
          <w:sz w:val="21"/>
          <w:szCs w:val="21"/>
          <w:lang w:val="en-US" w:eastAsia="zh-CN"/>
        </w:rPr>
        <w:t>不应援引公约解决</w:t>
      </w:r>
      <w:r>
        <w:rPr>
          <w:rFonts w:hint="eastAsia" w:eastAsia="宋体" w:cs="宋体"/>
          <w:b/>
          <w:bCs/>
          <w:color w:val="FF0000"/>
          <w:sz w:val="21"/>
          <w:szCs w:val="21"/>
          <w:lang w:val="zh-TW" w:eastAsia="zh-CN"/>
        </w:rPr>
        <w:t>）</w:t>
      </w:r>
    </w:p>
    <w:p w14:paraId="0E5F723E">
      <w:pPr>
        <w:tabs>
          <w:tab w:val="clear" w:pos="420"/>
        </w:tabs>
        <w:ind w:firstLine="420"/>
        <w:rPr>
          <w:rFonts w:hint="eastAsia" w:eastAsia="宋体" w:cs="宋体"/>
          <w:b/>
          <w:bCs/>
          <w:color w:val="000000"/>
          <w:sz w:val="21"/>
          <w:szCs w:val="21"/>
          <w:lang w:val="zh-TW" w:eastAsia="zh-TW"/>
        </w:rPr>
      </w:pPr>
      <w:r>
        <w:rPr>
          <w:rFonts w:hint="eastAsia" w:eastAsia="宋体" w:cs="宋体"/>
          <w:b/>
          <w:bCs/>
          <w:color w:val="000000"/>
          <w:sz w:val="21"/>
          <w:szCs w:val="21"/>
          <w:lang w:val="zh-TW" w:eastAsia="zh-TW"/>
        </w:rPr>
        <w:t>（二）</w:t>
      </w:r>
      <w:r>
        <w:rPr>
          <w:rFonts w:hint="eastAsia" w:eastAsia="宋体" w:cs="宋体"/>
          <w:b/>
          <w:bCs/>
          <w:color w:val="000000"/>
          <w:sz w:val="21"/>
          <w:szCs w:val="21"/>
          <w:lang w:val="en-US" w:eastAsia="zh-CN"/>
        </w:rPr>
        <w:t>适用的</w:t>
      </w:r>
      <w:r>
        <w:rPr>
          <w:rFonts w:hint="eastAsia" w:eastAsia="宋体" w:cs="宋体"/>
          <w:b/>
          <w:bCs/>
          <w:color w:val="000000"/>
          <w:sz w:val="21"/>
          <w:szCs w:val="21"/>
          <w:lang w:val="zh-TW" w:eastAsia="zh-TW"/>
        </w:rPr>
        <w:t>任意性</w:t>
      </w:r>
    </w:p>
    <w:p w14:paraId="3A33AF9B">
      <w:pPr>
        <w:tabs>
          <w:tab w:val="clear" w:pos="420"/>
        </w:tabs>
        <w:ind w:firstLine="420"/>
        <w:rPr>
          <w:rFonts w:hint="default" w:eastAsia="宋体" w:cs="宋体"/>
          <w:color w:val="000000"/>
          <w:sz w:val="21"/>
          <w:szCs w:val="21"/>
          <w:lang w:val="en-US" w:eastAsia="zh-CN"/>
        </w:rPr>
      </w:pPr>
      <w:r>
        <w:rPr>
          <w:rFonts w:hint="eastAsia" w:eastAsia="宋体" w:cs="宋体"/>
          <w:color w:val="000000"/>
          <w:sz w:val="21"/>
          <w:szCs w:val="21"/>
          <w:lang w:val="en-US" w:eastAsia="zh-CN"/>
        </w:rPr>
        <w:t>1.当事人双方选定贸易术语后，贸易术语涵盖的权利义务的规则优先于公约的相应要求，贸易术语未涵盖的权利义务以公约规则为准。</w:t>
      </w:r>
    </w:p>
    <w:p w14:paraId="14D73DB8">
      <w:pPr>
        <w:tabs>
          <w:tab w:val="clear" w:pos="420"/>
        </w:tabs>
        <w:rPr>
          <w:rFonts w:hint="eastAsia" w:eastAsia="宋体" w:cs="宋体"/>
          <w:color w:val="000000"/>
          <w:sz w:val="21"/>
          <w:szCs w:val="21"/>
          <w:lang w:val="en-US" w:eastAsia="zh-CN"/>
        </w:rPr>
      </w:pPr>
      <w:r>
        <w:rPr>
          <w:rFonts w:hint="eastAsia" w:eastAsia="宋体" w:cs="宋体"/>
          <w:color w:val="000000"/>
          <w:sz w:val="21"/>
          <w:szCs w:val="21"/>
          <w:lang w:val="en-US" w:eastAsia="zh-CN"/>
        </w:rPr>
        <w:t>2.当事人需以明示方式排除公约适用，仅约定“以某国法律为准”不足以排除公约适用。</w:t>
      </w:r>
    </w:p>
    <w:p w14:paraId="2DD1C6D5">
      <w:pPr>
        <w:pStyle w:val="4"/>
        <w:rPr>
          <w:rFonts w:hint="eastAsia" w:eastAsia="宋体" w:cs="宋体"/>
          <w:b/>
          <w:bCs/>
          <w:sz w:val="21"/>
          <w:szCs w:val="21"/>
          <w:lang w:val="en-US" w:eastAsia="zh-CN"/>
        </w:rPr>
      </w:pPr>
      <w:r>
        <w:rPr>
          <w:rFonts w:hint="eastAsia" w:ascii="宋体" w:hAnsi="宋体" w:eastAsia="宋体" w:cs="宋体"/>
          <w:b/>
          <w:bCs/>
          <w:sz w:val="21"/>
          <w:szCs w:val="21"/>
        </w:rPr>
        <w:t>二、买卖合同的成立</w:t>
      </w:r>
      <w:r>
        <w:rPr>
          <w:rFonts w:hint="eastAsia" w:eastAsia="宋体" w:cs="宋体"/>
          <w:b/>
          <w:bCs/>
          <w:sz w:val="21"/>
          <w:szCs w:val="21"/>
          <w:lang w:eastAsia="zh-CN"/>
        </w:rPr>
        <w:t>：</w:t>
      </w:r>
      <w:r>
        <w:rPr>
          <w:rFonts w:hint="eastAsia" w:eastAsia="宋体" w:cs="宋体"/>
          <w:b/>
          <w:bCs/>
          <w:sz w:val="21"/>
          <w:szCs w:val="21"/>
          <w:lang w:val="en-US" w:eastAsia="zh-CN"/>
        </w:rPr>
        <w:t>要约 + 承诺</w:t>
      </w:r>
    </w:p>
    <w:p w14:paraId="2EFB9D33">
      <w:pPr>
        <w:rPr>
          <w:rFonts w:hint="default" w:eastAsia="宋体" w:cs="宋体"/>
          <w:b/>
          <w:bCs/>
          <w:sz w:val="21"/>
          <w:szCs w:val="21"/>
          <w:lang w:val="en-US" w:eastAsia="zh-CN"/>
        </w:rPr>
      </w:pPr>
      <w:r>
        <w:rPr>
          <w:rFonts w:hint="eastAsia" w:eastAsia="宋体" w:cs="宋体"/>
          <w:b/>
          <w:bCs/>
          <w:sz w:val="21"/>
          <w:szCs w:val="21"/>
          <w:lang w:val="en-US" w:eastAsia="zh-CN"/>
        </w:rPr>
        <w:t>（一）要约</w:t>
      </w:r>
    </w:p>
    <w:p w14:paraId="0093D3B7">
      <w:pPr>
        <w:rPr>
          <w:rFonts w:hint="eastAsia" w:eastAsia="宋体" w:cs="宋体"/>
          <w:sz w:val="21"/>
          <w:szCs w:val="21"/>
          <w:lang w:val="en-US" w:eastAsia="zh-CN"/>
        </w:rPr>
      </w:pPr>
      <w:r>
        <w:rPr>
          <w:rFonts w:hint="eastAsia" w:eastAsia="宋体" w:cs="宋体"/>
          <w:sz w:val="21"/>
          <w:szCs w:val="21"/>
          <w:lang w:val="en-US" w:eastAsia="zh-CN"/>
        </w:rPr>
        <w:t>1.向特定人发出的、内容确定的（货、数、价）、表明受约束的意思。广告一般是要约邀请。</w:t>
      </w:r>
    </w:p>
    <w:p w14:paraId="1085AE51">
      <w:pPr>
        <w:rPr>
          <w:rFonts w:hint="eastAsia" w:eastAsia="宋体" w:cs="宋体"/>
          <w:sz w:val="21"/>
          <w:szCs w:val="21"/>
          <w:lang w:val="en-US" w:eastAsia="zh-CN"/>
        </w:rPr>
      </w:pPr>
      <w:r>
        <w:rPr>
          <w:rFonts w:hint="eastAsia" w:eastAsia="宋体" w:cs="宋体"/>
          <w:sz w:val="21"/>
          <w:szCs w:val="21"/>
          <w:lang w:val="en-US" w:eastAsia="zh-CN"/>
        </w:rPr>
        <w:t>2.生效：到达主义。</w:t>
      </w:r>
    </w:p>
    <w:p w14:paraId="44B9FCFA">
      <w:pPr>
        <w:rPr>
          <w:rFonts w:hint="eastAsia" w:eastAsia="宋体" w:cs="宋体"/>
          <w:sz w:val="21"/>
          <w:szCs w:val="21"/>
          <w:lang w:val="en-US" w:eastAsia="zh-CN"/>
        </w:rPr>
      </w:pPr>
      <w:r>
        <w:rPr>
          <w:rFonts w:hint="eastAsia" w:eastAsia="宋体" w:cs="宋体"/>
          <w:sz w:val="21"/>
          <w:szCs w:val="21"/>
          <w:lang w:val="en-US" w:eastAsia="zh-CN"/>
        </w:rPr>
        <w:t>3.撤回：先于或同时到达。</w:t>
      </w:r>
    </w:p>
    <w:p w14:paraId="2D322564">
      <w:pPr>
        <w:rPr>
          <w:rFonts w:hint="eastAsia" w:eastAsia="宋体" w:cs="宋体"/>
          <w:sz w:val="21"/>
          <w:szCs w:val="21"/>
          <w:lang w:val="en-US" w:eastAsia="zh-CN"/>
        </w:rPr>
      </w:pPr>
      <w:r>
        <w:rPr>
          <w:rFonts w:hint="eastAsia" w:eastAsia="宋体" w:cs="宋体"/>
          <w:sz w:val="21"/>
          <w:szCs w:val="21"/>
          <w:lang w:val="en-US" w:eastAsia="zh-CN"/>
        </w:rPr>
        <w:t>4.撤销：承诺前到达；但写明不可撤销或已信赖并行动则不可撤销。</w:t>
      </w:r>
    </w:p>
    <w:p w14:paraId="13DCD9BA">
      <w:pPr>
        <w:rPr>
          <w:rFonts w:hint="eastAsia" w:eastAsia="宋体" w:cs="宋体"/>
          <w:sz w:val="21"/>
          <w:szCs w:val="21"/>
          <w:lang w:val="en-US" w:eastAsia="zh-CN"/>
        </w:rPr>
      </w:pPr>
      <w:r>
        <w:rPr>
          <w:rFonts w:hint="eastAsia" w:eastAsia="宋体" w:cs="宋体"/>
          <w:sz w:val="21"/>
          <w:szCs w:val="21"/>
          <w:lang w:val="en-US" w:eastAsia="zh-CN"/>
        </w:rPr>
        <w:t>5.终止：被拒绝（含反要约）。</w:t>
      </w:r>
    </w:p>
    <w:p w14:paraId="7E8F8E1A">
      <w:pPr>
        <w:numPr>
          <w:ilvl w:val="0"/>
          <w:numId w:val="2"/>
        </w:numPr>
        <w:rPr>
          <w:rFonts w:hint="eastAsia" w:eastAsia="宋体" w:cs="宋体"/>
          <w:b/>
          <w:bCs/>
          <w:sz w:val="21"/>
          <w:szCs w:val="21"/>
          <w:lang w:val="en-US" w:eastAsia="zh-CN"/>
        </w:rPr>
      </w:pPr>
      <w:r>
        <w:rPr>
          <w:rFonts w:hint="eastAsia" w:eastAsia="宋体" w:cs="宋体"/>
          <w:b/>
          <w:bCs/>
          <w:sz w:val="21"/>
          <w:szCs w:val="21"/>
          <w:lang w:val="en-US" w:eastAsia="zh-CN"/>
        </w:rPr>
        <w:t>承诺</w:t>
      </w:r>
    </w:p>
    <w:p w14:paraId="57AF1224">
      <w:pPr>
        <w:tabs>
          <w:tab w:val="clear" w:pos="420"/>
        </w:tabs>
        <w:ind w:firstLine="420"/>
        <w:rPr>
          <w:rFonts w:hint="eastAsia" w:eastAsia="宋体" w:cs="宋体"/>
          <w:color w:val="000000"/>
          <w:sz w:val="21"/>
          <w:szCs w:val="21"/>
          <w:lang w:eastAsia="zh-CN"/>
        </w:rPr>
      </w:pPr>
      <w:r>
        <w:rPr>
          <w:rFonts w:hint="eastAsia" w:eastAsia="宋体" w:cs="宋体"/>
          <w:color w:val="000000"/>
          <w:sz w:val="21"/>
          <w:szCs w:val="21"/>
          <w:lang w:val="en-US" w:eastAsia="zh-CN"/>
        </w:rPr>
        <w:t>1.</w:t>
      </w:r>
      <w:r>
        <w:rPr>
          <w:rFonts w:hint="eastAsia" w:eastAsia="宋体" w:cs="宋体"/>
          <w:color w:val="000000"/>
          <w:sz w:val="21"/>
          <w:szCs w:val="21"/>
          <w:lang w:eastAsia="zh-CN"/>
        </w:rPr>
        <w:t>声明同意，默示不构成。</w:t>
      </w:r>
    </w:p>
    <w:p w14:paraId="2DC87B9D">
      <w:pPr>
        <w:tabs>
          <w:tab w:val="clear" w:pos="420"/>
        </w:tabs>
        <w:ind w:firstLine="420"/>
        <w:rPr>
          <w:rFonts w:hint="default" w:eastAsia="宋体" w:cs="宋体"/>
          <w:sz w:val="21"/>
          <w:szCs w:val="21"/>
          <w:lang w:val="en-US" w:eastAsia="zh-CN"/>
        </w:rPr>
      </w:pPr>
      <w:r>
        <w:rPr>
          <w:rFonts w:hint="eastAsia" w:eastAsia="宋体" w:cs="宋体"/>
          <w:color w:val="000000"/>
          <w:sz w:val="21"/>
          <w:szCs w:val="21"/>
          <w:lang w:val="en-US" w:eastAsia="zh-CN"/>
        </w:rPr>
        <w:t>2.</w:t>
      </w:r>
      <w:r>
        <w:rPr>
          <w:rFonts w:hint="default" w:eastAsia="宋体" w:cs="宋体"/>
          <w:color w:val="000000"/>
          <w:sz w:val="21"/>
          <w:szCs w:val="21"/>
          <w:lang w:eastAsia="zh-CN"/>
        </w:rPr>
        <w:t>生效：到达主义（合同成立时间）。</w:t>
      </w:r>
      <w:r>
        <w:rPr>
          <w:rFonts w:hint="default" w:eastAsia="宋体" w:cs="宋体"/>
          <w:color w:val="000000"/>
          <w:sz w:val="21"/>
          <w:szCs w:val="21"/>
          <w:lang w:eastAsia="zh-CN"/>
        </w:rPr>
        <w:br w:type="textWrapping"/>
      </w:r>
      <w:r>
        <w:rPr>
          <w:rFonts w:hint="eastAsia" w:eastAsia="宋体" w:cs="宋体"/>
          <w:color w:val="000000"/>
          <w:sz w:val="21"/>
          <w:szCs w:val="21"/>
          <w:lang w:val="en-US" w:eastAsia="zh-CN"/>
        </w:rPr>
        <w:tab/>
      </w:r>
      <w:r>
        <w:rPr>
          <w:rFonts w:hint="eastAsia" w:eastAsia="宋体" w:cs="宋体"/>
          <w:color w:val="000000"/>
          <w:sz w:val="21"/>
          <w:szCs w:val="21"/>
          <w:lang w:val="en-US" w:eastAsia="zh-CN"/>
        </w:rPr>
        <w:t>3.</w:t>
      </w:r>
      <w:r>
        <w:rPr>
          <w:rFonts w:hint="default" w:eastAsia="宋体" w:cs="宋体"/>
          <w:color w:val="000000"/>
          <w:sz w:val="21"/>
          <w:szCs w:val="21"/>
          <w:lang w:eastAsia="zh-CN"/>
        </w:rPr>
        <w:t>实质性改变（价格、付款、质量、数量、交货地、责任、仲裁）→ 反要约。</w:t>
      </w:r>
      <w:r>
        <w:rPr>
          <w:rFonts w:hint="default" w:eastAsia="宋体" w:cs="宋体"/>
          <w:color w:val="000000"/>
          <w:sz w:val="21"/>
          <w:szCs w:val="21"/>
          <w:lang w:eastAsia="zh-CN"/>
        </w:rPr>
        <w:br w:type="textWrapping"/>
      </w:r>
      <w:r>
        <w:rPr>
          <w:rFonts w:hint="eastAsia" w:eastAsia="宋体" w:cs="宋体"/>
          <w:color w:val="000000"/>
          <w:sz w:val="21"/>
          <w:szCs w:val="21"/>
          <w:lang w:val="en-US" w:eastAsia="zh-CN"/>
        </w:rPr>
        <w:tab/>
      </w:r>
      <w:r>
        <w:rPr>
          <w:rFonts w:hint="eastAsia" w:eastAsia="宋体" w:cs="宋体"/>
          <w:color w:val="000000"/>
          <w:sz w:val="21"/>
          <w:szCs w:val="21"/>
          <w:lang w:val="en-US" w:eastAsia="zh-CN"/>
        </w:rPr>
        <w:t>4.</w:t>
      </w:r>
      <w:r>
        <w:rPr>
          <w:rFonts w:hint="default" w:eastAsia="宋体" w:cs="宋体"/>
          <w:color w:val="000000"/>
          <w:sz w:val="21"/>
          <w:szCs w:val="21"/>
          <w:lang w:eastAsia="zh-CN"/>
        </w:rPr>
        <w:t>非实质性改变 → 合同成立，除非要约人及时反对。</w:t>
      </w:r>
    </w:p>
    <w:p w14:paraId="73262794">
      <w:pPr>
        <w:pStyle w:val="4"/>
        <w:rPr>
          <w:rFonts w:hint="eastAsia" w:ascii="宋体" w:hAnsi="宋体" w:eastAsia="宋体" w:cs="宋体"/>
          <w:b/>
          <w:bCs/>
          <w:sz w:val="21"/>
          <w:szCs w:val="21"/>
        </w:rPr>
      </w:pPr>
      <w:r>
        <w:rPr>
          <w:rFonts w:hint="eastAsia" w:ascii="宋体" w:hAnsi="宋体" w:eastAsia="宋体" w:cs="宋体"/>
          <w:b/>
          <w:bCs/>
          <w:sz w:val="21"/>
          <w:szCs w:val="21"/>
        </w:rPr>
        <w:t>三、国际货物买卖合同双方的义务</w:t>
      </w:r>
    </w:p>
    <w:p w14:paraId="0DCEF809">
      <w:pPr>
        <w:tabs>
          <w:tab w:val="clear" w:pos="420"/>
        </w:tabs>
        <w:ind w:firstLine="420"/>
        <w:rPr>
          <w:rFonts w:hint="eastAsia" w:ascii="宋体" w:hAnsi="宋体" w:eastAsia="宋体" w:cs="宋体"/>
          <w:b/>
          <w:bCs/>
          <w:color w:val="000000"/>
          <w:sz w:val="21"/>
          <w:szCs w:val="21"/>
        </w:rPr>
      </w:pPr>
      <w:r>
        <w:rPr>
          <w:rFonts w:hint="eastAsia" w:ascii="宋体" w:hAnsi="宋体" w:eastAsia="宋体" w:cs="宋体"/>
          <w:b/>
          <w:bCs/>
          <w:color w:val="000000"/>
          <w:sz w:val="21"/>
          <w:szCs w:val="21"/>
        </w:rPr>
        <w:t>（一）卖方义务：交货、质量、权利、单据</w:t>
      </w:r>
    </w:p>
    <w:p w14:paraId="5CD7B58A">
      <w:pPr>
        <w:tabs>
          <w:tab w:val="clear" w:pos="420"/>
        </w:tabs>
        <w:ind w:firstLine="420"/>
        <w:rPr>
          <w:rFonts w:hint="default" w:ascii="宋体" w:hAnsi="宋体" w:eastAsia="宋体" w:cs="宋体"/>
          <w:b w:val="0"/>
          <w:bCs w:val="0"/>
          <w:color w:val="000000"/>
          <w:sz w:val="21"/>
          <w:szCs w:val="21"/>
          <w:lang w:val="en-US" w:eastAsia="zh-CN"/>
        </w:rPr>
      </w:pPr>
      <w:r>
        <w:rPr>
          <w:rFonts w:hint="eastAsia" w:eastAsia="宋体" w:cs="宋体"/>
          <w:b/>
          <w:bCs/>
          <w:color w:val="000000"/>
          <w:sz w:val="21"/>
          <w:szCs w:val="21"/>
          <w:lang w:val="en-US" w:eastAsia="zh-CN"/>
        </w:rPr>
        <w:t>1.</w:t>
      </w:r>
      <w:r>
        <w:rPr>
          <w:rFonts w:hint="eastAsia" w:ascii="宋体" w:hAnsi="宋体" w:eastAsia="宋体" w:cs="宋体"/>
          <w:b/>
          <w:bCs/>
          <w:color w:val="000000"/>
          <w:sz w:val="21"/>
          <w:szCs w:val="21"/>
        </w:rPr>
        <w:t>交货：</w:t>
      </w:r>
      <w:r>
        <w:rPr>
          <w:rFonts w:hint="eastAsia" w:eastAsia="宋体" w:cs="宋体"/>
          <w:b w:val="0"/>
          <w:bCs w:val="0"/>
          <w:color w:val="000000"/>
          <w:sz w:val="21"/>
          <w:szCs w:val="21"/>
          <w:lang w:val="en-US" w:eastAsia="zh-CN"/>
        </w:rPr>
        <w:t>有约定从约定，无约定遵循公约规定。</w:t>
      </w:r>
    </w:p>
    <w:p w14:paraId="41517E64">
      <w:pPr>
        <w:tabs>
          <w:tab w:val="clear" w:pos="420"/>
        </w:tabs>
        <w:ind w:firstLine="420"/>
        <w:rPr>
          <w:rFonts w:hint="eastAsia" w:ascii="宋体" w:hAnsi="宋体" w:eastAsia="宋体" w:cs="宋体"/>
          <w:color w:val="000000"/>
          <w:sz w:val="21"/>
          <w:szCs w:val="21"/>
        </w:rPr>
      </w:pPr>
      <w:r>
        <w:rPr>
          <w:rFonts w:hint="eastAsia" w:eastAsia="宋体" w:cs="宋体"/>
          <w:b/>
          <w:bCs/>
          <w:color w:val="000000"/>
          <w:sz w:val="21"/>
          <w:szCs w:val="21"/>
          <w:lang w:val="en-US" w:eastAsia="zh-CN"/>
        </w:rPr>
        <w:t>2.</w:t>
      </w:r>
      <w:r>
        <w:rPr>
          <w:rFonts w:hint="eastAsia" w:ascii="宋体" w:hAnsi="宋体" w:eastAsia="宋体" w:cs="宋体"/>
          <w:b/>
          <w:bCs/>
          <w:color w:val="000000"/>
          <w:sz w:val="21"/>
          <w:szCs w:val="21"/>
        </w:rPr>
        <w:t>质量担保</w:t>
      </w:r>
      <w:r>
        <w:rPr>
          <w:rFonts w:hint="eastAsia" w:ascii="宋体" w:hAnsi="宋体" w:eastAsia="宋体" w:cs="宋体"/>
          <w:color w:val="000000"/>
          <w:sz w:val="21"/>
          <w:szCs w:val="21"/>
        </w:rPr>
        <w:t>：</w:t>
      </w:r>
      <w:r>
        <w:rPr>
          <w:rFonts w:hint="eastAsia" w:eastAsia="宋体" w:cs="宋体"/>
          <w:b w:val="0"/>
          <w:bCs w:val="0"/>
          <w:color w:val="000000"/>
          <w:sz w:val="21"/>
          <w:szCs w:val="21"/>
          <w:lang w:val="en-US" w:eastAsia="zh-CN"/>
        </w:rPr>
        <w:t>有约定则严守约定，</w:t>
      </w:r>
      <w:r>
        <w:rPr>
          <w:rFonts w:hint="eastAsia" w:ascii="宋体" w:hAnsi="宋体" w:eastAsia="宋体" w:cs="宋体"/>
          <w:color w:val="000000"/>
          <w:sz w:val="21"/>
          <w:szCs w:val="21"/>
        </w:rPr>
        <w:t>无约定</w:t>
      </w:r>
      <w:r>
        <w:rPr>
          <w:rFonts w:hint="eastAsia" w:eastAsia="宋体" w:cs="宋体"/>
          <w:b w:val="0"/>
          <w:bCs w:val="0"/>
          <w:color w:val="000000"/>
          <w:sz w:val="21"/>
          <w:szCs w:val="21"/>
          <w:lang w:val="en-US" w:eastAsia="zh-CN"/>
        </w:rPr>
        <w:t>遵循公约规定</w:t>
      </w:r>
      <w:r>
        <w:rPr>
          <w:rFonts w:hint="eastAsia" w:ascii="宋体" w:hAnsi="宋体" w:eastAsia="宋体" w:cs="宋体"/>
          <w:color w:val="000000"/>
          <w:sz w:val="21"/>
          <w:szCs w:val="21"/>
        </w:rPr>
        <w:t>：①通常</w:t>
      </w:r>
      <w:r>
        <w:rPr>
          <w:rFonts w:hint="eastAsia" w:eastAsia="宋体" w:cs="宋体"/>
          <w:color w:val="000000"/>
          <w:sz w:val="21"/>
          <w:szCs w:val="21"/>
          <w:lang w:val="en-US" w:eastAsia="zh-CN"/>
        </w:rPr>
        <w:t>使用目的</w:t>
      </w:r>
      <w:r>
        <w:rPr>
          <w:rFonts w:hint="eastAsia" w:ascii="宋体" w:hAnsi="宋体" w:eastAsia="宋体" w:cs="宋体"/>
          <w:color w:val="000000"/>
          <w:sz w:val="21"/>
          <w:szCs w:val="21"/>
        </w:rPr>
        <w:t>；②特定用途（买方告知）；③样品相符；④通用或足以保全的包装。</w:t>
      </w:r>
    </w:p>
    <w:p w14:paraId="0A239F5B">
      <w:pPr>
        <w:tabs>
          <w:tab w:val="clear" w:pos="420"/>
        </w:tabs>
        <w:ind w:firstLine="420"/>
        <w:rPr>
          <w:rFonts w:hint="eastAsia" w:ascii="宋体" w:hAnsi="宋体" w:eastAsia="宋体" w:cs="宋体"/>
          <w:b/>
          <w:bCs/>
          <w:color w:val="000000"/>
          <w:sz w:val="21"/>
          <w:szCs w:val="21"/>
        </w:rPr>
      </w:pPr>
      <w:r>
        <w:rPr>
          <w:rFonts w:hint="eastAsia" w:eastAsia="宋体" w:cs="宋体"/>
          <w:b/>
          <w:bCs/>
          <w:color w:val="000000"/>
          <w:sz w:val="21"/>
          <w:szCs w:val="21"/>
          <w:lang w:val="en-US" w:eastAsia="zh-CN"/>
        </w:rPr>
        <w:t>3.</w:t>
      </w:r>
      <w:r>
        <w:rPr>
          <w:rFonts w:hint="eastAsia" w:ascii="宋体" w:hAnsi="宋体" w:eastAsia="宋体" w:cs="宋体"/>
          <w:b/>
          <w:bCs/>
          <w:color w:val="000000"/>
          <w:sz w:val="21"/>
          <w:szCs w:val="21"/>
        </w:rPr>
        <w:t>权利担保：</w:t>
      </w:r>
    </w:p>
    <w:p w14:paraId="733AE3B8">
      <w:pPr>
        <w:tabs>
          <w:tab w:val="clear" w:pos="420"/>
        </w:tabs>
        <w:ind w:firstLine="420"/>
        <w:rPr>
          <w:rFonts w:hint="eastAsia" w:ascii="宋体" w:hAnsi="宋体" w:eastAsia="宋体" w:cs="宋体"/>
          <w:color w:val="000000"/>
          <w:sz w:val="21"/>
          <w:szCs w:val="21"/>
        </w:rPr>
      </w:pPr>
      <w:r>
        <w:rPr>
          <w:rFonts w:hint="eastAsia" w:eastAsia="宋体" w:cs="宋体"/>
          <w:color w:val="000000"/>
          <w:sz w:val="21"/>
          <w:szCs w:val="21"/>
          <w:lang w:eastAsia="zh-CN"/>
        </w:rPr>
        <w:t>（</w:t>
      </w:r>
      <w:r>
        <w:rPr>
          <w:rFonts w:hint="eastAsia" w:eastAsia="宋体" w:cs="宋体"/>
          <w:color w:val="000000"/>
          <w:sz w:val="21"/>
          <w:szCs w:val="21"/>
          <w:lang w:val="en-US" w:eastAsia="zh-CN"/>
        </w:rPr>
        <w:t>1</w:t>
      </w:r>
      <w:r>
        <w:rPr>
          <w:rFonts w:hint="eastAsia" w:eastAsia="宋体" w:cs="宋体"/>
          <w:color w:val="000000"/>
          <w:sz w:val="21"/>
          <w:szCs w:val="21"/>
          <w:lang w:eastAsia="zh-CN"/>
        </w:rPr>
        <w:t>）</w:t>
      </w:r>
      <w:r>
        <w:rPr>
          <w:rFonts w:hint="eastAsia" w:ascii="宋体" w:hAnsi="宋体" w:eastAsia="宋体" w:cs="宋体"/>
          <w:color w:val="000000"/>
          <w:sz w:val="21"/>
          <w:szCs w:val="21"/>
        </w:rPr>
        <w:t>所有权：无第三方权利。</w:t>
      </w:r>
    </w:p>
    <w:p w14:paraId="6C6EF7AE">
      <w:pPr>
        <w:tabs>
          <w:tab w:val="clear" w:pos="420"/>
        </w:tabs>
        <w:ind w:firstLine="420"/>
        <w:rPr>
          <w:rFonts w:hint="eastAsia" w:ascii="宋体" w:hAnsi="宋体" w:eastAsia="宋体" w:cs="宋体"/>
          <w:color w:val="000000"/>
          <w:sz w:val="21"/>
          <w:szCs w:val="21"/>
        </w:rPr>
      </w:pPr>
      <w:r>
        <w:rPr>
          <w:rFonts w:hint="eastAsia" w:eastAsia="宋体" w:cs="宋体"/>
          <w:color w:val="000000"/>
          <w:sz w:val="21"/>
          <w:szCs w:val="21"/>
          <w:lang w:eastAsia="zh-CN"/>
        </w:rPr>
        <w:t>（</w:t>
      </w:r>
      <w:r>
        <w:rPr>
          <w:rFonts w:hint="eastAsia" w:eastAsia="宋体" w:cs="宋体"/>
          <w:color w:val="000000"/>
          <w:sz w:val="21"/>
          <w:szCs w:val="21"/>
          <w:lang w:val="en-US" w:eastAsia="zh-CN"/>
        </w:rPr>
        <w:t>2</w:t>
      </w:r>
      <w:r>
        <w:rPr>
          <w:rFonts w:hint="eastAsia" w:eastAsia="宋体" w:cs="宋体"/>
          <w:color w:val="000000"/>
          <w:sz w:val="21"/>
          <w:szCs w:val="21"/>
          <w:lang w:eastAsia="zh-CN"/>
        </w:rPr>
        <w:t>）</w:t>
      </w:r>
      <w:r>
        <w:rPr>
          <w:rFonts w:hint="eastAsia" w:ascii="宋体" w:hAnsi="宋体" w:eastAsia="宋体" w:cs="宋体"/>
          <w:color w:val="000000"/>
          <w:sz w:val="21"/>
          <w:szCs w:val="21"/>
        </w:rPr>
        <w:t>知识产权：第三方不得依使用地/转售地法律主张权利。限制：①仅限合同预期的使用地或买方营业地；②买方已知或按买方图纸规格导致侵权。</w:t>
      </w:r>
    </w:p>
    <w:p w14:paraId="54394209">
      <w:pPr>
        <w:tabs>
          <w:tab w:val="clear" w:pos="420"/>
        </w:tabs>
        <w:ind w:firstLine="420"/>
        <w:rPr>
          <w:rFonts w:hint="eastAsia" w:ascii="宋体" w:hAnsi="宋体" w:eastAsia="宋体" w:cs="宋体"/>
          <w:b/>
          <w:bCs/>
          <w:color w:val="000000"/>
          <w:sz w:val="21"/>
          <w:szCs w:val="21"/>
        </w:rPr>
      </w:pPr>
      <w:r>
        <w:rPr>
          <w:rFonts w:hint="eastAsia" w:eastAsia="宋体" w:cs="宋体"/>
          <w:b/>
          <w:bCs/>
          <w:color w:val="000000"/>
          <w:sz w:val="21"/>
          <w:szCs w:val="21"/>
          <w:lang w:val="en-US" w:eastAsia="zh-CN"/>
        </w:rPr>
        <w:t>4.</w:t>
      </w:r>
      <w:r>
        <w:rPr>
          <w:rFonts w:hint="eastAsia" w:ascii="宋体" w:hAnsi="宋体" w:eastAsia="宋体" w:cs="宋体"/>
          <w:b/>
          <w:bCs/>
          <w:color w:val="000000"/>
          <w:sz w:val="21"/>
          <w:szCs w:val="21"/>
        </w:rPr>
        <w:t>买方及时通知义务（合理时间内）。</w:t>
      </w:r>
    </w:p>
    <w:p w14:paraId="4CC82BF2">
      <w:pPr>
        <w:tabs>
          <w:tab w:val="clear" w:pos="420"/>
        </w:tabs>
        <w:ind w:firstLine="420"/>
        <w:rPr>
          <w:rFonts w:hint="eastAsia" w:ascii="宋体" w:hAnsi="宋体" w:eastAsia="宋体" w:cs="宋体"/>
          <w:color w:val="000000"/>
          <w:sz w:val="21"/>
          <w:szCs w:val="21"/>
        </w:rPr>
      </w:pPr>
      <w:r>
        <w:rPr>
          <w:rFonts w:hint="eastAsia" w:eastAsia="宋体" w:cs="宋体"/>
          <w:b/>
          <w:bCs/>
          <w:color w:val="000000"/>
          <w:sz w:val="21"/>
          <w:szCs w:val="21"/>
          <w:lang w:val="en-US" w:eastAsia="zh-CN"/>
        </w:rPr>
        <w:t>5.</w:t>
      </w:r>
      <w:r>
        <w:rPr>
          <w:rFonts w:hint="eastAsia" w:ascii="宋体" w:hAnsi="宋体" w:eastAsia="宋体" w:cs="宋体"/>
          <w:b/>
          <w:bCs/>
          <w:color w:val="000000"/>
          <w:sz w:val="21"/>
          <w:szCs w:val="21"/>
        </w:rPr>
        <w:t>交付单据：</w:t>
      </w:r>
      <w:r>
        <w:rPr>
          <w:rFonts w:hint="eastAsia" w:ascii="宋体" w:hAnsi="宋体" w:eastAsia="宋体" w:cs="宋体"/>
          <w:color w:val="000000"/>
          <w:sz w:val="21"/>
          <w:szCs w:val="21"/>
        </w:rPr>
        <w:t>按合同时间、地点、方式。</w:t>
      </w:r>
    </w:p>
    <w:p w14:paraId="057DEF66">
      <w:pPr>
        <w:tabs>
          <w:tab w:val="clear" w:pos="420"/>
        </w:tabs>
        <w:ind w:firstLine="420"/>
        <w:rPr>
          <w:rFonts w:hint="default" w:ascii="宋体" w:hAnsi="宋体" w:eastAsia="宋体" w:cs="宋体"/>
          <w:b/>
          <w:bCs/>
          <w:color w:val="000000"/>
          <w:sz w:val="21"/>
          <w:szCs w:val="21"/>
          <w:lang w:val="en-US" w:eastAsia="zh-CN"/>
        </w:rPr>
      </w:pPr>
      <w:r>
        <w:rPr>
          <w:rFonts w:hint="eastAsia" w:ascii="宋体" w:hAnsi="宋体" w:eastAsia="宋体" w:cs="宋体"/>
          <w:b/>
          <w:bCs/>
          <w:color w:val="000000"/>
          <w:sz w:val="21"/>
          <w:szCs w:val="21"/>
        </w:rPr>
        <w:t>（二）买方义务：</w:t>
      </w:r>
      <w:r>
        <w:rPr>
          <w:rFonts w:hint="eastAsia" w:eastAsia="宋体" w:cs="宋体"/>
          <w:b/>
          <w:bCs/>
          <w:color w:val="000000"/>
          <w:sz w:val="21"/>
          <w:szCs w:val="21"/>
          <w:lang w:val="en-US" w:eastAsia="zh-CN"/>
        </w:rPr>
        <w:t>支付货款、接收货物、检验货物</w:t>
      </w:r>
    </w:p>
    <w:p w14:paraId="433BA01C">
      <w:pPr>
        <w:tabs>
          <w:tab w:val="clear" w:pos="420"/>
        </w:tabs>
        <w:ind w:firstLine="420"/>
        <w:rPr>
          <w:rFonts w:hint="eastAsia" w:ascii="宋体" w:hAnsi="宋体" w:eastAsia="宋体" w:cs="宋体"/>
          <w:b/>
          <w:bCs/>
          <w:color w:val="000000"/>
          <w:sz w:val="21"/>
          <w:szCs w:val="21"/>
        </w:rPr>
      </w:pPr>
      <w:r>
        <w:rPr>
          <w:rFonts w:hint="eastAsia" w:ascii="宋体" w:hAnsi="宋体" w:eastAsia="宋体" w:cs="宋体"/>
          <w:b/>
          <w:bCs/>
          <w:color w:val="000000"/>
          <w:sz w:val="21"/>
          <w:szCs w:val="21"/>
        </w:rPr>
        <w:t>四、风险转移</w:t>
      </w:r>
    </w:p>
    <w:p w14:paraId="27944431">
      <w:pPr>
        <w:tabs>
          <w:tab w:val="clear" w:pos="420"/>
        </w:tabs>
        <w:ind w:firstLine="420"/>
        <w:rPr>
          <w:rFonts w:hint="default" w:ascii="宋体" w:hAnsi="宋体" w:eastAsia="宋体" w:cs="宋体"/>
          <w:color w:val="000000"/>
          <w:sz w:val="21"/>
          <w:szCs w:val="21"/>
          <w:lang w:val="en-US" w:eastAsia="zh-CN"/>
        </w:rPr>
      </w:pPr>
      <w:r>
        <w:rPr>
          <w:rFonts w:hint="eastAsia" w:eastAsia="宋体" w:cs="宋体"/>
          <w:b/>
          <w:bCs/>
          <w:color w:val="000000"/>
          <w:sz w:val="21"/>
          <w:szCs w:val="21"/>
          <w:lang w:eastAsia="zh-CN"/>
        </w:rPr>
        <w:t>（</w:t>
      </w:r>
      <w:r>
        <w:rPr>
          <w:rFonts w:hint="eastAsia" w:eastAsia="宋体" w:cs="宋体"/>
          <w:b/>
          <w:bCs/>
          <w:color w:val="000000"/>
          <w:sz w:val="21"/>
          <w:szCs w:val="21"/>
          <w:lang w:val="en-US" w:eastAsia="zh-CN"/>
        </w:rPr>
        <w:t>一</w:t>
      </w:r>
      <w:r>
        <w:rPr>
          <w:rFonts w:hint="eastAsia" w:eastAsia="宋体" w:cs="宋体"/>
          <w:b/>
          <w:bCs/>
          <w:color w:val="000000"/>
          <w:sz w:val="21"/>
          <w:szCs w:val="21"/>
          <w:lang w:eastAsia="zh-CN"/>
        </w:rPr>
        <w:t>）</w:t>
      </w:r>
      <w:r>
        <w:rPr>
          <w:rFonts w:hint="eastAsia" w:ascii="宋体" w:hAnsi="宋体" w:eastAsia="宋体" w:cs="宋体"/>
          <w:b/>
          <w:bCs/>
          <w:color w:val="000000"/>
          <w:sz w:val="21"/>
          <w:szCs w:val="21"/>
        </w:rPr>
        <w:t>原则</w:t>
      </w:r>
      <w:r>
        <w:rPr>
          <w:rFonts w:hint="eastAsia" w:ascii="宋体" w:hAnsi="宋体" w:eastAsia="宋体" w:cs="宋体"/>
          <w:color w:val="000000"/>
          <w:sz w:val="21"/>
          <w:szCs w:val="21"/>
        </w:rPr>
        <w:t>：</w:t>
      </w:r>
      <w:r>
        <w:rPr>
          <w:rFonts w:hint="eastAsia" w:eastAsia="宋体" w:cs="宋体"/>
          <w:color w:val="000000"/>
          <w:sz w:val="21"/>
          <w:szCs w:val="21"/>
          <w:lang w:val="en-US" w:eastAsia="zh-CN"/>
        </w:rPr>
        <w:t>有约定从约定，无约定依《公约规定》。</w:t>
      </w:r>
    </w:p>
    <w:p w14:paraId="2CA7FEE8">
      <w:pPr>
        <w:tabs>
          <w:tab w:val="clear" w:pos="420"/>
        </w:tabs>
        <w:ind w:firstLine="420"/>
        <w:rPr>
          <w:rFonts w:hint="eastAsia" w:ascii="宋体" w:hAnsi="宋体" w:eastAsia="宋体" w:cs="宋体"/>
          <w:b/>
          <w:bCs/>
          <w:color w:val="000000"/>
          <w:sz w:val="21"/>
          <w:szCs w:val="21"/>
          <w:lang w:val="en-US" w:eastAsia="zh-CN"/>
        </w:rPr>
      </w:pPr>
      <w:r>
        <w:rPr>
          <w:rFonts w:hint="eastAsia" w:eastAsia="宋体" w:cs="宋体"/>
          <w:b/>
          <w:bCs/>
          <w:color w:val="000000"/>
          <w:sz w:val="21"/>
          <w:szCs w:val="21"/>
          <w:lang w:eastAsia="zh-CN"/>
        </w:rPr>
        <w:t>（</w:t>
      </w:r>
      <w:r>
        <w:rPr>
          <w:rFonts w:hint="eastAsia" w:eastAsia="宋体" w:cs="宋体"/>
          <w:b/>
          <w:bCs/>
          <w:color w:val="000000"/>
          <w:sz w:val="21"/>
          <w:szCs w:val="21"/>
          <w:lang w:val="en-US" w:eastAsia="zh-CN"/>
        </w:rPr>
        <w:t>二</w:t>
      </w:r>
      <w:r>
        <w:rPr>
          <w:rFonts w:hint="eastAsia" w:eastAsia="宋体" w:cs="宋体"/>
          <w:b/>
          <w:bCs/>
          <w:color w:val="000000"/>
          <w:sz w:val="21"/>
          <w:szCs w:val="21"/>
          <w:lang w:eastAsia="zh-CN"/>
        </w:rPr>
        <w:t>）</w:t>
      </w:r>
      <w:r>
        <w:rPr>
          <w:rFonts w:hint="eastAsia" w:ascii="宋体" w:hAnsi="宋体" w:eastAsia="宋体" w:cs="宋体"/>
          <w:b/>
          <w:bCs/>
          <w:color w:val="000000"/>
          <w:sz w:val="21"/>
          <w:szCs w:val="21"/>
        </w:rPr>
        <w:t>公约</w:t>
      </w:r>
      <w:r>
        <w:rPr>
          <w:rFonts w:hint="eastAsia" w:eastAsia="宋体" w:cs="宋体"/>
          <w:b/>
          <w:bCs/>
          <w:color w:val="000000"/>
          <w:sz w:val="21"/>
          <w:szCs w:val="21"/>
          <w:lang w:val="en-US" w:eastAsia="zh-CN"/>
        </w:rPr>
        <w:t>规定</w:t>
      </w:r>
    </w:p>
    <w:p w14:paraId="2B57553B">
      <w:pPr>
        <w:tabs>
          <w:tab w:val="clear" w:pos="420"/>
        </w:tabs>
        <w:ind w:firstLine="420"/>
        <w:rPr>
          <w:rFonts w:hint="eastAsia" w:ascii="宋体" w:hAnsi="宋体" w:eastAsia="宋体" w:cs="宋体"/>
          <w:color w:val="000000"/>
          <w:sz w:val="21"/>
          <w:szCs w:val="21"/>
        </w:rPr>
      </w:pPr>
      <w:r>
        <w:rPr>
          <w:rFonts w:hint="eastAsia" w:eastAsia="宋体" w:cs="宋体"/>
          <w:b/>
          <w:bCs/>
          <w:color w:val="000000"/>
          <w:sz w:val="21"/>
          <w:szCs w:val="21"/>
          <w:lang w:val="en-US" w:eastAsia="zh-CN"/>
        </w:rPr>
        <w:t>1.</w:t>
      </w:r>
      <w:r>
        <w:rPr>
          <w:rFonts w:hint="eastAsia" w:ascii="宋体" w:hAnsi="宋体" w:eastAsia="宋体" w:cs="宋体"/>
          <w:b/>
          <w:bCs/>
          <w:color w:val="000000"/>
          <w:sz w:val="21"/>
          <w:szCs w:val="21"/>
        </w:rPr>
        <w:t>有运输</w:t>
      </w:r>
      <w:r>
        <w:rPr>
          <w:rFonts w:hint="eastAsia" w:ascii="宋体" w:hAnsi="宋体" w:eastAsia="宋体" w:cs="宋体"/>
          <w:color w:val="000000"/>
          <w:sz w:val="21"/>
          <w:szCs w:val="21"/>
        </w:rPr>
        <w:t>：指定地点交承运人时转移；未指定→交第一承运人时转移。</w:t>
      </w:r>
    </w:p>
    <w:p w14:paraId="2C9D3609">
      <w:pPr>
        <w:tabs>
          <w:tab w:val="clear" w:pos="420"/>
        </w:tabs>
        <w:rPr>
          <w:rFonts w:hint="eastAsia" w:ascii="宋体" w:hAnsi="宋体" w:eastAsia="宋体" w:cs="宋体"/>
          <w:color w:val="000000"/>
          <w:sz w:val="21"/>
          <w:szCs w:val="21"/>
        </w:rPr>
      </w:pPr>
      <w:r>
        <w:rPr>
          <w:rFonts w:hint="eastAsia" w:eastAsia="宋体" w:cs="宋体"/>
          <w:b/>
          <w:bCs/>
          <w:color w:val="000000"/>
          <w:sz w:val="21"/>
          <w:szCs w:val="21"/>
          <w:lang w:val="en-US" w:eastAsia="zh-CN"/>
        </w:rPr>
        <w:t>2.</w:t>
      </w:r>
      <w:r>
        <w:rPr>
          <w:rFonts w:hint="eastAsia" w:ascii="宋体" w:hAnsi="宋体" w:eastAsia="宋体" w:cs="宋体"/>
          <w:b/>
          <w:bCs/>
          <w:color w:val="000000"/>
          <w:sz w:val="21"/>
          <w:szCs w:val="21"/>
        </w:rPr>
        <w:t>在途货物</w:t>
      </w:r>
      <w:r>
        <w:rPr>
          <w:rFonts w:hint="eastAsia" w:ascii="宋体" w:hAnsi="宋体" w:eastAsia="宋体" w:cs="宋体"/>
          <w:color w:val="000000"/>
          <w:sz w:val="21"/>
          <w:szCs w:val="21"/>
        </w:rPr>
        <w:t>：合同成立时风险转移给新买方。</w:t>
      </w:r>
    </w:p>
    <w:p w14:paraId="7A24BCC9">
      <w:pPr>
        <w:tabs>
          <w:tab w:val="clear" w:pos="420"/>
        </w:tabs>
        <w:ind w:firstLine="420"/>
        <w:rPr>
          <w:rFonts w:hint="eastAsia" w:ascii="宋体" w:hAnsi="宋体" w:eastAsia="宋体" w:cs="宋体"/>
          <w:color w:val="000000"/>
          <w:sz w:val="21"/>
          <w:szCs w:val="21"/>
        </w:rPr>
      </w:pPr>
      <w:r>
        <w:rPr>
          <w:rFonts w:hint="eastAsia" w:eastAsia="宋体" w:cs="宋体"/>
          <w:b/>
          <w:bCs/>
          <w:color w:val="000000"/>
          <w:sz w:val="21"/>
          <w:szCs w:val="21"/>
          <w:lang w:val="en-US" w:eastAsia="zh-CN"/>
        </w:rPr>
        <w:t>3.</w:t>
      </w:r>
      <w:r>
        <w:rPr>
          <w:rFonts w:hint="eastAsia" w:ascii="宋体" w:hAnsi="宋体" w:eastAsia="宋体" w:cs="宋体"/>
          <w:b/>
          <w:bCs/>
          <w:color w:val="000000"/>
          <w:sz w:val="21"/>
          <w:szCs w:val="21"/>
        </w:rPr>
        <w:t>其他</w:t>
      </w:r>
      <w:r>
        <w:rPr>
          <w:rFonts w:hint="eastAsia" w:ascii="宋体" w:hAnsi="宋体" w:eastAsia="宋体" w:cs="宋体"/>
          <w:color w:val="000000"/>
          <w:sz w:val="21"/>
          <w:szCs w:val="21"/>
        </w:rPr>
        <w:t>（如营业地交货）：买方接收或处置时转移。</w:t>
      </w:r>
    </w:p>
    <w:p w14:paraId="4662DE8D">
      <w:pPr>
        <w:tabs>
          <w:tab w:val="clear" w:pos="420"/>
        </w:tabs>
        <w:ind w:firstLine="420"/>
        <w:rPr>
          <w:rFonts w:hint="eastAsia" w:ascii="宋体" w:hAnsi="宋体" w:eastAsia="宋体" w:cs="宋体"/>
          <w:b/>
          <w:bCs/>
          <w:color w:val="000000"/>
          <w:sz w:val="21"/>
          <w:szCs w:val="21"/>
        </w:rPr>
      </w:pPr>
      <w:r>
        <w:rPr>
          <w:rFonts w:hint="eastAsia" w:ascii="宋体" w:hAnsi="宋体" w:eastAsia="宋体" w:cs="宋体"/>
          <w:b/>
          <w:bCs/>
          <w:color w:val="000000"/>
          <w:sz w:val="21"/>
          <w:szCs w:val="21"/>
        </w:rPr>
        <w:t>五、违约救济</w:t>
      </w:r>
    </w:p>
    <w:p w14:paraId="6D0D0FEF">
      <w:pPr>
        <w:tabs>
          <w:tab w:val="clear" w:pos="420"/>
        </w:tabs>
        <w:ind w:firstLine="420"/>
        <w:rPr>
          <w:rFonts w:hint="eastAsia" w:ascii="宋体" w:hAnsi="宋体" w:eastAsia="宋体" w:cs="宋体"/>
          <w:b/>
          <w:bCs/>
          <w:color w:val="000000"/>
          <w:sz w:val="21"/>
          <w:szCs w:val="21"/>
        </w:rPr>
      </w:pPr>
      <w:r>
        <w:rPr>
          <w:rFonts w:hint="eastAsia" w:ascii="宋体" w:hAnsi="宋体" w:eastAsia="宋体" w:cs="宋体"/>
          <w:b/>
          <w:bCs/>
          <w:color w:val="000000"/>
          <w:sz w:val="21"/>
          <w:szCs w:val="21"/>
        </w:rPr>
        <w:t>（一）卖方违约→买方救济</w:t>
      </w:r>
    </w:p>
    <w:p w14:paraId="2094D06D">
      <w:pPr>
        <w:tabs>
          <w:tab w:val="clear" w:pos="420"/>
        </w:tabs>
        <w:ind w:firstLine="420"/>
        <w:rPr>
          <w:rFonts w:hint="eastAsia" w:ascii="宋体" w:hAnsi="宋体" w:eastAsia="宋体" w:cs="宋体"/>
          <w:color w:val="000000"/>
          <w:sz w:val="21"/>
          <w:szCs w:val="21"/>
        </w:rPr>
      </w:pPr>
      <w:r>
        <w:rPr>
          <w:rFonts w:hint="eastAsia" w:eastAsia="宋体" w:cs="宋体"/>
          <w:color w:val="000000"/>
          <w:sz w:val="21"/>
          <w:szCs w:val="21"/>
          <w:lang w:val="en-US" w:eastAsia="zh-CN"/>
        </w:rPr>
        <w:t>1.</w:t>
      </w:r>
      <w:r>
        <w:rPr>
          <w:rFonts w:hint="eastAsia" w:ascii="宋体" w:hAnsi="宋体" w:eastAsia="宋体" w:cs="宋体"/>
          <w:color w:val="000000"/>
          <w:sz w:val="21"/>
          <w:szCs w:val="21"/>
        </w:rPr>
        <w:t>要求实际履行、交付替代物（仅根本违约）、修理、减价。</w:t>
      </w:r>
    </w:p>
    <w:p w14:paraId="2DD5BAE1">
      <w:pPr>
        <w:tabs>
          <w:tab w:val="clear" w:pos="420"/>
        </w:tabs>
        <w:ind w:firstLine="420"/>
        <w:rPr>
          <w:rFonts w:hint="eastAsia" w:ascii="宋体" w:hAnsi="宋体" w:eastAsia="宋体" w:cs="宋体"/>
          <w:color w:val="000000"/>
          <w:sz w:val="21"/>
          <w:szCs w:val="21"/>
        </w:rPr>
      </w:pPr>
      <w:r>
        <w:rPr>
          <w:rFonts w:hint="eastAsia" w:eastAsia="宋体" w:cs="宋体"/>
          <w:color w:val="000000"/>
          <w:sz w:val="21"/>
          <w:szCs w:val="21"/>
          <w:lang w:val="en-US" w:eastAsia="zh-CN"/>
        </w:rPr>
        <w:t>2.</w:t>
      </w:r>
      <w:r>
        <w:rPr>
          <w:rFonts w:hint="eastAsia" w:ascii="宋体" w:hAnsi="宋体" w:eastAsia="宋体" w:cs="宋体"/>
          <w:color w:val="000000"/>
          <w:sz w:val="21"/>
          <w:szCs w:val="21"/>
        </w:rPr>
        <w:t>解除合同：根本违约</w:t>
      </w:r>
      <w:r>
        <w:rPr>
          <w:rFonts w:hint="eastAsia" w:eastAsia="宋体" w:cs="宋体"/>
          <w:color w:val="000000"/>
          <w:sz w:val="21"/>
          <w:szCs w:val="21"/>
          <w:lang w:eastAsia="zh-CN"/>
        </w:rPr>
        <w:t>；</w:t>
      </w:r>
      <w:r>
        <w:rPr>
          <w:rFonts w:hint="eastAsia" w:ascii="宋体" w:hAnsi="宋体" w:eastAsia="宋体" w:cs="宋体"/>
          <w:color w:val="000000"/>
          <w:sz w:val="21"/>
          <w:szCs w:val="21"/>
        </w:rPr>
        <w:t>不交货且宽限期过后仍不交。</w:t>
      </w:r>
    </w:p>
    <w:p w14:paraId="567B7475">
      <w:pPr>
        <w:tabs>
          <w:tab w:val="clear" w:pos="420"/>
        </w:tabs>
        <w:ind w:firstLine="420"/>
        <w:rPr>
          <w:rFonts w:hint="eastAsia" w:ascii="宋体" w:hAnsi="宋体" w:eastAsia="宋体" w:cs="宋体"/>
          <w:b/>
          <w:bCs/>
          <w:color w:val="000000"/>
          <w:sz w:val="21"/>
          <w:szCs w:val="21"/>
        </w:rPr>
      </w:pPr>
      <w:r>
        <w:rPr>
          <w:rFonts w:hint="eastAsia" w:ascii="宋体" w:hAnsi="宋体" w:eastAsia="宋体" w:cs="宋体"/>
          <w:b/>
          <w:bCs/>
          <w:color w:val="000000"/>
          <w:sz w:val="21"/>
          <w:szCs w:val="21"/>
        </w:rPr>
        <w:t>（二）买方违约→卖方救济</w:t>
      </w:r>
    </w:p>
    <w:p w14:paraId="178AF602">
      <w:pPr>
        <w:tabs>
          <w:tab w:val="clear" w:pos="420"/>
        </w:tabs>
        <w:ind w:firstLine="420"/>
        <w:rPr>
          <w:rFonts w:hint="eastAsia" w:ascii="宋体" w:hAnsi="宋体" w:eastAsia="宋体" w:cs="宋体"/>
          <w:color w:val="000000"/>
          <w:sz w:val="21"/>
          <w:szCs w:val="21"/>
        </w:rPr>
      </w:pPr>
      <w:r>
        <w:rPr>
          <w:rFonts w:hint="eastAsia" w:eastAsia="宋体" w:cs="宋体"/>
          <w:color w:val="000000"/>
          <w:sz w:val="21"/>
          <w:szCs w:val="21"/>
          <w:lang w:val="en-US" w:eastAsia="zh-CN"/>
        </w:rPr>
        <w:t>1.</w:t>
      </w:r>
      <w:r>
        <w:rPr>
          <w:rFonts w:hint="eastAsia" w:ascii="宋体" w:hAnsi="宋体" w:eastAsia="宋体" w:cs="宋体"/>
          <w:color w:val="000000"/>
          <w:sz w:val="21"/>
          <w:szCs w:val="21"/>
        </w:rPr>
        <w:t>要求履行义务。</w:t>
      </w:r>
    </w:p>
    <w:p w14:paraId="1BDFC1BC">
      <w:pPr>
        <w:tabs>
          <w:tab w:val="clear" w:pos="420"/>
        </w:tabs>
        <w:ind w:firstLine="420"/>
        <w:rPr>
          <w:rFonts w:hint="eastAsia" w:ascii="宋体" w:hAnsi="宋体" w:eastAsia="宋体" w:cs="宋体"/>
          <w:color w:val="000000"/>
          <w:sz w:val="21"/>
          <w:szCs w:val="21"/>
        </w:rPr>
      </w:pPr>
      <w:r>
        <w:rPr>
          <w:rFonts w:hint="eastAsia" w:eastAsia="宋体" w:cs="宋体"/>
          <w:color w:val="000000"/>
          <w:sz w:val="21"/>
          <w:szCs w:val="21"/>
          <w:lang w:val="en-US" w:eastAsia="zh-CN"/>
        </w:rPr>
        <w:t>2.</w:t>
      </w:r>
      <w:r>
        <w:rPr>
          <w:rFonts w:hint="eastAsia" w:ascii="宋体" w:hAnsi="宋体" w:eastAsia="宋体" w:cs="宋体"/>
          <w:color w:val="000000"/>
          <w:sz w:val="21"/>
          <w:szCs w:val="21"/>
        </w:rPr>
        <w:t>解除合同：根本违约，或宽限期后仍不付款/提货（买方付清全款后卖方一般不能解除）。</w:t>
      </w:r>
    </w:p>
    <w:p w14:paraId="02D6E82E">
      <w:pPr>
        <w:tabs>
          <w:tab w:val="clear" w:pos="420"/>
        </w:tabs>
        <w:ind w:firstLine="420"/>
        <w:rPr>
          <w:rFonts w:hint="eastAsia" w:ascii="宋体" w:hAnsi="宋体" w:eastAsia="宋体" w:cs="宋体"/>
          <w:b/>
          <w:bCs/>
          <w:color w:val="000000"/>
          <w:sz w:val="21"/>
          <w:szCs w:val="21"/>
        </w:rPr>
      </w:pPr>
      <w:r>
        <w:rPr>
          <w:rFonts w:hint="eastAsia" w:ascii="宋体" w:hAnsi="宋体" w:eastAsia="宋体" w:cs="宋体"/>
          <w:b/>
          <w:bCs/>
          <w:color w:val="000000"/>
          <w:sz w:val="21"/>
          <w:szCs w:val="21"/>
        </w:rPr>
        <w:t>（三）通用规定</w:t>
      </w:r>
    </w:p>
    <w:p w14:paraId="71E3D6B1">
      <w:pPr>
        <w:tabs>
          <w:tab w:val="clear" w:pos="420"/>
        </w:tabs>
        <w:ind w:firstLine="420"/>
        <w:rPr>
          <w:rFonts w:hint="eastAsia" w:ascii="宋体" w:hAnsi="宋体" w:eastAsia="宋体" w:cs="宋体"/>
          <w:color w:val="000000"/>
          <w:sz w:val="21"/>
          <w:szCs w:val="21"/>
        </w:rPr>
      </w:pPr>
      <w:r>
        <w:rPr>
          <w:rFonts w:hint="eastAsia" w:eastAsia="宋体" w:cs="宋体"/>
          <w:color w:val="000000"/>
          <w:sz w:val="21"/>
          <w:szCs w:val="21"/>
          <w:lang w:val="en-US" w:eastAsia="zh-CN"/>
        </w:rPr>
        <w:t>1..</w:t>
      </w:r>
      <w:r>
        <w:rPr>
          <w:rFonts w:hint="eastAsia" w:ascii="宋体" w:hAnsi="宋体" w:eastAsia="宋体" w:cs="宋体"/>
          <w:color w:val="000000"/>
          <w:sz w:val="21"/>
          <w:szCs w:val="21"/>
        </w:rPr>
        <w:t>预期违约：一方明显将不履行，另一方可中止履行。若明显根本违约，可解除合同。</w:t>
      </w:r>
    </w:p>
    <w:p w14:paraId="6B47B9F9">
      <w:pPr>
        <w:tabs>
          <w:tab w:val="clear" w:pos="420"/>
        </w:tabs>
        <w:ind w:firstLine="420"/>
        <w:rPr>
          <w:rFonts w:hint="eastAsia" w:ascii="宋体" w:hAnsi="宋体" w:eastAsia="宋体" w:cs="宋体"/>
          <w:color w:val="000000"/>
          <w:sz w:val="21"/>
          <w:szCs w:val="21"/>
        </w:rPr>
      </w:pPr>
      <w:r>
        <w:rPr>
          <w:rFonts w:hint="eastAsia" w:eastAsia="宋体" w:cs="宋体"/>
          <w:color w:val="000000"/>
          <w:sz w:val="21"/>
          <w:szCs w:val="21"/>
          <w:lang w:val="en-US" w:eastAsia="zh-CN"/>
        </w:rPr>
        <w:t>2.</w:t>
      </w:r>
      <w:r>
        <w:rPr>
          <w:rFonts w:hint="eastAsia" w:ascii="宋体" w:hAnsi="宋体" w:eastAsia="宋体" w:cs="宋体"/>
          <w:color w:val="000000"/>
          <w:sz w:val="21"/>
          <w:szCs w:val="21"/>
        </w:rPr>
        <w:t>分批交货：一批根本违约→可对该批解除；可预期今后各批根本违约→解除未来各批；若各批相互依存，可解除整个合同。</w:t>
      </w:r>
    </w:p>
    <w:p w14:paraId="3E2A9CB1">
      <w:pPr>
        <w:tabs>
          <w:tab w:val="clear" w:pos="420"/>
        </w:tabs>
        <w:ind w:firstLine="420"/>
        <w:rPr>
          <w:rFonts w:hint="eastAsia" w:ascii="宋体" w:hAnsi="宋体" w:eastAsia="宋体" w:cs="宋体"/>
          <w:color w:val="000000"/>
          <w:sz w:val="21"/>
          <w:szCs w:val="21"/>
        </w:rPr>
      </w:pPr>
      <w:r>
        <w:rPr>
          <w:rFonts w:hint="eastAsia" w:eastAsia="宋体" w:cs="宋体"/>
          <w:color w:val="000000"/>
          <w:sz w:val="21"/>
          <w:szCs w:val="21"/>
          <w:lang w:val="en-US" w:eastAsia="zh-CN"/>
        </w:rPr>
        <w:t>3.</w:t>
      </w:r>
      <w:r>
        <w:rPr>
          <w:rFonts w:hint="eastAsia" w:ascii="宋体" w:hAnsi="宋体" w:eastAsia="宋体" w:cs="宋体"/>
          <w:color w:val="000000"/>
          <w:sz w:val="21"/>
          <w:szCs w:val="21"/>
        </w:rPr>
        <w:t>损害赔偿：损失额（含利润）以违约方可预见为限。可与其他救济并用。</w:t>
      </w:r>
    </w:p>
    <w:p w14:paraId="608EF2E2">
      <w:pPr>
        <w:tabs>
          <w:tab w:val="clear" w:pos="420"/>
        </w:tabs>
        <w:ind w:firstLine="420"/>
        <w:rPr>
          <w:rFonts w:hint="eastAsia" w:ascii="宋体" w:hAnsi="宋体" w:eastAsia="宋体" w:cs="宋体"/>
          <w:color w:val="000000"/>
          <w:sz w:val="21"/>
          <w:szCs w:val="21"/>
        </w:rPr>
      </w:pPr>
      <w:r>
        <w:rPr>
          <w:rFonts w:hint="eastAsia" w:eastAsia="宋体" w:cs="宋体"/>
          <w:color w:val="000000"/>
          <w:sz w:val="21"/>
          <w:szCs w:val="21"/>
          <w:lang w:val="en-US" w:eastAsia="zh-CN"/>
        </w:rPr>
        <w:t>4.</w:t>
      </w:r>
      <w:r>
        <w:rPr>
          <w:rFonts w:hint="eastAsia" w:ascii="宋体" w:hAnsi="宋体" w:eastAsia="宋体" w:cs="宋体"/>
          <w:color w:val="000000"/>
          <w:sz w:val="21"/>
          <w:szCs w:val="21"/>
        </w:rPr>
        <w:t>免责：不可抗力。须及时通知，否则赔偿对方损失。</w:t>
      </w:r>
    </w:p>
    <w:p w14:paraId="38A53D5A">
      <w:pPr>
        <w:tabs>
          <w:tab w:val="clear" w:pos="420"/>
        </w:tabs>
        <w:ind w:firstLine="420"/>
        <w:rPr>
          <w:rFonts w:hint="eastAsia" w:ascii="宋体" w:hAnsi="宋体" w:eastAsia="宋体" w:cs="宋体"/>
          <w:kern w:val="0"/>
          <w:sz w:val="21"/>
          <w:szCs w:val="21"/>
          <w:lang w:val="zh-TW" w:eastAsia="zh-TW"/>
        </w:rPr>
      </w:pPr>
      <w:r>
        <w:rPr>
          <w:rFonts w:hint="eastAsia" w:eastAsia="宋体" w:cs="宋体"/>
          <w:color w:val="000000"/>
          <w:sz w:val="21"/>
          <w:szCs w:val="21"/>
          <w:lang w:val="en-US" w:eastAsia="zh-CN"/>
        </w:rPr>
        <w:t>5.</w:t>
      </w:r>
      <w:r>
        <w:rPr>
          <w:rFonts w:hint="eastAsia" w:ascii="宋体" w:hAnsi="宋体" w:eastAsia="宋体" w:cs="宋体"/>
          <w:color w:val="000000"/>
          <w:sz w:val="21"/>
          <w:szCs w:val="21"/>
        </w:rPr>
        <w:t>保全货物：一方违约，对方持货时须保全。方式：存仓（费用对方担）或出售易坏货（通知后）。</w:t>
      </w:r>
      <w:bookmarkStart w:id="3" w:name="_Toc4716"/>
    </w:p>
    <w:p w14:paraId="106EDBA8">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eastAsia" w:ascii="宋体" w:hAnsi="宋体" w:eastAsia="宋体" w:cs="宋体"/>
          <w:color w:val="000000"/>
          <w:sz w:val="21"/>
          <w:szCs w:val="21"/>
        </w:rPr>
      </w:pPr>
      <w:bookmarkStart w:id="4" w:name="_Toc224919214"/>
      <w:r>
        <w:rPr>
          <w:rFonts w:hint="eastAsia" w:ascii="Times New Roman Regular" w:hAnsi="Times New Roman Regular" w:eastAsia="宋体" w:cs="Times New Roman Regular"/>
          <w:b/>
          <w:bCs/>
          <w:sz w:val="24"/>
          <w:szCs w:val="24"/>
          <w:lang w:val="en-US" w:eastAsia="zh-CN"/>
        </w:rPr>
        <w:t>考点3  国际货物运输</w:t>
      </w:r>
      <w:bookmarkEnd w:id="3"/>
      <w:bookmarkEnd w:id="4"/>
      <w:r>
        <w:rPr>
          <w:rFonts w:hint="eastAsia" w:ascii="Times New Roman Regular" w:hAnsi="Times New Roman Regular" w:eastAsia="宋体" w:cs="Times New Roman Regular"/>
          <w:b/>
          <w:bCs/>
          <w:sz w:val="24"/>
          <w:szCs w:val="24"/>
          <w:lang w:val="en-US" w:eastAsia="zh-CN"/>
        </w:rPr>
        <w:t>（22：46—23：21）</w:t>
      </w:r>
    </w:p>
    <w:p w14:paraId="07ED6373">
      <w:pPr>
        <w:pStyle w:val="4"/>
        <w:rPr>
          <w:rFonts w:hint="eastAsia" w:ascii="宋体" w:hAnsi="宋体" w:eastAsia="宋体" w:cs="宋体"/>
          <w:b/>
          <w:bCs/>
          <w:sz w:val="21"/>
          <w:szCs w:val="21"/>
        </w:rPr>
      </w:pPr>
      <w:r>
        <w:rPr>
          <w:rFonts w:hint="eastAsia" w:ascii="宋体" w:hAnsi="宋体" w:eastAsia="宋体" w:cs="宋体"/>
          <w:b/>
          <w:bCs/>
          <w:sz w:val="21"/>
          <w:szCs w:val="21"/>
        </w:rPr>
        <w:t>一、提单</w:t>
      </w:r>
    </w:p>
    <w:p w14:paraId="1B9466B3">
      <w:pPr>
        <w:tabs>
          <w:tab w:val="clear" w:pos="420"/>
        </w:tabs>
        <w:ind w:firstLine="420"/>
        <w:rPr>
          <w:rFonts w:hint="eastAsia" w:eastAsia="宋体" w:cs="宋体"/>
          <w:color w:val="auto"/>
          <w:sz w:val="21"/>
          <w:szCs w:val="21"/>
          <w:lang w:val="zh-CN" w:bidi="zh-CN"/>
        </w:rPr>
      </w:pPr>
      <w:r>
        <w:rPr>
          <w:rFonts w:hint="eastAsia" w:ascii="宋体" w:hAnsi="宋体" w:eastAsia="宋体" w:cs="宋体"/>
          <w:color w:val="000000"/>
          <w:sz w:val="21"/>
          <w:szCs w:val="21"/>
        </w:rPr>
        <w:t>提单具有</w:t>
      </w:r>
      <w:r>
        <w:rPr>
          <w:rFonts w:hint="eastAsia" w:eastAsia="宋体" w:cs="宋体"/>
          <w:color w:val="000000"/>
          <w:sz w:val="21"/>
          <w:szCs w:val="21"/>
          <w:lang w:val="en-US" w:eastAsia="zh-CN"/>
        </w:rPr>
        <w:t>货物收据、运输合同证明、物权凭证</w:t>
      </w:r>
      <w:r>
        <w:rPr>
          <w:rFonts w:hint="eastAsia" w:ascii="宋体" w:hAnsi="宋体" w:eastAsia="宋体" w:cs="宋体"/>
          <w:color w:val="000000"/>
          <w:sz w:val="21"/>
          <w:szCs w:val="21"/>
        </w:rPr>
        <w:t>三重属性</w:t>
      </w:r>
      <w:r>
        <w:rPr>
          <w:rFonts w:hint="eastAsia" w:eastAsia="宋体" w:cs="宋体"/>
          <w:color w:val="000000"/>
          <w:sz w:val="21"/>
          <w:szCs w:val="21"/>
          <w:lang w:eastAsia="zh-CN"/>
        </w:rPr>
        <w:t>。</w:t>
      </w:r>
      <w:r>
        <w:rPr>
          <w:rFonts w:hint="eastAsia" w:eastAsia="宋体" w:cs="宋体"/>
          <w:color w:val="000000"/>
          <w:sz w:val="21"/>
          <w:szCs w:val="21"/>
          <w:lang w:val="en-US" w:eastAsia="zh-CN"/>
        </w:rPr>
        <w:t>可以</w:t>
      </w:r>
      <w:bookmarkStart w:id="5" w:name="_GoBack"/>
      <w:bookmarkEnd w:id="5"/>
      <w:r>
        <w:rPr>
          <w:rFonts w:hint="eastAsia" w:eastAsia="宋体" w:cs="宋体"/>
          <w:color w:val="000000"/>
          <w:sz w:val="21"/>
          <w:szCs w:val="21"/>
          <w:lang w:val="en-US" w:eastAsia="zh-CN"/>
        </w:rPr>
        <w:t>分成已装船提单、</w:t>
      </w:r>
      <w:r>
        <w:rPr>
          <w:rFonts w:hint="eastAsia" w:eastAsia="宋体"/>
          <w:b/>
          <w:bCs/>
          <w:color w:val="FF0000"/>
          <w:sz w:val="21"/>
          <w:szCs w:val="21"/>
          <w:lang w:val="zh-CN" w:eastAsia="zh-CN"/>
        </w:rPr>
        <w:t>收货待运提单</w:t>
      </w:r>
      <w:r>
        <w:rPr>
          <w:rFonts w:hint="eastAsia" w:eastAsia="宋体" w:cs="宋体"/>
          <w:color w:val="auto"/>
          <w:sz w:val="21"/>
          <w:szCs w:val="21"/>
          <w:lang w:val="zh-CN" w:bidi="zh-CN"/>
        </w:rPr>
        <w:t>；</w:t>
      </w:r>
      <w:r>
        <w:rPr>
          <w:rFonts w:hint="eastAsia" w:ascii="宋体" w:hAnsi="宋体" w:eastAsia="宋体" w:cs="宋体"/>
          <w:color w:val="auto"/>
          <w:sz w:val="21"/>
          <w:szCs w:val="21"/>
          <w:lang w:val="zh-CN" w:bidi="zh-CN"/>
        </w:rPr>
        <w:t>记名提单</w:t>
      </w:r>
      <w:r>
        <w:rPr>
          <w:rFonts w:hint="eastAsia" w:eastAsia="宋体" w:cs="宋体"/>
          <w:color w:val="auto"/>
          <w:sz w:val="21"/>
          <w:szCs w:val="21"/>
          <w:lang w:val="zh-CN" w:bidi="zh-CN"/>
        </w:rPr>
        <w:t>（</w:t>
      </w:r>
      <w:r>
        <w:rPr>
          <w:rFonts w:hint="eastAsia" w:eastAsia="宋体" w:cs="宋体"/>
          <w:color w:val="auto"/>
          <w:sz w:val="21"/>
          <w:szCs w:val="21"/>
          <w:lang w:val="en-US" w:bidi="zh-CN"/>
        </w:rPr>
        <w:t>不可转让</w:t>
      </w:r>
      <w:r>
        <w:rPr>
          <w:rFonts w:hint="eastAsia" w:eastAsia="宋体" w:cs="宋体"/>
          <w:color w:val="auto"/>
          <w:sz w:val="21"/>
          <w:szCs w:val="21"/>
          <w:lang w:val="zh-CN" w:bidi="zh-CN"/>
        </w:rPr>
        <w:t>）、</w:t>
      </w:r>
      <w:r>
        <w:rPr>
          <w:rFonts w:hint="eastAsia" w:ascii="宋体" w:hAnsi="宋体" w:eastAsia="宋体" w:cs="宋体"/>
          <w:color w:val="auto"/>
          <w:sz w:val="21"/>
          <w:szCs w:val="21"/>
          <w:lang w:val="zh-CN" w:bidi="zh-CN"/>
        </w:rPr>
        <w:t>不记名提单</w:t>
      </w:r>
      <w:r>
        <w:rPr>
          <w:rFonts w:hint="eastAsia" w:eastAsia="宋体" w:cs="宋体"/>
          <w:color w:val="auto"/>
          <w:sz w:val="21"/>
          <w:szCs w:val="21"/>
          <w:lang w:val="zh-CN" w:bidi="zh-CN"/>
        </w:rPr>
        <w:t>（</w:t>
      </w:r>
      <w:r>
        <w:rPr>
          <w:rFonts w:hint="eastAsia" w:eastAsia="宋体" w:cs="宋体"/>
          <w:color w:val="auto"/>
          <w:sz w:val="21"/>
          <w:szCs w:val="21"/>
          <w:lang w:val="en-US" w:bidi="zh-CN"/>
        </w:rPr>
        <w:t>交付转让</w:t>
      </w:r>
      <w:r>
        <w:rPr>
          <w:rFonts w:hint="eastAsia" w:eastAsia="宋体" w:cs="宋体"/>
          <w:color w:val="auto"/>
          <w:sz w:val="21"/>
          <w:szCs w:val="21"/>
          <w:lang w:val="zh-CN" w:bidi="zh-CN"/>
        </w:rPr>
        <w:t>）、</w:t>
      </w:r>
      <w:r>
        <w:rPr>
          <w:rFonts w:hint="eastAsia" w:ascii="宋体" w:hAnsi="宋体" w:eastAsia="宋体" w:cs="宋体"/>
          <w:color w:val="auto"/>
          <w:sz w:val="21"/>
          <w:szCs w:val="21"/>
          <w:lang w:val="zh-CN" w:bidi="zh-CN"/>
        </w:rPr>
        <w:t>指示提单</w:t>
      </w:r>
      <w:r>
        <w:rPr>
          <w:rFonts w:hint="eastAsia" w:eastAsia="宋体" w:cs="宋体"/>
          <w:color w:val="auto"/>
          <w:sz w:val="21"/>
          <w:szCs w:val="21"/>
          <w:lang w:val="zh-CN" w:bidi="zh-CN"/>
        </w:rPr>
        <w:t>；</w:t>
      </w:r>
      <w:r>
        <w:rPr>
          <w:rFonts w:hint="eastAsia" w:ascii="宋体" w:hAnsi="宋体" w:eastAsia="宋体" w:cs="宋体"/>
          <w:color w:val="auto"/>
          <w:sz w:val="21"/>
          <w:szCs w:val="21"/>
          <w:lang w:val="zh-CN" w:bidi="zh-CN"/>
        </w:rPr>
        <w:t>清洁提单</w:t>
      </w:r>
      <w:r>
        <w:rPr>
          <w:rFonts w:hint="eastAsia" w:eastAsia="宋体" w:cs="宋体"/>
          <w:color w:val="auto"/>
          <w:sz w:val="21"/>
          <w:szCs w:val="21"/>
          <w:lang w:val="zh-CN" w:bidi="zh-CN"/>
        </w:rPr>
        <w:t>、</w:t>
      </w:r>
      <w:r>
        <w:rPr>
          <w:rFonts w:hint="eastAsia" w:ascii="宋体" w:hAnsi="宋体" w:eastAsia="宋体" w:cs="宋体"/>
          <w:color w:val="auto"/>
          <w:sz w:val="21"/>
          <w:szCs w:val="21"/>
          <w:lang w:val="zh-CN" w:bidi="zh-CN"/>
        </w:rPr>
        <w:t>不清洁提单</w:t>
      </w:r>
      <w:r>
        <w:rPr>
          <w:rFonts w:hint="eastAsia" w:eastAsia="宋体" w:cs="宋体"/>
          <w:color w:val="auto"/>
          <w:sz w:val="21"/>
          <w:szCs w:val="21"/>
          <w:lang w:val="zh-CN" w:bidi="zh-CN"/>
        </w:rPr>
        <w:t>。</w:t>
      </w:r>
    </w:p>
    <w:p w14:paraId="7523DB61">
      <w:pPr>
        <w:ind w:firstLine="420"/>
        <w:rPr>
          <w:rFonts w:hint="default" w:eastAsia="宋体"/>
          <w:b/>
          <w:bCs/>
          <w:color w:val="FF0000"/>
          <w:sz w:val="21"/>
          <w:szCs w:val="21"/>
          <w:lang w:val="en-US" w:eastAsia="zh-CN"/>
        </w:rPr>
      </w:pPr>
      <w:r>
        <w:rPr>
          <w:rFonts w:hint="eastAsia" w:eastAsia="宋体"/>
          <w:b/>
          <w:bCs/>
          <w:color w:val="FF0000"/>
          <w:sz w:val="21"/>
          <w:szCs w:val="21"/>
          <w:lang w:val="en-US" w:eastAsia="zh-CN"/>
        </w:rPr>
        <w:t>注意：铁路运单、航空运单等单据均无物权效力。NCD公约中规定铁路运单具有物权效力，但NCD公约暂未开放签署，若表述为“根据NCD公约规定，铁路运单具有物权效力”则正确。</w:t>
      </w:r>
    </w:p>
    <w:p w14:paraId="49798001">
      <w:pPr>
        <w:pStyle w:val="4"/>
        <w:rPr>
          <w:rFonts w:hint="eastAsia" w:ascii="宋体" w:hAnsi="宋体" w:eastAsia="宋体" w:cs="宋体"/>
          <w:b/>
          <w:bCs/>
          <w:sz w:val="21"/>
          <w:szCs w:val="21"/>
        </w:rPr>
      </w:pPr>
      <w:r>
        <w:rPr>
          <w:rFonts w:hint="eastAsia" w:ascii="宋体" w:hAnsi="宋体" w:eastAsia="宋体" w:cs="宋体"/>
          <w:b/>
          <w:bCs/>
          <w:sz w:val="21"/>
          <w:szCs w:val="21"/>
        </w:rPr>
        <w:t>二、无单放货</w:t>
      </w:r>
    </w:p>
    <w:p w14:paraId="406FF69B">
      <w:pPr>
        <w:pStyle w:val="4"/>
        <w:ind w:firstLine="422" w:firstLineChars="200"/>
        <w:rPr>
          <w:rFonts w:hint="eastAsia" w:eastAsia="宋体" w:cs="宋体"/>
          <w:b/>
          <w:bCs/>
          <w:color w:val="000000"/>
          <w:sz w:val="21"/>
          <w:szCs w:val="21"/>
          <w:lang w:val="en-US" w:eastAsia="zh-CN"/>
        </w:rPr>
      </w:pPr>
      <w:r>
        <w:rPr>
          <w:rFonts w:hint="eastAsia" w:eastAsia="宋体" w:cs="宋体"/>
          <w:b/>
          <w:bCs/>
          <w:color w:val="000000"/>
          <w:sz w:val="21"/>
          <w:szCs w:val="21"/>
          <w:lang w:val="en-US" w:eastAsia="zh-CN"/>
        </w:rPr>
        <w:t>（一）定义：承运人未凭正本提单放货（用副本、保函或空手）。</w:t>
      </w:r>
    </w:p>
    <w:p w14:paraId="28913F07">
      <w:pPr>
        <w:tabs>
          <w:tab w:val="clear" w:pos="420"/>
        </w:tabs>
        <w:ind w:firstLine="420"/>
        <w:rPr>
          <w:rFonts w:hint="eastAsia" w:eastAsia="宋体" w:cs="宋体"/>
          <w:color w:val="000000"/>
          <w:sz w:val="21"/>
          <w:szCs w:val="21"/>
          <w:lang w:val="en-US" w:eastAsia="zh-CN"/>
        </w:rPr>
      </w:pPr>
      <w:r>
        <w:rPr>
          <w:rFonts w:hint="eastAsia" w:eastAsia="宋体" w:cs="宋体"/>
          <w:b/>
          <w:bCs/>
          <w:color w:val="000000"/>
          <w:sz w:val="21"/>
          <w:szCs w:val="21"/>
          <w:lang w:val="en-US" w:eastAsia="zh-CN"/>
        </w:rPr>
        <w:t>1.责任性质</w:t>
      </w:r>
      <w:r>
        <w:rPr>
          <w:rFonts w:hint="eastAsia" w:eastAsia="宋体" w:cs="宋体"/>
          <w:color w:val="000000"/>
          <w:sz w:val="21"/>
          <w:szCs w:val="21"/>
          <w:lang w:val="en-US" w:eastAsia="zh-CN"/>
        </w:rPr>
        <w:t>：竞合责任（违约+侵权），权利人择一起诉，均适用海商法特殊规定。</w:t>
      </w:r>
    </w:p>
    <w:p w14:paraId="688D46CD">
      <w:pPr>
        <w:tabs>
          <w:tab w:val="clear" w:pos="420"/>
        </w:tabs>
        <w:ind w:firstLine="420"/>
        <w:rPr>
          <w:rFonts w:hint="eastAsia" w:eastAsia="宋体" w:cs="宋体"/>
          <w:color w:val="000000"/>
          <w:sz w:val="21"/>
          <w:szCs w:val="21"/>
          <w:lang w:val="en-US" w:eastAsia="zh-CN"/>
        </w:rPr>
      </w:pPr>
      <w:r>
        <w:rPr>
          <w:rFonts w:hint="eastAsia" w:eastAsia="宋体" w:cs="宋体"/>
          <w:b/>
          <w:bCs/>
          <w:color w:val="000000"/>
          <w:sz w:val="21"/>
          <w:szCs w:val="21"/>
          <w:lang w:val="en-US" w:eastAsia="zh-CN"/>
        </w:rPr>
        <w:t>2.责任限制</w:t>
      </w:r>
      <w:r>
        <w:rPr>
          <w:rFonts w:hint="eastAsia" w:eastAsia="宋体" w:cs="宋体"/>
          <w:color w:val="000000"/>
          <w:sz w:val="21"/>
          <w:szCs w:val="21"/>
          <w:lang w:val="en-US" w:eastAsia="zh-CN"/>
        </w:rPr>
        <w:t>：不得主张责任限制。</w:t>
      </w:r>
    </w:p>
    <w:p w14:paraId="0951E3B3">
      <w:pPr>
        <w:tabs>
          <w:tab w:val="clear" w:pos="420"/>
        </w:tabs>
        <w:ind w:firstLine="420"/>
        <w:rPr>
          <w:rFonts w:hint="eastAsia" w:eastAsia="宋体" w:cs="宋体"/>
          <w:color w:val="000000"/>
          <w:sz w:val="21"/>
          <w:szCs w:val="21"/>
          <w:lang w:val="en-US" w:eastAsia="zh-CN"/>
        </w:rPr>
      </w:pPr>
      <w:r>
        <w:rPr>
          <w:rFonts w:hint="eastAsia" w:eastAsia="宋体" w:cs="宋体"/>
          <w:b/>
          <w:bCs/>
          <w:color w:val="000000"/>
          <w:sz w:val="21"/>
          <w:szCs w:val="21"/>
          <w:lang w:val="en-US" w:eastAsia="zh-CN"/>
        </w:rPr>
        <w:t>3.赔偿范围</w:t>
      </w:r>
      <w:r>
        <w:rPr>
          <w:rFonts w:hint="eastAsia" w:eastAsia="宋体" w:cs="宋体"/>
          <w:color w:val="000000"/>
          <w:sz w:val="21"/>
          <w:szCs w:val="21"/>
          <w:lang w:val="en-US" w:eastAsia="zh-CN"/>
        </w:rPr>
        <w:t>：货物装船时价值 + 运费 + 保险费。</w:t>
      </w:r>
    </w:p>
    <w:p w14:paraId="3939295D">
      <w:pPr>
        <w:tabs>
          <w:tab w:val="clear" w:pos="420"/>
        </w:tabs>
        <w:ind w:firstLine="420"/>
        <w:rPr>
          <w:rFonts w:hint="eastAsia" w:eastAsia="宋体" w:cs="宋体"/>
          <w:color w:val="000000"/>
          <w:sz w:val="21"/>
          <w:szCs w:val="21"/>
          <w:lang w:val="en-US" w:eastAsia="zh-CN"/>
        </w:rPr>
      </w:pPr>
      <w:r>
        <w:rPr>
          <w:rFonts w:hint="eastAsia" w:eastAsia="宋体" w:cs="宋体"/>
          <w:b/>
          <w:bCs/>
          <w:color w:val="000000"/>
          <w:sz w:val="21"/>
          <w:szCs w:val="21"/>
          <w:lang w:val="en-US" w:eastAsia="zh-CN"/>
        </w:rPr>
        <w:t>4.免责情形</w:t>
      </w:r>
      <w:r>
        <w:rPr>
          <w:rFonts w:hint="eastAsia" w:eastAsia="宋体" w:cs="宋体"/>
          <w:color w:val="000000"/>
          <w:sz w:val="21"/>
          <w:szCs w:val="21"/>
          <w:lang w:val="en-US" w:eastAsia="zh-CN"/>
        </w:rPr>
        <w:t>：强制交付（海关/港口当局）、司法处理（拍卖、海关变卖）、多份正本（向最先提交者交货）、记名提单回转：依托运人要求中止/返还/变更（不记名和指示提单无权要求回转）</w:t>
      </w:r>
    </w:p>
    <w:p w14:paraId="135C6792">
      <w:pPr>
        <w:tabs>
          <w:tab w:val="clear" w:pos="420"/>
        </w:tabs>
        <w:ind w:firstLine="420"/>
        <w:rPr>
          <w:rFonts w:hint="eastAsia" w:eastAsia="宋体" w:cs="宋体"/>
          <w:color w:val="000000"/>
          <w:sz w:val="21"/>
          <w:szCs w:val="21"/>
          <w:lang w:val="en-US" w:eastAsia="zh-CN"/>
        </w:rPr>
      </w:pPr>
      <w:r>
        <w:rPr>
          <w:rFonts w:hint="eastAsia" w:eastAsia="宋体" w:cs="宋体"/>
          <w:b/>
          <w:bCs/>
          <w:color w:val="000000"/>
          <w:sz w:val="21"/>
          <w:szCs w:val="21"/>
          <w:lang w:val="en-US" w:eastAsia="zh-CN"/>
        </w:rPr>
        <w:t>5.实际托运人诉权</w:t>
      </w:r>
      <w:r>
        <w:rPr>
          <w:rFonts w:hint="eastAsia" w:eastAsia="宋体" w:cs="宋体"/>
          <w:color w:val="000000"/>
          <w:sz w:val="21"/>
          <w:szCs w:val="21"/>
          <w:lang w:val="en-US" w:eastAsia="zh-CN"/>
        </w:rPr>
        <w:t>：FOB下，实际托运人（虽未载明）也可凭正本提单索赔。</w:t>
      </w:r>
    </w:p>
    <w:p w14:paraId="586D298C">
      <w:pPr>
        <w:tabs>
          <w:tab w:val="clear" w:pos="420"/>
        </w:tabs>
        <w:ind w:firstLine="420"/>
        <w:rPr>
          <w:rFonts w:hint="eastAsia" w:eastAsia="宋体" w:cs="宋体"/>
          <w:color w:val="000000"/>
          <w:sz w:val="21"/>
          <w:szCs w:val="21"/>
          <w:lang w:val="en-US" w:eastAsia="zh-CN"/>
        </w:rPr>
      </w:pPr>
      <w:r>
        <w:rPr>
          <w:rFonts w:hint="eastAsia" w:eastAsia="宋体" w:cs="宋体"/>
          <w:b/>
          <w:bCs/>
          <w:color w:val="000000"/>
          <w:sz w:val="21"/>
          <w:szCs w:val="21"/>
          <w:lang w:val="en-US" w:eastAsia="zh-CN"/>
        </w:rPr>
        <w:t>6.时效</w:t>
      </w:r>
      <w:r>
        <w:rPr>
          <w:rFonts w:hint="eastAsia" w:eastAsia="宋体" w:cs="宋体"/>
          <w:color w:val="000000"/>
          <w:sz w:val="21"/>
          <w:szCs w:val="21"/>
          <w:lang w:val="en-US" w:eastAsia="zh-CN"/>
        </w:rPr>
        <w:t>：1年（违约或侵权均1年），中断依海商法第267条。</w:t>
      </w:r>
    </w:p>
    <w:p w14:paraId="6DD5E007">
      <w:pPr>
        <w:tabs>
          <w:tab w:val="clear" w:pos="420"/>
        </w:tabs>
        <w:ind w:firstLine="420"/>
        <w:rPr>
          <w:rFonts w:hint="eastAsia" w:eastAsia="宋体" w:cs="宋体"/>
          <w:color w:val="000000"/>
          <w:sz w:val="21"/>
          <w:szCs w:val="21"/>
          <w:lang w:val="en-US" w:eastAsia="zh-CN"/>
        </w:rPr>
      </w:pPr>
      <w:r>
        <w:rPr>
          <w:rFonts w:hint="eastAsia" w:eastAsia="宋体" w:cs="宋体"/>
          <w:b/>
          <w:bCs/>
          <w:color w:val="000000"/>
          <w:sz w:val="21"/>
          <w:szCs w:val="21"/>
          <w:lang w:val="en-US" w:eastAsia="zh-CN"/>
        </w:rPr>
        <w:t>7.其他</w:t>
      </w:r>
      <w:r>
        <w:rPr>
          <w:rFonts w:hint="eastAsia" w:eastAsia="宋体" w:cs="宋体"/>
          <w:color w:val="000000"/>
          <w:sz w:val="21"/>
          <w:szCs w:val="21"/>
          <w:lang w:val="en-US" w:eastAsia="zh-CN"/>
        </w:rPr>
        <w:t>：伪造提单提货，承运人赔偿；承运人无单放货后，提货人与正本提单持有人达成付款协议但不履行，正本提单持有人仍可向承运人索赔。</w:t>
      </w:r>
    </w:p>
    <w:p w14:paraId="751082A6">
      <w:pPr>
        <w:tabs>
          <w:tab w:val="clear" w:pos="420"/>
        </w:tabs>
        <w:ind w:left="0" w:leftChars="0" w:firstLine="0" w:firstLineChars="0"/>
        <w:rPr>
          <w:rFonts w:hint="eastAsia" w:eastAsia="宋体" w:cs="宋体"/>
          <w:color w:val="000000"/>
          <w:sz w:val="21"/>
          <w:szCs w:val="21"/>
          <w:lang w:val="en-US" w:eastAsia="zh-CN"/>
        </w:rPr>
      </w:pPr>
      <w:r>
        <w:rPr>
          <w:rFonts w:hint="eastAsia" w:eastAsia="宋体" w:cs="宋体"/>
          <w:b/>
          <w:bCs/>
          <w:color w:val="000000"/>
          <w:sz w:val="21"/>
          <w:szCs w:val="21"/>
          <w:lang w:val="en-US" w:eastAsia="zh-CN"/>
        </w:rPr>
        <w:t>三、《海牙规则》《维斯比规则》《汉堡规则》与我国海商法规定的对比</w:t>
      </w:r>
    </w:p>
    <w:p w14:paraId="17D2411F">
      <w:pPr>
        <w:tabs>
          <w:tab w:val="clear" w:pos="420"/>
        </w:tabs>
        <w:ind w:firstLine="420"/>
        <w:rPr>
          <w:rFonts w:hint="eastAsia" w:eastAsia="宋体" w:cs="宋体"/>
          <w:b/>
          <w:bCs/>
          <w:color w:val="000000"/>
          <w:sz w:val="21"/>
          <w:szCs w:val="21"/>
          <w:lang w:val="en-US" w:eastAsia="zh-CN"/>
        </w:rPr>
      </w:pPr>
      <w:r>
        <w:rPr>
          <w:rFonts w:hint="eastAsia" w:eastAsia="宋体" w:cs="宋体"/>
          <w:b/>
          <w:bCs/>
          <w:color w:val="000000"/>
          <w:sz w:val="21"/>
          <w:szCs w:val="21"/>
          <w:lang w:val="en-US" w:eastAsia="zh-CN"/>
        </w:rPr>
        <w:t>（一）承运人基本义务与责任基础</w:t>
      </w:r>
    </w:p>
    <w:p w14:paraId="6377A254">
      <w:pPr>
        <w:tabs>
          <w:tab w:val="clear" w:pos="420"/>
        </w:tabs>
        <w:ind w:firstLine="420"/>
        <w:rPr>
          <w:rFonts w:hint="eastAsia" w:eastAsia="宋体" w:cs="宋体"/>
          <w:color w:val="000000"/>
          <w:sz w:val="21"/>
          <w:szCs w:val="21"/>
          <w:lang w:val="en-US" w:eastAsia="zh-CN"/>
        </w:rPr>
      </w:pPr>
      <w:r>
        <w:rPr>
          <w:rFonts w:hint="eastAsia" w:eastAsia="宋体" w:cs="宋体"/>
          <w:color w:val="000000"/>
          <w:sz w:val="21"/>
          <w:szCs w:val="21"/>
          <w:lang w:val="en-US" w:eastAsia="zh-CN"/>
        </w:rPr>
        <w:t>1.海牙维斯比规则：适航+管货；不完全过失责任（航行过失免责）</w:t>
      </w:r>
    </w:p>
    <w:p w14:paraId="4073E722">
      <w:pPr>
        <w:tabs>
          <w:tab w:val="clear" w:pos="420"/>
        </w:tabs>
        <w:ind w:firstLine="420"/>
        <w:rPr>
          <w:rFonts w:hint="eastAsia" w:eastAsia="宋体" w:cs="宋体"/>
          <w:color w:val="000000"/>
          <w:sz w:val="21"/>
          <w:szCs w:val="21"/>
          <w:lang w:val="en-US" w:eastAsia="zh-CN"/>
        </w:rPr>
      </w:pPr>
      <w:r>
        <w:rPr>
          <w:rFonts w:hint="eastAsia" w:eastAsia="宋体" w:cs="宋体"/>
          <w:color w:val="000000"/>
          <w:sz w:val="21"/>
          <w:szCs w:val="21"/>
          <w:lang w:val="en-US" w:eastAsia="zh-CN"/>
        </w:rPr>
        <w:t>2.中国海商法：适航+管货（航行过失免责）</w:t>
      </w:r>
    </w:p>
    <w:p w14:paraId="36B5B84C">
      <w:pPr>
        <w:tabs>
          <w:tab w:val="clear" w:pos="420"/>
        </w:tabs>
        <w:ind w:firstLine="420"/>
        <w:rPr>
          <w:rFonts w:hint="eastAsia" w:eastAsia="宋体" w:cs="宋体"/>
          <w:b/>
          <w:bCs/>
          <w:color w:val="000000"/>
          <w:sz w:val="21"/>
          <w:szCs w:val="21"/>
          <w:lang w:val="en-US" w:eastAsia="zh-CN"/>
        </w:rPr>
      </w:pPr>
      <w:r>
        <w:rPr>
          <w:rFonts w:hint="eastAsia" w:eastAsia="宋体" w:cs="宋体"/>
          <w:b/>
          <w:bCs/>
          <w:color w:val="000000"/>
          <w:sz w:val="21"/>
          <w:szCs w:val="21"/>
          <w:lang w:val="en-US" w:eastAsia="zh-CN"/>
        </w:rPr>
        <w:t>（二）责任期间</w:t>
      </w:r>
    </w:p>
    <w:p w14:paraId="7AEE8285">
      <w:pPr>
        <w:tabs>
          <w:tab w:val="clear" w:pos="420"/>
        </w:tabs>
        <w:ind w:firstLine="420"/>
        <w:rPr>
          <w:rFonts w:hint="eastAsia" w:eastAsia="宋体" w:cs="宋体"/>
          <w:color w:val="000000"/>
          <w:sz w:val="21"/>
          <w:szCs w:val="21"/>
          <w:lang w:val="en-US" w:eastAsia="zh-CN"/>
        </w:rPr>
      </w:pPr>
      <w:r>
        <w:rPr>
          <w:rFonts w:hint="eastAsia" w:eastAsia="宋体" w:cs="宋体"/>
          <w:color w:val="000000"/>
          <w:sz w:val="21"/>
          <w:szCs w:val="21"/>
          <w:lang w:val="en-US" w:eastAsia="zh-CN"/>
        </w:rPr>
        <w:t>海牙维斯比规则：“钩至钩”；中国海商法：散货“装到卸”，集装箱“接到交”</w:t>
      </w:r>
    </w:p>
    <w:p w14:paraId="1512DEE0">
      <w:pPr>
        <w:tabs>
          <w:tab w:val="clear" w:pos="420"/>
        </w:tabs>
        <w:ind w:firstLine="420"/>
        <w:rPr>
          <w:rFonts w:hint="eastAsia" w:eastAsia="宋体" w:cs="宋体"/>
          <w:color w:val="000000"/>
          <w:sz w:val="21"/>
          <w:szCs w:val="21"/>
          <w:lang w:val="en-US" w:eastAsia="zh-CN"/>
        </w:rPr>
      </w:pPr>
      <w:r>
        <w:rPr>
          <w:rFonts w:hint="eastAsia" w:eastAsia="宋体" w:cs="宋体"/>
          <w:b/>
          <w:bCs/>
          <w:color w:val="000000"/>
          <w:sz w:val="21"/>
          <w:szCs w:val="21"/>
          <w:lang w:val="en-US" w:eastAsia="zh-CN"/>
        </w:rPr>
        <w:t>（三）赔偿限额</w:t>
      </w:r>
    </w:p>
    <w:p w14:paraId="2F98F216">
      <w:pPr>
        <w:tabs>
          <w:tab w:val="clear" w:pos="420"/>
        </w:tabs>
        <w:ind w:firstLine="420"/>
        <w:rPr>
          <w:rFonts w:hint="eastAsia" w:eastAsia="宋体" w:cs="宋体"/>
          <w:color w:val="000000"/>
          <w:sz w:val="21"/>
          <w:szCs w:val="21"/>
          <w:lang w:val="en-US" w:eastAsia="zh-CN"/>
        </w:rPr>
      </w:pPr>
      <w:r>
        <w:rPr>
          <w:rFonts w:hint="eastAsia" w:eastAsia="宋体" w:cs="宋体"/>
          <w:color w:val="000000"/>
          <w:sz w:val="21"/>
          <w:szCs w:val="21"/>
          <w:lang w:val="en-US" w:eastAsia="zh-CN"/>
        </w:rPr>
        <w:t>海牙规则：每件100英镑；维斯比规则：每件666.67 SDR 或每公斤2 SDR（高者）；汉堡规则：每件835 SDR 或每公斤2.5 SDR（高者）；中国海商法：同维斯比</w:t>
      </w:r>
    </w:p>
    <w:p w14:paraId="49077313">
      <w:pPr>
        <w:tabs>
          <w:tab w:val="clear" w:pos="420"/>
        </w:tabs>
        <w:ind w:firstLine="420"/>
        <w:rPr>
          <w:rFonts w:hint="eastAsia" w:eastAsia="宋体" w:cs="宋体"/>
          <w:color w:val="000000"/>
          <w:sz w:val="21"/>
          <w:szCs w:val="21"/>
          <w:lang w:val="en-US" w:eastAsia="zh-CN"/>
        </w:rPr>
      </w:pPr>
      <w:r>
        <w:rPr>
          <w:rFonts w:hint="eastAsia" w:eastAsia="宋体" w:cs="宋体"/>
          <w:b/>
          <w:bCs/>
          <w:color w:val="000000"/>
          <w:sz w:val="21"/>
          <w:szCs w:val="21"/>
          <w:lang w:val="en-US" w:eastAsia="zh-CN"/>
        </w:rPr>
        <w:t>（四）索赔时效</w:t>
      </w:r>
    </w:p>
    <w:p w14:paraId="40DDB429">
      <w:pPr>
        <w:tabs>
          <w:tab w:val="clear" w:pos="420"/>
        </w:tabs>
        <w:ind w:firstLine="420"/>
        <w:rPr>
          <w:rFonts w:hint="eastAsia" w:eastAsia="宋体" w:cs="宋体"/>
          <w:color w:val="000000"/>
          <w:sz w:val="21"/>
          <w:szCs w:val="21"/>
          <w:lang w:val="en-US" w:eastAsia="zh-CN"/>
        </w:rPr>
      </w:pPr>
      <w:r>
        <w:rPr>
          <w:rFonts w:hint="eastAsia" w:eastAsia="宋体" w:cs="宋体"/>
          <w:color w:val="000000"/>
          <w:sz w:val="21"/>
          <w:szCs w:val="21"/>
          <w:lang w:val="en-US" w:eastAsia="zh-CN"/>
        </w:rPr>
        <w:t>1.海牙：提货时发现，当场提出；损害不明显，3日内提出</w:t>
      </w:r>
    </w:p>
    <w:p w14:paraId="4FF95F56">
      <w:pPr>
        <w:tabs>
          <w:tab w:val="clear" w:pos="420"/>
        </w:tabs>
        <w:ind w:firstLine="420"/>
        <w:rPr>
          <w:rFonts w:hint="eastAsia" w:eastAsia="宋体" w:cs="宋体"/>
          <w:color w:val="000000"/>
          <w:sz w:val="21"/>
          <w:szCs w:val="21"/>
          <w:lang w:val="en-US" w:eastAsia="zh-CN"/>
        </w:rPr>
      </w:pPr>
      <w:r>
        <w:rPr>
          <w:rFonts w:hint="eastAsia" w:eastAsia="宋体" w:cs="宋体"/>
          <w:color w:val="000000"/>
          <w:sz w:val="21"/>
          <w:szCs w:val="21"/>
          <w:lang w:val="en-US" w:eastAsia="zh-CN"/>
        </w:rPr>
        <w:t>2.汉堡：7日内（集装箱15日）；迟延交付60天内</w:t>
      </w:r>
    </w:p>
    <w:p w14:paraId="5B91D3ED">
      <w:pPr>
        <w:tabs>
          <w:tab w:val="clear" w:pos="420"/>
        </w:tabs>
        <w:ind w:firstLine="420"/>
        <w:rPr>
          <w:rFonts w:hint="eastAsia" w:eastAsia="宋体" w:cs="宋体"/>
          <w:color w:val="000000"/>
          <w:sz w:val="21"/>
          <w:szCs w:val="21"/>
          <w:lang w:val="en-US" w:eastAsia="zh-CN"/>
        </w:rPr>
      </w:pPr>
      <w:r>
        <w:rPr>
          <w:rFonts w:hint="eastAsia" w:eastAsia="宋体" w:cs="宋体"/>
          <w:color w:val="000000"/>
          <w:sz w:val="21"/>
          <w:szCs w:val="21"/>
          <w:lang w:val="en-US" w:eastAsia="zh-CN"/>
        </w:rPr>
        <w:t>3.中国：提货时发现，当场提出；损害不明显，3日内提出</w:t>
      </w:r>
    </w:p>
    <w:p w14:paraId="7170EA0D">
      <w:pPr>
        <w:tabs>
          <w:tab w:val="clear" w:pos="420"/>
        </w:tabs>
        <w:ind w:firstLine="420"/>
        <w:rPr>
          <w:rFonts w:hint="eastAsia" w:eastAsia="宋体" w:cs="宋体"/>
          <w:b/>
          <w:bCs/>
          <w:color w:val="000000"/>
          <w:sz w:val="21"/>
          <w:szCs w:val="21"/>
          <w:lang w:val="en-US" w:eastAsia="zh-CN"/>
        </w:rPr>
      </w:pPr>
      <w:r>
        <w:rPr>
          <w:rFonts w:hint="eastAsia" w:eastAsia="宋体" w:cs="宋体"/>
          <w:b/>
          <w:bCs/>
          <w:color w:val="000000"/>
          <w:sz w:val="21"/>
          <w:szCs w:val="21"/>
          <w:lang w:val="en-US" w:eastAsia="zh-CN"/>
        </w:rPr>
        <w:t>（五）诉讼时效</w:t>
      </w:r>
    </w:p>
    <w:p w14:paraId="23C52004">
      <w:pPr>
        <w:tabs>
          <w:tab w:val="clear" w:pos="420"/>
        </w:tabs>
        <w:ind w:firstLine="420"/>
        <w:rPr>
          <w:rFonts w:hint="eastAsia" w:eastAsia="宋体" w:cs="宋体"/>
          <w:color w:val="000000"/>
          <w:sz w:val="21"/>
          <w:szCs w:val="21"/>
          <w:lang w:val="en-US" w:eastAsia="zh-CN"/>
        </w:rPr>
      </w:pPr>
      <w:r>
        <w:rPr>
          <w:rFonts w:hint="eastAsia" w:eastAsia="宋体" w:cs="宋体"/>
          <w:color w:val="000000"/>
          <w:sz w:val="21"/>
          <w:szCs w:val="21"/>
          <w:lang w:val="en-US" w:eastAsia="zh-CN"/>
        </w:rPr>
        <w:t>1.海牙：1年</w:t>
      </w:r>
    </w:p>
    <w:p w14:paraId="449A8DDE">
      <w:pPr>
        <w:tabs>
          <w:tab w:val="clear" w:pos="420"/>
        </w:tabs>
        <w:ind w:firstLine="420"/>
        <w:rPr>
          <w:rFonts w:hint="eastAsia" w:eastAsia="宋体" w:cs="宋体"/>
          <w:color w:val="000000"/>
          <w:sz w:val="21"/>
          <w:szCs w:val="21"/>
          <w:lang w:val="en-US" w:eastAsia="zh-CN"/>
        </w:rPr>
      </w:pPr>
      <w:r>
        <w:rPr>
          <w:rFonts w:hint="eastAsia" w:eastAsia="宋体" w:cs="宋体"/>
          <w:color w:val="000000"/>
          <w:sz w:val="21"/>
          <w:szCs w:val="21"/>
          <w:lang w:val="en-US" w:eastAsia="zh-CN"/>
        </w:rPr>
        <w:t>2.维斯比：1年，可协商延长；对第三者索赔再加3个月宽限期</w:t>
      </w:r>
    </w:p>
    <w:p w14:paraId="373F917D">
      <w:pPr>
        <w:tabs>
          <w:tab w:val="clear" w:pos="420"/>
        </w:tabs>
        <w:ind w:firstLine="420"/>
        <w:rPr>
          <w:rFonts w:hint="eastAsia" w:eastAsia="宋体" w:cs="宋体"/>
          <w:color w:val="000000"/>
          <w:sz w:val="21"/>
          <w:szCs w:val="21"/>
          <w:lang w:val="en-US" w:eastAsia="zh-CN"/>
        </w:rPr>
      </w:pPr>
      <w:r>
        <w:rPr>
          <w:rFonts w:hint="eastAsia" w:eastAsia="宋体" w:cs="宋体"/>
          <w:color w:val="000000"/>
          <w:sz w:val="21"/>
          <w:szCs w:val="21"/>
          <w:lang w:val="en-US" w:eastAsia="zh-CN"/>
        </w:rPr>
        <w:t>3.汉堡：2年，可延长；对第三者再加90日</w:t>
      </w:r>
    </w:p>
    <w:p w14:paraId="21F527AD">
      <w:pPr>
        <w:tabs>
          <w:tab w:val="clear" w:pos="420"/>
        </w:tabs>
        <w:ind w:firstLine="420"/>
        <w:rPr>
          <w:rFonts w:hint="eastAsia" w:eastAsia="宋体" w:cs="宋体"/>
          <w:color w:val="000000"/>
          <w:sz w:val="21"/>
          <w:szCs w:val="21"/>
          <w:lang w:val="en-US" w:eastAsia="zh-CN"/>
        </w:rPr>
      </w:pPr>
      <w:r>
        <w:rPr>
          <w:rFonts w:hint="eastAsia" w:eastAsia="宋体" w:cs="宋体"/>
          <w:color w:val="000000"/>
          <w:sz w:val="21"/>
          <w:szCs w:val="21"/>
          <w:lang w:val="en-US" w:eastAsia="zh-CN"/>
        </w:rPr>
        <w:t>4.中国：1年；对第三者加90日</w:t>
      </w:r>
    </w:p>
    <w:p w14:paraId="67977371">
      <w:pPr>
        <w:tabs>
          <w:tab w:val="clear" w:pos="420"/>
        </w:tabs>
        <w:ind w:left="0" w:leftChars="0" w:firstLine="0" w:firstLineChars="0"/>
        <w:rPr>
          <w:rFonts w:hint="eastAsia" w:eastAsia="宋体" w:cs="宋体"/>
          <w:b/>
          <w:bCs/>
          <w:color w:val="000000"/>
          <w:sz w:val="21"/>
          <w:szCs w:val="21"/>
          <w:lang w:val="en-US" w:eastAsia="zh-CN"/>
        </w:rPr>
      </w:pPr>
      <w:r>
        <w:rPr>
          <w:rFonts w:hint="eastAsia" w:eastAsia="宋体" w:cs="宋体"/>
          <w:b/>
          <w:bCs/>
          <w:color w:val="000000"/>
          <w:sz w:val="21"/>
          <w:szCs w:val="21"/>
          <w:lang w:val="en-US" w:eastAsia="zh-CN"/>
        </w:rPr>
        <w:t>四、《国际货约》与《国际货协》</w:t>
      </w:r>
    </w:p>
    <w:p w14:paraId="636C4D50">
      <w:pPr>
        <w:tabs>
          <w:tab w:val="clear" w:pos="420"/>
        </w:tabs>
        <w:ind w:firstLine="420"/>
        <w:rPr>
          <w:rFonts w:hint="eastAsia" w:eastAsia="宋体" w:cs="宋体"/>
          <w:color w:val="000000"/>
          <w:sz w:val="21"/>
          <w:szCs w:val="21"/>
          <w:lang w:val="en-US" w:eastAsia="zh-CN"/>
        </w:rPr>
      </w:pPr>
      <w:r>
        <w:rPr>
          <w:rFonts w:hint="eastAsia" w:eastAsia="宋体" w:cs="宋体"/>
          <w:color w:val="000000"/>
          <w:sz w:val="21"/>
          <w:szCs w:val="21"/>
          <w:lang w:val="en-US" w:eastAsia="zh-CN"/>
        </w:rPr>
        <w:t>《国际货协》为重点内容：</w:t>
      </w:r>
    </w:p>
    <w:p w14:paraId="70E3D0CF">
      <w:pPr>
        <w:tabs>
          <w:tab w:val="clear" w:pos="420"/>
        </w:tabs>
        <w:ind w:firstLine="420"/>
        <w:rPr>
          <w:rFonts w:hint="eastAsia" w:eastAsia="宋体" w:cs="宋体"/>
          <w:color w:val="000000"/>
          <w:sz w:val="21"/>
          <w:szCs w:val="21"/>
          <w:lang w:val="en-US" w:eastAsia="zh-CN"/>
        </w:rPr>
      </w:pPr>
      <w:r>
        <w:rPr>
          <w:rFonts w:hint="eastAsia" w:eastAsia="宋体" w:cs="宋体"/>
          <w:b/>
          <w:bCs/>
          <w:color w:val="000000"/>
          <w:sz w:val="21"/>
          <w:szCs w:val="21"/>
          <w:lang w:val="en-US" w:eastAsia="zh-CN"/>
        </w:rPr>
        <w:t>（一）铁路运单：</w:t>
      </w:r>
      <w:r>
        <w:rPr>
          <w:rFonts w:hint="eastAsia" w:eastAsia="宋体" w:cs="宋体"/>
          <w:color w:val="000000"/>
          <w:sz w:val="21"/>
          <w:szCs w:val="21"/>
          <w:lang w:val="en-US" w:eastAsia="zh-CN"/>
        </w:rPr>
        <w:t>联运合同证明+收货收据，不具有物权效力，不可转让。</w:t>
      </w:r>
    </w:p>
    <w:p w14:paraId="3331391A">
      <w:pPr>
        <w:tabs>
          <w:tab w:val="clear" w:pos="420"/>
        </w:tabs>
        <w:ind w:firstLine="420"/>
        <w:rPr>
          <w:rFonts w:hint="eastAsia" w:eastAsia="宋体" w:cs="宋体"/>
          <w:color w:val="000000"/>
          <w:sz w:val="21"/>
          <w:szCs w:val="21"/>
          <w:lang w:val="en-US" w:eastAsia="zh-CN"/>
        </w:rPr>
      </w:pPr>
      <w:r>
        <w:rPr>
          <w:rFonts w:hint="eastAsia" w:eastAsia="宋体" w:cs="宋体"/>
          <w:b/>
          <w:bCs/>
          <w:color w:val="000000"/>
          <w:sz w:val="21"/>
          <w:szCs w:val="21"/>
          <w:lang w:val="en-US" w:eastAsia="zh-CN"/>
        </w:rPr>
        <w:t>（二）承运人责任期间：</w:t>
      </w:r>
      <w:r>
        <w:rPr>
          <w:rFonts w:hint="eastAsia" w:eastAsia="宋体" w:cs="宋体"/>
          <w:color w:val="000000"/>
          <w:sz w:val="21"/>
          <w:szCs w:val="21"/>
          <w:lang w:val="en-US" w:eastAsia="zh-CN"/>
        </w:rPr>
        <w:t>签发运单→到站交付。</w:t>
      </w:r>
    </w:p>
    <w:p w14:paraId="7F02B530">
      <w:pPr>
        <w:tabs>
          <w:tab w:val="clear" w:pos="420"/>
        </w:tabs>
        <w:ind w:firstLine="420"/>
        <w:rPr>
          <w:rFonts w:hint="default" w:eastAsia="宋体"/>
          <w:b w:val="0"/>
          <w:bCs w:val="0"/>
          <w:sz w:val="21"/>
          <w:szCs w:val="21"/>
          <w:lang w:val="en-US" w:eastAsia="zh-CN"/>
        </w:rPr>
      </w:pPr>
      <w:r>
        <w:rPr>
          <w:rFonts w:hint="eastAsia" w:eastAsia="宋体" w:cs="宋体"/>
          <w:b/>
          <w:bCs/>
          <w:color w:val="000000"/>
          <w:sz w:val="21"/>
          <w:szCs w:val="21"/>
          <w:lang w:val="en-US" w:eastAsia="zh-CN"/>
        </w:rPr>
        <w:t>（三）免责事由：</w:t>
      </w:r>
      <w:r>
        <w:rPr>
          <w:rFonts w:hint="eastAsia" w:eastAsia="宋体" w:cs="宋体"/>
          <w:color w:val="000000"/>
          <w:sz w:val="21"/>
          <w:szCs w:val="21"/>
          <w:lang w:val="en-US" w:eastAsia="zh-CN"/>
        </w:rPr>
        <w:t>铁路规章许可的敞车运送。</w:t>
      </w:r>
    </w:p>
    <w:sectPr>
      <w:headerReference r:id="rId5" w:type="default"/>
      <w:footerReference r:id="rId6" w:type="default"/>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20"/>
      </w:pPr>
      <w:r>
        <w:separator/>
      </w:r>
    </w:p>
  </w:endnote>
  <w:endnote w:type="continuationSeparator" w:id="1">
    <w:p>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54166E63-CF82-4107-BBEA-26F438FE0B77}"/>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1A3C6FEE-54BC-47EF-9F6E-CA470FB1E00B}"/>
  </w:font>
  <w:font w:name="汉仪书宋二简">
    <w:altName w:val="宋体"/>
    <w:panose1 w:val="02010609000101010101"/>
    <w:charset w:val="86"/>
    <w:family w:val="modern"/>
    <w:pitch w:val="default"/>
    <w:sig w:usb0="00000000" w:usb1="00000000" w:usb2="00000012" w:usb3="00000000" w:csb0="00040000" w:csb1="00000000"/>
  </w:font>
  <w:font w:name="汉仪大宋简">
    <w:panose1 w:val="02010600000101010101"/>
    <w:charset w:val="86"/>
    <w:family w:val="modern"/>
    <w:pitch w:val="default"/>
    <w:sig w:usb0="00000001" w:usb1="080E0800" w:usb2="00000002" w:usb3="00000000" w:csb0="00040000" w:csb1="00000000"/>
  </w:font>
  <w:font w:name="Calibri Light">
    <w:panose1 w:val="020F0302020204030204"/>
    <w:charset w:val="00"/>
    <w:family w:val="auto"/>
    <w:pitch w:val="default"/>
    <w:sig w:usb0="E4002EFF" w:usb1="C200247B" w:usb2="00000009" w:usb3="00000000" w:csb0="200001FF" w:csb1="00000000"/>
  </w:font>
  <w:font w:name="汉仪大黑简">
    <w:altName w:val="黑体"/>
    <w:panose1 w:val="02010609000101010101"/>
    <w:charset w:val="86"/>
    <w:family w:val="modern"/>
    <w:pitch w:val="default"/>
    <w:sig w:usb0="00000000" w:usb1="00000000" w:usb2="00000012" w:usb3="00000000" w:csb0="00040000" w:csb1="00000000"/>
  </w:font>
  <w:font w:name="Times New Roman Regular">
    <w:altName w:val="Times New Roman"/>
    <w:panose1 w:val="02020503050405090304"/>
    <w:charset w:val="00"/>
    <w:family w:val="auto"/>
    <w:pitch w:val="default"/>
    <w:sig w:usb0="00000000" w:usb1="00000000" w:usb2="00000001" w:usb3="00000000" w:csb0="400001BF" w:csb1="DFF70000"/>
    <w:embedRegular r:id="rId3" w:fontKey="{0A73C152-884F-43D3-8CEA-4300C7CBECF4}"/>
  </w:font>
  <w:font w:name="汉仪中黑简">
    <w:panose1 w:val="02010600000101010101"/>
    <w:charset w:val="86"/>
    <w:family w:val="modern"/>
    <w:pitch w:val="default"/>
    <w:sig w:usb0="00000001" w:usb1="080E0800" w:usb2="00000002" w:usb3="00000000" w:csb0="00040000" w:csb1="00000000"/>
    <w:embedRegular r:id="rId4" w:fontKey="{9B076442-978D-4709-94DC-B9C017D2B94B}"/>
  </w:font>
  <w:font w:name="汉仪书宋一简">
    <w:altName w:val="宋体"/>
    <w:panose1 w:val="02010609000101010101"/>
    <w:charset w:val="86"/>
    <w:family w:val="modern"/>
    <w:pitch w:val="default"/>
    <w:sig w:usb0="00000000" w:usb1="00000000" w:usb2="00000012" w:usb3="00000000" w:csb0="00040000" w:csb1="00000000"/>
    <w:embedRegular r:id="rId5" w:fontKey="{723DC3CA-FC8A-4F8B-80DA-3C9A3E907AD1}"/>
  </w:font>
  <w:font w:name="WPSEMBED1">
    <w:panose1 w:val="02010600000101010101"/>
    <w:charset w:val="86"/>
    <w:family w:val="auto"/>
    <w:pitch w:val="default"/>
    <w:sig w:usb0="00000001" w:usb1="080E0800" w:usb2="00000002" w:usb3="00000000" w:csb0="00040000" w:csb1="00000000"/>
  </w:font>
  <w:font w:name="Segoe UI Emoji">
    <w:panose1 w:val="020B0502040204020203"/>
    <w:charset w:val="00"/>
    <w:family w:val="auto"/>
    <w:pitch w:val="default"/>
    <w:sig w:usb0="00000001" w:usb1="02000000" w:usb2="08000000" w:usb3="00000000" w:csb0="00000001" w:csb1="00000000"/>
    <w:embedRegular r:id="rId6" w:fontKey="{4E752C40-13EB-4FA5-8316-D5EFFEE0F757}"/>
  </w:font>
  <w:font w:name="Segoe UI">
    <w:panose1 w:val="020B0502040204020203"/>
    <w:charset w:val="00"/>
    <w:family w:val="auto"/>
    <w:pitch w:val="default"/>
    <w:sig w:usb0="E4002EFF" w:usb1="C000E47F" w:usb2="00000009" w:usb3="00000000" w:csb0="200001FF" w:csb1="00000000"/>
  </w:font>
  <w:font w:name="Symbol">
    <w:panose1 w:val="05050102010706020507"/>
    <w:charset w:val="00"/>
    <w:family w:val="auto"/>
    <w:pitch w:val="default"/>
    <w:sig w:usb0="00000000" w:usb1="00000000" w:usb2="00000000" w:usb3="00000000" w:csb0="80000000" w:csb1="00000000"/>
  </w:font>
  <w:font w:name="Courier New">
    <w:panose1 w:val="02070309020205020404"/>
    <w:charset w:val="00"/>
    <w:family w:val="auto"/>
    <w:pitch w:val="default"/>
    <w:sig w:usb0="E0002EFF" w:usb1="C0007843" w:usb2="00000009" w:usb3="00000000" w:csb0="400001FF" w:csb1="FFFF0000"/>
  </w:font>
  <w:font w:name="Wingdings">
    <w:panose1 w:val="05000000000000000000"/>
    <w:charset w:val="00"/>
    <w:family w:val="auto"/>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7B14E6">
    <w:pPr>
      <w:tabs>
        <w:tab w:val="center" w:pos="4153"/>
        <w:tab w:val="right" w:pos="8306"/>
      </w:tabs>
      <w:snapToGrid w:val="0"/>
      <w:ind w:firstLine="420"/>
      <w:jc w:val="right"/>
      <w:rPr>
        <w:rFonts w:ascii="Calibri" w:hAnsi="Calibri" w:eastAsia="宋体" w:cs="Times New Roman"/>
        <w:sz w:val="18"/>
        <w:szCs w:val="18"/>
      </w:rPr>
    </w:pPr>
    <w:r>
      <mc:AlternateContent>
        <mc:Choice Requires="wps">
          <w:drawing>
            <wp:anchor distT="0" distB="0" distL="114300" distR="114300" simplePos="0" relativeHeight="251659264" behindDoc="0" locked="0" layoutInCell="1" allowOverlap="1">
              <wp:simplePos x="0" y="0"/>
              <wp:positionH relativeFrom="margin">
                <wp:posOffset>4772025</wp:posOffset>
              </wp:positionH>
              <wp:positionV relativeFrom="paragraph">
                <wp:posOffset>163830</wp:posOffset>
              </wp:positionV>
              <wp:extent cx="763270" cy="258445"/>
              <wp:effectExtent l="0" t="0" r="0" b="0"/>
              <wp:wrapNone/>
              <wp:docPr id="4" name="文本框 4"/>
              <wp:cNvGraphicFramePr/>
              <a:graphic xmlns:a="http://schemas.openxmlformats.org/drawingml/2006/main">
                <a:graphicData uri="http://schemas.microsoft.com/office/word/2010/wordprocessingShape">
                  <wps:wsp>
                    <wps:cNvSpPr txBox="1"/>
                    <wps:spPr>
                      <a:xfrm>
                        <a:off x="0" y="0"/>
                        <a:ext cx="763270" cy="258445"/>
                      </a:xfrm>
                      <a:prstGeom prst="rect">
                        <a:avLst/>
                      </a:prstGeom>
                      <a:noFill/>
                      <a:ln>
                        <a:noFill/>
                      </a:ln>
                    </wps:spPr>
                    <wps:txbx>
                      <w:txbxContent>
                        <w:sdt>
                          <w:sdtPr>
                            <w:rPr>
                              <w:rFonts w:hint="eastAsia" w:ascii="汉仪书宋一简" w:hAnsi="Calibri" w:eastAsia="汉仪书宋一简" w:cs="Times New Roman"/>
                              <w:szCs w:val="22"/>
                            </w:rPr>
                            <w:id w:val="-1284727970"/>
                          </w:sdtPr>
                          <w:sdtEndPr>
                            <w:rPr>
                              <w:rFonts w:hint="eastAsia" w:ascii="汉仪书宋一简" w:hAnsi="Calibri" w:eastAsia="汉仪书宋一简" w:cs="Times New Roman"/>
                              <w:sz w:val="18"/>
                              <w:szCs w:val="18"/>
                            </w:rPr>
                          </w:sdtEndPr>
                          <w:sdtContent>
                            <w:p w14:paraId="4CD2FAFF">
                              <w:pPr>
                                <w:tabs>
                                  <w:tab w:val="center" w:pos="4153"/>
                                  <w:tab w:val="right" w:pos="8306"/>
                                </w:tabs>
                                <w:snapToGrid w:val="0"/>
                                <w:ind w:firstLine="0" w:firstLineChars="0"/>
                                <w:jc w:val="right"/>
                                <w:rPr>
                                  <w:rFonts w:ascii="汉仪书宋一简" w:hAnsi="Calibri" w:eastAsia="汉仪书宋一简" w:cs="Times New Roman"/>
                                  <w:sz w:val="18"/>
                                  <w:szCs w:val="18"/>
                                </w:rPr>
                              </w:pPr>
                              <w:r>
                                <w:rPr>
                                  <w:rFonts w:hint="eastAsia" w:ascii="汉仪书宋一简" w:hAnsi="Calibri" w:eastAsia="汉仪书宋一简" w:cs="Times New Roman"/>
                                  <w:sz w:val="18"/>
                                  <w:szCs w:val="18"/>
                                </w:rPr>
                                <w:fldChar w:fldCharType="begin"/>
                              </w:r>
                              <w:r>
                                <w:rPr>
                                  <w:rFonts w:hint="eastAsia" w:ascii="汉仪书宋一简" w:hAnsi="Calibri" w:eastAsia="汉仪书宋一简" w:cs="Times New Roman"/>
                                  <w:sz w:val="18"/>
                                  <w:szCs w:val="18"/>
                                </w:rPr>
                                <w:instrText xml:space="preserve"> PAGE   \* MERGEFORMAT </w:instrText>
                              </w:r>
                              <w:r>
                                <w:rPr>
                                  <w:rFonts w:hint="eastAsia" w:ascii="汉仪书宋一简" w:hAnsi="Calibri" w:eastAsia="汉仪书宋一简" w:cs="Times New Roman"/>
                                  <w:sz w:val="18"/>
                                  <w:szCs w:val="18"/>
                                </w:rPr>
                                <w:fldChar w:fldCharType="separate"/>
                              </w:r>
                              <w:r>
                                <w:rPr>
                                  <w:rFonts w:hint="eastAsia" w:ascii="汉仪书宋一简" w:hAnsi="Calibri" w:eastAsia="汉仪书宋一简" w:cs="Times New Roman"/>
                                  <w:sz w:val="18"/>
                                  <w:szCs w:val="18"/>
                                  <w:lang w:val="zh-CN"/>
                                </w:rPr>
                                <w:t>5</w:t>
                              </w:r>
                              <w:r>
                                <w:rPr>
                                  <w:rFonts w:hint="eastAsia" w:ascii="汉仪书宋一简" w:hAnsi="Calibri" w:eastAsia="汉仪书宋一简" w:cs="Times New Roman"/>
                                  <w:sz w:val="18"/>
                                  <w:szCs w:val="18"/>
                                  <w:lang w:val="zh-CN"/>
                                </w:rPr>
                                <w:fldChar w:fldCharType="end"/>
                              </w:r>
                            </w:p>
                          </w:sdtContent>
                        </w:sdt>
                        <w:p w14:paraId="54F3F8BA">
                          <w:pPr>
                            <w:spacing w:line="240" w:lineRule="auto"/>
                            <w:ind w:firstLine="0" w:firstLineChars="0"/>
                            <w:rPr>
                              <w:rFonts w:ascii="汉仪书宋一简" w:hAnsi="Calibri" w:eastAsia="汉仪书宋一简" w:cs="Times New Roman"/>
                              <w:szCs w:val="22"/>
                            </w:rPr>
                          </w:pPr>
                        </w:p>
                      </w:txbxContent>
                    </wps:txbx>
                    <wps:bodyPr lIns="0" tIns="0" rIns="0" bIns="0" upright="1"/>
                  </wps:wsp>
                </a:graphicData>
              </a:graphic>
            </wp:anchor>
          </w:drawing>
        </mc:Choice>
        <mc:Fallback>
          <w:pict>
            <v:shape id="_x0000_s1026" o:spid="_x0000_s1026" o:spt="202" type="#_x0000_t202" style="position:absolute;left:0pt;margin-left:375.75pt;margin-top:12.9pt;height:20.35pt;width:60.1pt;mso-position-horizontal-relative:margin;z-index:251659264;mso-width-relative:page;mso-height-relative:page;" filled="f" stroked="f" coordsize="21600,21600" o:gfxdata="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AyNm7k2AAAAAkBAAAPAAAAAAAAAAEAIAAAACIAAABkcnMvZG93bnJldi54bWxQSwEC&#10;FAAUAAAACACHTuJAsj9zSrsBAABxAwAADgAAAAAAAAABACAAAAAnAQAAZHJzL2Uyb0RvYy54bWxQ&#10;SwUGAAAAAAYABgBZAQAAVAUAAAAA&#10;">
              <v:fill on="f" focussize="0,0"/>
              <v:stroke on="f"/>
              <v:imagedata o:title=""/>
              <o:lock v:ext="edit" aspectratio="f"/>
              <v:textbox inset="0mm,0mm,0mm,0mm">
                <w:txbxContent>
                  <w:sdt>
                    <w:sdtPr>
                      <w:rPr>
                        <w:rFonts w:hint="eastAsia" w:ascii="汉仪书宋一简" w:hAnsi="Calibri" w:eastAsia="汉仪书宋一简" w:cs="Times New Roman"/>
                        <w:szCs w:val="22"/>
                      </w:rPr>
                      <w:id w:val="-1284727970"/>
                    </w:sdtPr>
                    <w:sdtEndPr>
                      <w:rPr>
                        <w:rFonts w:hint="eastAsia" w:ascii="汉仪书宋一简" w:hAnsi="Calibri" w:eastAsia="汉仪书宋一简" w:cs="Times New Roman"/>
                        <w:sz w:val="18"/>
                        <w:szCs w:val="18"/>
                      </w:rPr>
                    </w:sdtEndPr>
                    <w:sdtContent>
                      <w:p w14:paraId="4CD2FAFF">
                        <w:pPr>
                          <w:tabs>
                            <w:tab w:val="center" w:pos="4153"/>
                            <w:tab w:val="right" w:pos="8306"/>
                          </w:tabs>
                          <w:snapToGrid w:val="0"/>
                          <w:ind w:firstLine="0" w:firstLineChars="0"/>
                          <w:jc w:val="right"/>
                          <w:rPr>
                            <w:rFonts w:ascii="汉仪书宋一简" w:hAnsi="Calibri" w:eastAsia="汉仪书宋一简" w:cs="Times New Roman"/>
                            <w:sz w:val="18"/>
                            <w:szCs w:val="18"/>
                          </w:rPr>
                        </w:pPr>
                        <w:r>
                          <w:rPr>
                            <w:rFonts w:hint="eastAsia" w:ascii="汉仪书宋一简" w:hAnsi="Calibri" w:eastAsia="汉仪书宋一简" w:cs="Times New Roman"/>
                            <w:sz w:val="18"/>
                            <w:szCs w:val="18"/>
                          </w:rPr>
                          <w:fldChar w:fldCharType="begin"/>
                        </w:r>
                        <w:r>
                          <w:rPr>
                            <w:rFonts w:hint="eastAsia" w:ascii="汉仪书宋一简" w:hAnsi="Calibri" w:eastAsia="汉仪书宋一简" w:cs="Times New Roman"/>
                            <w:sz w:val="18"/>
                            <w:szCs w:val="18"/>
                          </w:rPr>
                          <w:instrText xml:space="preserve"> PAGE   \* MERGEFORMAT </w:instrText>
                        </w:r>
                        <w:r>
                          <w:rPr>
                            <w:rFonts w:hint="eastAsia" w:ascii="汉仪书宋一简" w:hAnsi="Calibri" w:eastAsia="汉仪书宋一简" w:cs="Times New Roman"/>
                            <w:sz w:val="18"/>
                            <w:szCs w:val="18"/>
                          </w:rPr>
                          <w:fldChar w:fldCharType="separate"/>
                        </w:r>
                        <w:r>
                          <w:rPr>
                            <w:rFonts w:hint="eastAsia" w:ascii="汉仪书宋一简" w:hAnsi="Calibri" w:eastAsia="汉仪书宋一简" w:cs="Times New Roman"/>
                            <w:sz w:val="18"/>
                            <w:szCs w:val="18"/>
                            <w:lang w:val="zh-CN"/>
                          </w:rPr>
                          <w:t>5</w:t>
                        </w:r>
                        <w:r>
                          <w:rPr>
                            <w:rFonts w:hint="eastAsia" w:ascii="汉仪书宋一简" w:hAnsi="Calibri" w:eastAsia="汉仪书宋一简" w:cs="Times New Roman"/>
                            <w:sz w:val="18"/>
                            <w:szCs w:val="18"/>
                            <w:lang w:val="zh-CN"/>
                          </w:rPr>
                          <w:fldChar w:fldCharType="end"/>
                        </w:r>
                      </w:p>
                    </w:sdtContent>
                  </w:sdt>
                  <w:p w14:paraId="54F3F8BA">
                    <w:pPr>
                      <w:spacing w:line="240" w:lineRule="auto"/>
                      <w:ind w:firstLine="0" w:firstLineChars="0"/>
                      <w:rPr>
                        <w:rFonts w:ascii="汉仪书宋一简" w:hAnsi="Calibri" w:eastAsia="汉仪书宋一简" w:cs="Times New Roman"/>
                        <w:szCs w:val="22"/>
                      </w:rPr>
                    </w:pP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420"/>
      </w:pPr>
      <w:r>
        <w:separator/>
      </w:r>
    </w:p>
  </w:footnote>
  <w:footnote w:type="continuationSeparator" w:id="1">
    <w:p>
      <w:pPr>
        <w:spacing w:line="240" w:lineRule="auto"/>
        <w:ind w:firstLine="42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30F0A4">
    <w:pPr>
      <w:pStyle w:val="6"/>
      <w:pBdr>
        <w:bottom w:val="none" w:color="auto" w:sz="0" w:space="1"/>
      </w:pBdr>
      <w:spacing w:line="207" w:lineRule="exact"/>
      <w:ind w:firstLine="340"/>
      <w:jc w:val="right"/>
      <w:rPr>
        <w:rFonts w:hint="eastAsia"/>
      </w:rPr>
    </w:pPr>
    <w:r>
      <w:rPr>
        <w:rFonts w:ascii="Arial" w:hAnsi="Arial" w:eastAsia="Arial" w:cs="Arial"/>
        <w:color w:val="FF0000"/>
        <w:sz w:val="17"/>
        <w:szCs w:val="17"/>
      </w:rPr>
      <w:t>|</w:t>
    </w:r>
    <w:r>
      <w:rPr>
        <w:rFonts w:ascii="汉仪中黑简" w:hAnsi="汉仪中黑简" w:eastAsia="汉仪中黑简" w:cs="汉仪中黑简"/>
        <w:color w:val="FF0000"/>
        <w:sz w:val="17"/>
        <w:szCs w:val="17"/>
      </w:rPr>
      <w:t xml:space="preserve"> </w:t>
    </w:r>
    <w:r>
      <w:rPr>
        <w:rFonts w:hint="eastAsia" w:ascii="汉仪中黑简" w:hAnsi="汉仪中黑简" w:eastAsia="汉仪中黑简" w:cs="汉仪中黑简"/>
        <w:color w:val="FF0000"/>
        <w:sz w:val="17"/>
        <w:szCs w:val="17"/>
      </w:rPr>
      <w:t xml:space="preserve">国际法 </w:t>
    </w:r>
    <w:r>
      <w:rPr>
        <w:rFonts w:ascii="Arial" w:hAnsi="Arial" w:eastAsia="Arial" w:cs="Arial"/>
        <w:color w:val="FF0000"/>
        <w:sz w:val="17"/>
        <w:szCs w:val="17"/>
      </w:rPr>
      <w:t>|</w:t>
    </w:r>
  </w:p>
  <w:p w14:paraId="0B8C9DCC">
    <w:pPr>
      <w:pStyle w:val="6"/>
      <w:pBdr>
        <w:bottom w:val="none" w:color="auto" w:sz="0" w:space="1"/>
      </w:pBdr>
      <w:ind w:firstLine="360"/>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E2CFD75"/>
    <w:multiLevelType w:val="singleLevel"/>
    <w:tmpl w:val="9E2CFD75"/>
    <w:lvl w:ilvl="0" w:tentative="0">
      <w:start w:val="1"/>
      <w:numFmt w:val="decimal"/>
      <w:suff w:val="nothing"/>
      <w:lvlText w:val="（%1）"/>
      <w:lvlJc w:val="left"/>
    </w:lvl>
  </w:abstractNum>
  <w:abstractNum w:abstractNumId="1">
    <w:nsid w:val="C1DE671E"/>
    <w:multiLevelType w:val="singleLevel"/>
    <w:tmpl w:val="C1DE671E"/>
    <w:lvl w:ilvl="0" w:tentative="0">
      <w:start w:val="2"/>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8"/>
  <w:doNotDisplayPageBoundaries w:val="1"/>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E014D80"/>
    <w:rsid w:val="10B211C2"/>
    <w:rsid w:val="18752231"/>
    <w:rsid w:val="1D8C62C7"/>
    <w:rsid w:val="325265B3"/>
    <w:rsid w:val="3A3D3FF0"/>
    <w:rsid w:val="3A8F05D7"/>
    <w:rsid w:val="3B3F16C0"/>
    <w:rsid w:val="48F30F4C"/>
    <w:rsid w:val="4F083293"/>
    <w:rsid w:val="50A72964"/>
    <w:rsid w:val="666D4B17"/>
    <w:rsid w:val="68355788"/>
    <w:rsid w:val="7FA6738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iPriority="0" w:name="footnote text"/>
    <w:lsdException w:unhideWhenUsed="0" w:uiPriority="0" w:semiHidden="0" w:name="annotation text"/>
    <w:lsdException w:qFormat="1" w:uiPriority="99"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tabs>
        <w:tab w:val="left" w:pos="420"/>
      </w:tabs>
      <w:spacing w:line="384" w:lineRule="exact"/>
      <w:ind w:firstLine="721" w:firstLineChars="200"/>
      <w:jc w:val="both"/>
    </w:pPr>
    <w:rPr>
      <w:rFonts w:ascii="宋体" w:hAnsi="宋体" w:eastAsia="汉仪书宋二简" w:cs="宋体"/>
      <w:color w:val="000000" w:themeColor="text1"/>
      <w:kern w:val="2"/>
      <w:sz w:val="21"/>
      <w:szCs w:val="21"/>
      <w:lang w:val="en-US" w:eastAsia="zh-CN" w:bidi="ar-SA"/>
      <w14:textFill>
        <w14:solidFill>
          <w14:schemeClr w14:val="tx1"/>
        </w14:solidFill>
      </w14:textFill>
    </w:rPr>
  </w:style>
  <w:style w:type="paragraph" w:styleId="2">
    <w:name w:val="heading 1"/>
    <w:basedOn w:val="1"/>
    <w:next w:val="1"/>
    <w:qFormat/>
    <w:uiPriority w:val="9"/>
    <w:pPr>
      <w:keepNext/>
      <w:keepLines/>
      <w:spacing w:before="10"/>
      <w:ind w:firstLine="0" w:firstLineChars="0"/>
      <w:jc w:val="center"/>
      <w:outlineLvl w:val="0"/>
    </w:pPr>
    <w:rPr>
      <w:rFonts w:ascii="汉仪大宋简" w:hAnsi="汉仪大宋简" w:eastAsia="汉仪大宋简"/>
      <w:bCs/>
      <w:kern w:val="44"/>
      <w:sz w:val="44"/>
      <w:szCs w:val="44"/>
    </w:rPr>
  </w:style>
  <w:style w:type="paragraph" w:styleId="3">
    <w:name w:val="heading 2"/>
    <w:basedOn w:val="1"/>
    <w:next w:val="1"/>
    <w:unhideWhenUsed/>
    <w:qFormat/>
    <w:uiPriority w:val="9"/>
    <w:pPr>
      <w:keepNext/>
      <w:keepLines/>
      <w:ind w:firstLine="0" w:firstLineChars="0"/>
      <w:jc w:val="left"/>
      <w:outlineLvl w:val="1"/>
    </w:pPr>
    <w:rPr>
      <w:rFonts w:eastAsia="汉仪大黑简" w:asciiTheme="majorHAnsi" w:hAnsiTheme="majorHAnsi" w:cstheme="majorBidi"/>
      <w:bCs/>
      <w:sz w:val="32"/>
      <w:szCs w:val="32"/>
    </w:rPr>
  </w:style>
  <w:style w:type="paragraph" w:styleId="4">
    <w:name w:val="heading 3"/>
    <w:basedOn w:val="1"/>
    <w:next w:val="1"/>
    <w:unhideWhenUsed/>
    <w:qFormat/>
    <w:uiPriority w:val="9"/>
    <w:pPr>
      <w:keepNext/>
      <w:keepLines/>
      <w:ind w:firstLine="0" w:firstLineChars="0"/>
      <w:jc w:val="left"/>
      <w:outlineLvl w:val="2"/>
    </w:pPr>
    <w:rPr>
      <w:rFonts w:eastAsia="汉仪大宋简"/>
      <w:sz w:val="26"/>
    </w:rPr>
  </w:style>
  <w:style w:type="paragraph" w:styleId="5">
    <w:name w:val="heading 4"/>
    <w:basedOn w:val="1"/>
    <w:next w:val="1"/>
    <w:unhideWhenUsed/>
    <w:qFormat/>
    <w:uiPriority w:val="9"/>
    <w:pPr>
      <w:keepNext/>
      <w:keepLines/>
      <w:ind w:firstLine="0" w:firstLineChars="0"/>
      <w:jc w:val="left"/>
      <w:outlineLvl w:val="3"/>
    </w:pPr>
    <w:rPr>
      <w:rFonts w:eastAsia="汉仪大宋简" w:asciiTheme="majorHAnsi" w:hAnsiTheme="majorHAnsi" w:cstheme="majorBidi"/>
      <w:bCs/>
      <w:sz w:val="24"/>
      <w:szCs w:val="28"/>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6">
    <w:name w:val="header"/>
    <w:basedOn w:val="1"/>
    <w:unhideWhenUsed/>
    <w:qFormat/>
    <w:uiPriority w:val="99"/>
    <w:pPr>
      <w:pBdr>
        <w:bottom w:val="single" w:color="auto" w:sz="6" w:space="1"/>
      </w:pBdr>
      <w:tabs>
        <w:tab w:val="center" w:pos="4153"/>
        <w:tab w:val="right" w:pos="8306"/>
        <w:tab w:val="clear" w:pos="420"/>
      </w:tabs>
      <w:snapToGrid w:val="0"/>
      <w:jc w:val="center"/>
    </w:pPr>
    <w:rPr>
      <w:sz w:val="18"/>
      <w:szCs w:val="18"/>
    </w:rPr>
  </w:style>
  <w:style w:type="paragraph" w:styleId="7">
    <w:name w:val="footnote text"/>
    <w:basedOn w:val="1"/>
    <w:semiHidden/>
    <w:unhideWhenUsed/>
    <w:qFormat/>
    <w:uiPriority w:val="0"/>
    <w:pPr>
      <w:snapToGrid w:val="0"/>
      <w:jc w:val="left"/>
    </w:pPr>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1731</Words>
  <Characters>1781</Characters>
  <Lines>0</Lines>
  <Paragraphs>0</Paragraphs>
  <TotalTime>150</TotalTime>
  <ScaleCrop>false</ScaleCrop>
  <LinksUpToDate>false</LinksUpToDate>
  <CharactersWithSpaces>1793</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2026-01-27T08:04:00Z</dcterms:created>
  <dc:creator>31220</dc:creator>
  <cp:lastModifiedBy>yjx</cp:lastModifiedBy>
  <dcterms:modified xsi:type="dcterms:W3CDTF">2026-05-28T15:21:47Z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eyJoZGlkIjoiZjYwY2M2ZjQ5ZWNkOGRjZGMxNTYwMjdhMWExMWUwZmQiLCJ1c2VySWQiOiI3MzExMzM3NjgifQ==</vt:lpwstr>
  </property>
  <property fmtid="{D5CDD505-2E9C-101B-9397-08002B2CF9AE}" pid="4" name="ICV">
    <vt:lpwstr>BBB59F55611441E787C31B9BAB9FF7F8_13</vt:lpwstr>
  </property>
</Properties>
</file>