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39E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Regular" w:hAnsi="Times New Roman Regular" w:eastAsia="宋体" w:cs="Times New Roman Regular"/>
          <w:b/>
          <w:bCs/>
          <w:sz w:val="24"/>
          <w:szCs w:val="24"/>
          <w:lang w:val="en-US" w:eastAsia="zh-CN"/>
        </w:rPr>
      </w:pPr>
      <w:r>
        <w:rPr>
          <w:rFonts w:hint="eastAsia" w:eastAsia="宋体"/>
          <w:b/>
          <w:bCs/>
          <w:sz w:val="24"/>
          <w:szCs w:val="24"/>
          <w:lang w:val="en-US" w:eastAsia="zh-CN"/>
        </w:rPr>
        <w:t>三国法第三讲课堂笔记</w:t>
      </w:r>
    </w:p>
    <w:p w14:paraId="2A82B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Regular" w:hAnsi="Times New Roman Regular" w:eastAsia="宋体" w:cs="Times New Roman Regular"/>
          <w:b/>
          <w:bCs/>
          <w:sz w:val="24"/>
          <w:szCs w:val="24"/>
          <w:lang w:val="en-US" w:eastAsia="zh-CN"/>
        </w:rPr>
      </w:pPr>
      <w:r>
        <w:rPr>
          <w:rFonts w:hint="eastAsia" w:ascii="Times New Roman Regular" w:hAnsi="Times New Roman Regular" w:eastAsia="宋体" w:cs="Times New Roman Regular"/>
          <w:b/>
          <w:bCs/>
          <w:sz w:val="24"/>
          <w:szCs w:val="24"/>
          <w:lang w:val="en-US" w:eastAsia="zh-CN"/>
        </w:rPr>
        <w:t>国际私法</w:t>
      </w:r>
    </w:p>
    <w:p w14:paraId="1479AF83">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汉仪书宋二简" w:eastAsia="宋体" w:cs="Times New Roman"/>
          <w:bCs/>
          <w:color w:val="000000"/>
          <w:sz w:val="21"/>
          <w:szCs w:val="21"/>
          <w:lang w:val="en-US" w:eastAsia="zh-CN"/>
        </w:rPr>
      </w:pPr>
      <w:r>
        <w:rPr>
          <w:rFonts w:hint="eastAsia" w:ascii="Times New Roman Regular" w:hAnsi="Times New Roman Regular" w:eastAsia="宋体" w:cs="Times New Roman Regular"/>
          <w:b/>
          <w:bCs/>
          <w:sz w:val="24"/>
          <w:szCs w:val="24"/>
          <w:lang w:val="en-US" w:eastAsia="zh-CN"/>
        </w:rPr>
        <w:t xml:space="preserve">考点1 </w:t>
      </w:r>
      <w:r>
        <w:rPr>
          <w:rFonts w:hint="eastAsia" w:ascii="Times New Roman Regular" w:hAnsi="Times New Roman Regular" w:eastAsia="宋体" w:cs="Times New Roman Regular"/>
          <w:b/>
          <w:bCs/>
          <w:sz w:val="24"/>
          <w:szCs w:val="24"/>
          <w:lang w:val="zh-TW" w:eastAsia="zh-TW"/>
        </w:rPr>
        <w:t>冲突规范与准据法</w:t>
      </w:r>
      <w:r>
        <w:rPr>
          <w:rFonts w:hint="eastAsia" w:ascii="Times New Roman Regular" w:hAnsi="Times New Roman Regular" w:eastAsia="宋体" w:cs="Times New Roman Regular"/>
          <w:b/>
          <w:bCs/>
          <w:sz w:val="24"/>
          <w:szCs w:val="24"/>
          <w:lang w:val="zh-TW" w:eastAsia="zh-CN"/>
        </w:rPr>
        <w:t>（</w:t>
      </w:r>
      <w:r>
        <w:rPr>
          <w:rFonts w:hint="eastAsia" w:ascii="Times New Roman Regular" w:hAnsi="Times New Roman Regular" w:eastAsia="宋体" w:cs="Times New Roman Regular"/>
          <w:b/>
          <w:bCs/>
          <w:sz w:val="24"/>
          <w:szCs w:val="24"/>
          <w:lang w:val="en-US" w:eastAsia="zh-CN"/>
        </w:rPr>
        <w:t>19:30-19:54</w:t>
      </w:r>
      <w:r>
        <w:rPr>
          <w:rFonts w:hint="eastAsia" w:ascii="Times New Roman Regular" w:hAnsi="Times New Roman Regular" w:eastAsia="宋体" w:cs="Times New Roman Regular"/>
          <w:b/>
          <w:bCs/>
          <w:sz w:val="24"/>
          <w:szCs w:val="24"/>
          <w:lang w:val="zh-TW" w:eastAsia="zh-CN"/>
        </w:rPr>
        <w:t>）</w:t>
      </w:r>
    </w:p>
    <w:p w14:paraId="032C0D36">
      <w:pPr>
        <w:ind w:left="0" w:leftChars="0" w:firstLine="0" w:firstLineChars="0"/>
        <w:rPr>
          <w:rFonts w:hint="eastAsia" w:ascii="汉仪书宋二简" w:eastAsia="宋体" w:cs="Times New Roman"/>
          <w:b/>
          <w:bCs w:val="0"/>
          <w:color w:val="000000"/>
          <w:sz w:val="21"/>
          <w:szCs w:val="21"/>
          <w:lang w:val="en-US" w:eastAsia="zh-CN"/>
        </w:rPr>
      </w:pPr>
      <w:r>
        <w:rPr>
          <w:rFonts w:hint="eastAsia" w:ascii="汉仪书宋二简" w:eastAsia="宋体" w:cs="Times New Roman"/>
          <w:b/>
          <w:bCs w:val="0"/>
          <w:color w:val="000000"/>
          <w:sz w:val="21"/>
          <w:szCs w:val="21"/>
          <w:lang w:val="en-US" w:eastAsia="zh-CN"/>
        </w:rPr>
        <w:t>一、冲突规范</w:t>
      </w:r>
    </w:p>
    <w:p w14:paraId="2D24A003">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（一）</w:t>
      </w:r>
      <w:r>
        <w:rPr>
          <w:rFonts w:hint="eastAsia" w:ascii="汉仪书宋二简" w:eastAsia="宋体" w:cs="Times New Roman"/>
          <w:b/>
          <w:bCs w:val="0"/>
          <w:color w:val="000000"/>
          <w:sz w:val="21"/>
          <w:szCs w:val="21"/>
          <w:lang w:val="en-US" w:eastAsia="zh-CN"/>
        </w:rPr>
        <w:t>冲突规范是指由国内法或国际条约规定的，指明某种国际民商事法律关系应适用何种法律的规范。</w:t>
      </w:r>
      <w:r>
        <w:rPr>
          <w:rFonts w:hint="eastAsia" w:ascii="汉仪书宋二简" w:eastAsia="宋体" w:cs="Times New Roman"/>
          <w:bCs/>
          <w:color w:val="000000"/>
          <w:sz w:val="21"/>
          <w:szCs w:val="21"/>
          <w:lang w:val="en-US" w:eastAsia="zh-CN"/>
        </w:rPr>
        <w:t>由三部分构成：</w:t>
      </w:r>
      <w:r>
        <w:rPr>
          <w:rFonts w:hint="eastAsia" w:ascii="汉仪书宋二简" w:eastAsia="宋体" w:cs="Times New Roman"/>
          <w:b/>
          <w:bCs w:val="0"/>
          <w:color w:val="FF0000"/>
          <w:sz w:val="21"/>
          <w:szCs w:val="21"/>
          <w:lang w:val="en-US" w:eastAsia="zh-CN"/>
        </w:rPr>
        <w:t>范围</w:t>
      </w:r>
      <w:r>
        <w:rPr>
          <w:rFonts w:hint="eastAsia" w:ascii="汉仪书宋二简" w:eastAsia="宋体" w:cs="Times New Roman"/>
          <w:bCs/>
          <w:color w:val="000000"/>
          <w:sz w:val="21"/>
          <w:szCs w:val="21"/>
          <w:lang w:val="en-US" w:eastAsia="zh-CN"/>
        </w:rPr>
        <w:t>（要调整的法律关系）</w:t>
      </w:r>
      <w:r>
        <w:rPr>
          <w:rFonts w:hint="eastAsia" w:ascii="汉仪书宋二简" w:eastAsia="宋体" w:cs="Times New Roman"/>
          <w:b/>
          <w:bCs w:val="0"/>
          <w:color w:val="FF0000"/>
          <w:sz w:val="21"/>
          <w:szCs w:val="21"/>
          <w:lang w:val="en-US" w:eastAsia="zh-CN"/>
        </w:rPr>
        <w:t>+ 连接词 + 系属</w:t>
      </w:r>
      <w:r>
        <w:rPr>
          <w:rFonts w:hint="eastAsia" w:ascii="汉仪书宋二简" w:eastAsia="宋体" w:cs="Times New Roman"/>
          <w:bCs/>
          <w:color w:val="000000"/>
          <w:sz w:val="21"/>
          <w:szCs w:val="21"/>
          <w:lang w:val="en-US" w:eastAsia="zh-CN"/>
        </w:rPr>
        <w:t>（应适用的法律）。如不动产物权（范围），适用（连接词）不动产所在地法律（系属）。</w:t>
      </w:r>
    </w:p>
    <w:p w14:paraId="3132F7CF">
      <w:pPr>
        <w:ind w:firstLine="420"/>
        <w:rPr>
          <w:rFonts w:hint="eastAsia" w:ascii="汉仪书宋二简" w:eastAsia="宋体" w:cs="Times New Roman"/>
          <w:b/>
          <w:bCs w:val="0"/>
          <w:color w:val="FF0000"/>
          <w:sz w:val="21"/>
          <w:szCs w:val="21"/>
          <w:lang w:val="en-US" w:eastAsia="zh-CN"/>
        </w:rPr>
      </w:pPr>
      <w:r>
        <w:rPr>
          <w:rFonts w:hint="eastAsia" w:ascii="汉仪书宋二简" w:eastAsia="宋体" w:cs="Times New Roman"/>
          <w:b/>
          <w:bCs w:val="0"/>
          <w:color w:val="FF0000"/>
          <w:sz w:val="21"/>
          <w:szCs w:val="21"/>
          <w:lang w:val="en-US" w:eastAsia="zh-CN"/>
        </w:rPr>
        <w:t>（二）连结点：冲突规范确定某一法律关系应适用何种法律的根据。</w:t>
      </w:r>
    </w:p>
    <w:p w14:paraId="479DF56A">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1.以是否依赖当事人主观意志为准，分为客观连结点（如国籍、住所）与主观连结点（如当事人协议选择）。</w:t>
      </w:r>
    </w:p>
    <w:p w14:paraId="5AD1F9AC">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2.以是否可变化为准，分为静态连结点（如不动产所在地、婚姻举行地）与动态连结点（如国籍、住所）。</w:t>
      </w:r>
    </w:p>
    <w:p w14:paraId="52FBB73C">
      <w:pPr>
        <w:ind w:firstLine="420"/>
        <w:rPr>
          <w:rFonts w:hint="eastAsia" w:ascii="汉仪书宋二简" w:eastAsia="宋体" w:cs="Times New Roman"/>
          <w:b/>
          <w:bCs w:val="0"/>
          <w:color w:val="000000"/>
          <w:sz w:val="21"/>
          <w:szCs w:val="21"/>
          <w:lang w:val="en-US" w:eastAsia="zh-CN"/>
        </w:rPr>
      </w:pPr>
      <w:r>
        <w:rPr>
          <w:rFonts w:hint="eastAsia" w:ascii="汉仪书宋二简" w:eastAsia="宋体" w:cs="Times New Roman"/>
          <w:b/>
          <w:bCs w:val="0"/>
          <w:color w:val="000000"/>
          <w:sz w:val="21"/>
          <w:szCs w:val="21"/>
          <w:lang w:val="en-US" w:eastAsia="zh-CN"/>
        </w:rPr>
        <w:t>（三）系属公式（了解即可）</w:t>
      </w:r>
    </w:p>
    <w:p w14:paraId="54F0B475">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系属公式是将双边冲突规范的系属公式化，以解决同类法律冲突问题，包括属人法、物之所在地法、行为地法、当事人合意选择的法律、法院地法、最密切联系地法、旗国法等。</w:t>
      </w:r>
    </w:p>
    <w:p w14:paraId="1D5926EB">
      <w:pPr>
        <w:ind w:firstLine="420"/>
        <w:rPr>
          <w:rFonts w:hint="eastAsia" w:ascii="汉仪书宋二简" w:eastAsia="宋体" w:cs="Times New Roman"/>
          <w:b/>
          <w:bCs w:val="0"/>
          <w:color w:val="000000"/>
          <w:sz w:val="21"/>
          <w:szCs w:val="21"/>
          <w:lang w:val="en-US" w:eastAsia="zh-CN"/>
        </w:rPr>
      </w:pPr>
      <w:r>
        <w:rPr>
          <w:rFonts w:hint="eastAsia" w:ascii="汉仪书宋二简" w:eastAsia="宋体" w:cs="Times New Roman"/>
          <w:b/>
          <w:bCs w:val="0"/>
          <w:color w:val="000000"/>
          <w:sz w:val="21"/>
          <w:szCs w:val="21"/>
          <w:lang w:val="en-US" w:eastAsia="zh-CN"/>
        </w:rPr>
        <w:t>（四）冲突规范的类型（了解即可）</w:t>
      </w:r>
    </w:p>
    <w:p w14:paraId="67B7D3AE">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依据对应适用法律规定的不同，分为四种基本类型：</w:t>
      </w:r>
    </w:p>
    <w:p w14:paraId="56CC67FE">
      <w:pPr>
        <w:numPr>
          <w:ilvl w:val="0"/>
          <w:numId w:val="0"/>
        </w:numPr>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ab/>
      </w:r>
      <w:r>
        <w:rPr>
          <w:rFonts w:hint="eastAsia" w:ascii="汉仪书宋二简" w:eastAsia="宋体" w:cs="Times New Roman"/>
          <w:bCs/>
          <w:color w:val="000000"/>
          <w:sz w:val="21"/>
          <w:szCs w:val="21"/>
          <w:lang w:val="en-US" w:eastAsia="zh-CN"/>
        </w:rPr>
        <w:t>1.单边冲突规范：直接明确规定适用某国法律。</w:t>
      </w:r>
    </w:p>
    <w:p w14:paraId="5F789513">
      <w:pPr>
        <w:numPr>
          <w:ilvl w:val="0"/>
          <w:numId w:val="0"/>
        </w:numPr>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ab/>
      </w:r>
      <w:r>
        <w:rPr>
          <w:rFonts w:hint="eastAsia" w:ascii="汉仪书宋二简" w:eastAsia="宋体" w:cs="Times New Roman"/>
          <w:bCs/>
          <w:color w:val="000000"/>
          <w:sz w:val="21"/>
          <w:szCs w:val="21"/>
          <w:lang w:val="en-US" w:eastAsia="zh-CN"/>
        </w:rPr>
        <w:t>2.双边冲突规范：</w:t>
      </w:r>
      <w:r>
        <w:rPr>
          <w:rFonts w:hint="eastAsia" w:ascii="汉仪书宋二简" w:eastAsia="宋体" w:cs="Times New Roman"/>
          <w:b/>
          <w:bCs w:val="0"/>
          <w:color w:val="000000"/>
          <w:sz w:val="21"/>
          <w:szCs w:val="21"/>
          <w:lang w:val="en-US" w:eastAsia="zh-CN"/>
        </w:rPr>
        <w:t>系属不直接规定内国法或外国法，而是给出一个可推定的抽象连结点，需结合具体情况才能确定适用何法。</w:t>
      </w:r>
      <w:r>
        <w:rPr>
          <w:rFonts w:hint="eastAsia" w:ascii="汉仪书宋二简" w:eastAsia="宋体" w:cs="Times New Roman"/>
          <w:bCs/>
          <w:color w:val="000000"/>
          <w:sz w:val="21"/>
          <w:szCs w:val="21"/>
          <w:lang w:val="en-US" w:eastAsia="zh-CN"/>
        </w:rPr>
        <w:t>如：结婚手续，适用婚姻缔结地法。</w:t>
      </w:r>
    </w:p>
    <w:p w14:paraId="4A642913">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3.重叠适用的冲突规范：系属有两个或以上，且必须同时适用。如：收养的条件和手续，需同时符合收养人和被收养人经常居所地法。</w:t>
      </w:r>
    </w:p>
    <w:p w14:paraId="5CE68B89">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4.选择适用的冲突规范：系属有两个或以上，只需选择其一适用。又分两类：</w:t>
      </w:r>
    </w:p>
    <w:p w14:paraId="7210C55C">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（1）无条件选择：各系属地位平等，可任意选一。</w:t>
      </w:r>
    </w:p>
    <w:p w14:paraId="1EA5BC45">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（2）有条件选择：各系属有先后适用顺序。</w:t>
      </w:r>
    </w:p>
    <w:p w14:paraId="6BD9092D">
      <w:pPr>
        <w:ind w:left="0" w:leftChars="0" w:firstLine="0" w:firstLineChars="0"/>
        <w:rPr>
          <w:rFonts w:hint="eastAsia" w:ascii="汉仪书宋二简" w:eastAsia="宋体" w:cs="Times New Roman"/>
          <w:b/>
          <w:bCs w:val="0"/>
          <w:color w:val="000000"/>
          <w:sz w:val="21"/>
          <w:szCs w:val="21"/>
          <w:lang w:val="en-US" w:eastAsia="zh-CN"/>
        </w:rPr>
      </w:pPr>
      <w:r>
        <w:rPr>
          <w:rFonts w:hint="eastAsia" w:ascii="汉仪书宋二简" w:eastAsia="宋体" w:cs="Times New Roman"/>
          <w:b/>
          <w:bCs w:val="0"/>
          <w:color w:val="000000"/>
          <w:sz w:val="21"/>
          <w:szCs w:val="21"/>
          <w:lang w:val="en-US" w:eastAsia="zh-CN"/>
        </w:rPr>
        <w:t>二、准据法</w:t>
      </w:r>
    </w:p>
    <w:p w14:paraId="06E791C1">
      <w:pPr>
        <w:ind w:firstLine="420"/>
        <w:rPr>
          <w:rFonts w:hint="eastAsia" w:ascii="汉仪书宋二简" w:eastAsia="宋体" w:cs="Times New Roman"/>
          <w:b/>
          <w:bCs w:val="0"/>
          <w:color w:val="FF0000"/>
          <w:sz w:val="21"/>
          <w:szCs w:val="21"/>
          <w:lang w:val="en-US" w:eastAsia="zh-CN"/>
        </w:rPr>
      </w:pPr>
      <w:r>
        <w:rPr>
          <w:rFonts w:hint="eastAsia" w:ascii="汉仪书宋二简" w:eastAsia="宋体" w:cs="Times New Roman"/>
          <w:bCs/>
          <w:color w:val="000000"/>
          <w:sz w:val="21"/>
          <w:szCs w:val="21"/>
          <w:lang w:val="en-US" w:eastAsia="zh-CN"/>
        </w:rPr>
        <w:t>经冲突规范指引，确定权利义务的具体</w:t>
      </w:r>
      <w:r>
        <w:rPr>
          <w:rFonts w:hint="eastAsia" w:ascii="汉仪书宋二简" w:eastAsia="宋体" w:cs="Times New Roman"/>
          <w:b/>
          <w:bCs w:val="0"/>
          <w:color w:val="FF0000"/>
          <w:sz w:val="21"/>
          <w:szCs w:val="21"/>
          <w:lang w:val="en-US" w:eastAsia="zh-CN"/>
        </w:rPr>
        <w:t>实体法</w:t>
      </w:r>
      <w:r>
        <w:rPr>
          <w:rFonts w:hint="eastAsia" w:ascii="汉仪书宋二简" w:eastAsia="宋体" w:cs="Times New Roman"/>
          <w:bCs/>
          <w:color w:val="000000"/>
          <w:sz w:val="21"/>
          <w:szCs w:val="21"/>
          <w:lang w:val="en-US" w:eastAsia="zh-CN"/>
        </w:rPr>
        <w:t>，</w:t>
      </w:r>
      <w:r>
        <w:rPr>
          <w:rFonts w:hint="eastAsia" w:ascii="汉仪书宋二简" w:eastAsia="宋体" w:cs="Times New Roman"/>
          <w:b/>
          <w:bCs w:val="0"/>
          <w:color w:val="FF0000"/>
          <w:sz w:val="21"/>
          <w:szCs w:val="21"/>
          <w:lang w:val="en-US" w:eastAsia="zh-CN"/>
        </w:rPr>
        <w:t>准据法本身并不属于冲突规范的范畴。</w:t>
      </w:r>
    </w:p>
    <w:p w14:paraId="2CDF2D40">
      <w:pPr>
        <w:ind w:firstLine="420"/>
        <w:rPr>
          <w:rFonts w:hint="eastAsia" w:ascii="汉仪书宋二简" w:eastAsia="宋体" w:cs="Times New Roman"/>
          <w:bCs/>
          <w:color w:val="000000"/>
          <w:sz w:val="21"/>
          <w:szCs w:val="21"/>
          <w:lang w:val="en-US" w:eastAsia="zh-CN"/>
        </w:rPr>
      </w:pPr>
      <w:r>
        <w:rPr>
          <w:rFonts w:hint="eastAsia" w:ascii="汉仪书宋二简" w:eastAsia="宋体" w:cs="Times New Roman"/>
          <w:bCs/>
          <w:color w:val="000000"/>
          <w:sz w:val="21"/>
          <w:szCs w:val="21"/>
          <w:lang w:val="en-US" w:eastAsia="zh-CN"/>
        </w:rPr>
        <w:t>注意：区际法律冲突（一国不同法域）的解决，适用最密切联系区域的法律。</w:t>
      </w:r>
    </w:p>
    <w:p w14:paraId="2CFCEB12">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汉仪书宋二简" w:eastAsia="宋体" w:cs="Times New Roman"/>
          <w:bCs/>
          <w:color w:val="000000"/>
          <w:sz w:val="21"/>
          <w:szCs w:val="21"/>
          <w:lang w:val="en-US" w:eastAsia="zh-CN"/>
        </w:rPr>
      </w:pPr>
      <w:r>
        <w:rPr>
          <w:rFonts w:hint="eastAsia" w:ascii="Times New Roman Regular" w:hAnsi="Times New Roman Regular" w:eastAsia="宋体" w:cs="Times New Roman Regular"/>
          <w:b/>
          <w:bCs/>
          <w:sz w:val="24"/>
          <w:szCs w:val="24"/>
          <w:lang w:val="en-US" w:eastAsia="zh-CN"/>
        </w:rPr>
        <w:t>考点2 适用</w:t>
      </w:r>
      <w:r>
        <w:rPr>
          <w:rFonts w:hint="eastAsia" w:ascii="Times New Roman Regular" w:hAnsi="Times New Roman Regular" w:eastAsia="宋体" w:cs="Times New Roman Regular"/>
          <w:b/>
          <w:bCs/>
          <w:sz w:val="24"/>
          <w:szCs w:val="24"/>
          <w:lang w:val="zh-TW" w:eastAsia="zh-TW"/>
        </w:rPr>
        <w:t>冲突规范</w:t>
      </w:r>
      <w:r>
        <w:rPr>
          <w:rFonts w:hint="eastAsia" w:ascii="Times New Roman Regular" w:hAnsi="Times New Roman Regular" w:eastAsia="宋体" w:cs="Times New Roman Regular"/>
          <w:b/>
          <w:bCs/>
          <w:sz w:val="24"/>
          <w:szCs w:val="24"/>
          <w:lang w:val="zh-TW" w:eastAsia="zh-CN"/>
        </w:rPr>
        <w:t>的</w:t>
      </w:r>
      <w:r>
        <w:rPr>
          <w:rFonts w:hint="eastAsia" w:ascii="Times New Roman Regular" w:hAnsi="Times New Roman Regular" w:eastAsia="宋体" w:cs="Times New Roman Regular"/>
          <w:b/>
          <w:bCs/>
          <w:sz w:val="24"/>
          <w:szCs w:val="24"/>
          <w:lang w:val="en-US" w:eastAsia="zh-CN"/>
        </w:rPr>
        <w:t>制度（19:54-20:19）</w:t>
      </w:r>
    </w:p>
    <w:p w14:paraId="35473CEE">
      <w:pPr>
        <w:ind w:left="0" w:leftChars="0" w:firstLine="0" w:firstLineChars="0"/>
        <w:rPr>
          <w:rFonts w:hint="default" w:eastAsia="宋体"/>
          <w:b/>
          <w:bCs/>
          <w:sz w:val="21"/>
          <w:szCs w:val="21"/>
          <w:lang w:val="en-US"/>
        </w:rPr>
      </w:pPr>
      <w:r>
        <w:rPr>
          <w:rFonts w:hint="default" w:eastAsia="宋体"/>
          <w:b/>
          <w:bCs/>
          <w:sz w:val="21"/>
          <w:szCs w:val="21"/>
          <w:lang w:val="en-US"/>
        </w:rPr>
        <w:t>一、定性</w:t>
      </w:r>
    </w:p>
    <w:p w14:paraId="7DC9FBDF">
      <w:pPr>
        <w:ind w:firstLine="420"/>
        <w:rPr>
          <w:rFonts w:hint="default" w:eastAsia="宋体"/>
          <w:sz w:val="21"/>
          <w:szCs w:val="21"/>
          <w:lang w:val="en-US"/>
        </w:rPr>
      </w:pPr>
      <w:r>
        <w:rPr>
          <w:rFonts w:hint="eastAsia" w:eastAsia="宋体"/>
          <w:sz w:val="21"/>
          <w:szCs w:val="21"/>
          <w:lang w:val="en-US" w:eastAsia="zh-CN"/>
        </w:rPr>
        <w:t>1.</w:t>
      </w:r>
      <w:r>
        <w:rPr>
          <w:rFonts w:hint="default" w:eastAsia="宋体"/>
          <w:sz w:val="21"/>
          <w:szCs w:val="21"/>
          <w:lang w:val="en-US"/>
        </w:rPr>
        <w:t>概念：又称识别，指在适用冲突规范前，先对案件事实的法律属性进行归类，以确定应援引哪一条冲突规范。</w:t>
      </w:r>
    </w:p>
    <w:p w14:paraId="44A5DE56">
      <w:pPr>
        <w:ind w:firstLine="420"/>
        <w:rPr>
          <w:rFonts w:hint="default" w:eastAsia="宋体"/>
          <w:sz w:val="21"/>
          <w:szCs w:val="21"/>
          <w:lang w:val="en-US"/>
        </w:rPr>
      </w:pPr>
      <w:r>
        <w:rPr>
          <w:rFonts w:hint="eastAsia" w:eastAsia="宋体"/>
          <w:sz w:val="21"/>
          <w:szCs w:val="21"/>
          <w:lang w:val="en-US" w:eastAsia="zh-CN"/>
        </w:rPr>
        <w:t>2.</w:t>
      </w:r>
      <w:r>
        <w:rPr>
          <w:rFonts w:hint="default" w:eastAsia="宋体"/>
          <w:sz w:val="21"/>
          <w:szCs w:val="21"/>
          <w:lang w:val="en-US"/>
        </w:rPr>
        <w:t>法律依据：依据</w:t>
      </w:r>
      <w:r>
        <w:rPr>
          <w:rFonts w:hint="default" w:eastAsia="宋体"/>
          <w:b/>
          <w:bCs/>
          <w:sz w:val="21"/>
          <w:szCs w:val="21"/>
          <w:lang w:val="en-US"/>
        </w:rPr>
        <w:t>我国《法律适用法》第8条，涉外民事关系的定性，适用法院地法。</w:t>
      </w:r>
    </w:p>
    <w:p w14:paraId="7AEA7FC7">
      <w:pPr>
        <w:ind w:left="0" w:leftChars="0" w:firstLine="0" w:firstLineChars="0"/>
        <w:rPr>
          <w:rFonts w:hint="default" w:eastAsia="宋体"/>
          <w:b/>
          <w:bCs/>
          <w:sz w:val="21"/>
          <w:szCs w:val="21"/>
          <w:lang w:val="en-US"/>
        </w:rPr>
      </w:pPr>
      <w:r>
        <w:rPr>
          <w:rFonts w:hint="default" w:eastAsia="宋体"/>
          <w:b/>
          <w:bCs/>
          <w:sz w:val="21"/>
          <w:szCs w:val="21"/>
          <w:lang w:val="en-US"/>
        </w:rPr>
        <w:t>二、反致</w:t>
      </w:r>
    </w:p>
    <w:p w14:paraId="4308A0BD">
      <w:pPr>
        <w:ind w:firstLine="420"/>
        <w:rPr>
          <w:rFonts w:hint="default" w:eastAsia="宋体"/>
          <w:sz w:val="21"/>
          <w:szCs w:val="21"/>
          <w:lang w:val="en-US"/>
        </w:rPr>
      </w:pPr>
      <w:r>
        <w:rPr>
          <w:rFonts w:hint="eastAsia" w:eastAsia="宋体"/>
          <w:sz w:val="21"/>
          <w:szCs w:val="21"/>
          <w:lang w:val="en-US" w:eastAsia="zh-CN"/>
        </w:rPr>
        <w:t>1.</w:t>
      </w:r>
      <w:r>
        <w:rPr>
          <w:rFonts w:hint="default" w:eastAsia="宋体"/>
          <w:sz w:val="21"/>
          <w:szCs w:val="21"/>
          <w:lang w:val="en-US"/>
        </w:rPr>
        <w:t>概念：指一国法院依据本国冲突规范指引应适用某外国法时，却依据该外国的冲突规范转而适用法院地法或第三国法。广义的反致包括直接反致、转致和间接反致。</w:t>
      </w:r>
    </w:p>
    <w:p w14:paraId="60130734">
      <w:pPr>
        <w:ind w:firstLine="420"/>
        <w:rPr>
          <w:rFonts w:hint="default" w:eastAsia="宋体"/>
          <w:sz w:val="21"/>
          <w:szCs w:val="21"/>
          <w:lang w:val="en-US"/>
        </w:rPr>
      </w:pPr>
      <w:r>
        <w:rPr>
          <w:rFonts w:hint="eastAsia" w:eastAsia="宋体"/>
          <w:sz w:val="21"/>
          <w:szCs w:val="21"/>
          <w:lang w:val="en-US" w:eastAsia="zh-CN"/>
        </w:rPr>
        <w:t>2.</w:t>
      </w:r>
      <w:r>
        <w:rPr>
          <w:rFonts w:hint="eastAsia" w:ascii="汉仪书宋二简" w:eastAsia="宋体" w:cs="Times New Roman"/>
          <w:b/>
          <w:bCs w:val="0"/>
          <w:color w:val="FF0000"/>
          <w:sz w:val="21"/>
          <w:szCs w:val="21"/>
          <w:lang w:val="en-US" w:eastAsia="zh-CN"/>
        </w:rPr>
        <w:t>我国不承认反致</w:t>
      </w:r>
      <w:r>
        <w:rPr>
          <w:rFonts w:hint="default" w:eastAsia="宋体"/>
          <w:sz w:val="21"/>
          <w:szCs w:val="21"/>
          <w:lang w:val="en-US"/>
        </w:rPr>
        <w:t>。</w:t>
      </w:r>
      <w:r>
        <w:rPr>
          <w:rFonts w:hint="default" w:eastAsia="宋体"/>
          <w:b/>
          <w:bCs/>
          <w:sz w:val="21"/>
          <w:szCs w:val="21"/>
          <w:lang w:val="en-US"/>
        </w:rPr>
        <w:t>《法律适用法》第9条规定，涉外民事关系适用的外国法律，不包括该国的冲突法。</w:t>
      </w:r>
    </w:p>
    <w:p w14:paraId="6089BC6A">
      <w:pPr>
        <w:ind w:left="0" w:leftChars="0" w:firstLine="0" w:firstLineChars="0"/>
        <w:rPr>
          <w:rFonts w:hint="default" w:eastAsia="宋体"/>
          <w:b/>
          <w:bCs/>
          <w:sz w:val="21"/>
          <w:szCs w:val="21"/>
          <w:lang w:val="en-US"/>
        </w:rPr>
      </w:pPr>
      <w:r>
        <w:rPr>
          <w:rFonts w:hint="default" w:eastAsia="宋体"/>
          <w:b/>
          <w:bCs/>
          <w:sz w:val="21"/>
          <w:szCs w:val="21"/>
          <w:lang w:val="en-US"/>
        </w:rPr>
        <w:t>三、外国法的查明</w:t>
      </w:r>
    </w:p>
    <w:p w14:paraId="7DC75468">
      <w:pPr>
        <w:ind w:firstLine="420"/>
        <w:rPr>
          <w:rFonts w:hint="default" w:eastAsia="宋体"/>
          <w:sz w:val="21"/>
          <w:szCs w:val="21"/>
          <w:lang w:val="en-US" w:eastAsia="zh-CN"/>
        </w:rPr>
      </w:pPr>
      <w:r>
        <w:rPr>
          <w:rFonts w:hint="eastAsia" w:eastAsia="宋体"/>
          <w:sz w:val="21"/>
          <w:szCs w:val="21"/>
          <w:lang w:val="en-US" w:eastAsia="zh-CN"/>
        </w:rPr>
        <w:t>1.概念：外国法的查明，又称外国法内容的确定，是指一国法院根据本国冲突规范的指定应适用外国法时，如何查明该外国法的存在与内容。</w:t>
      </w:r>
    </w:p>
    <w:p w14:paraId="056C6AF7">
      <w:pPr>
        <w:ind w:firstLine="420"/>
        <w:rPr>
          <w:rFonts w:hint="default" w:eastAsia="宋体"/>
          <w:sz w:val="21"/>
          <w:szCs w:val="21"/>
          <w:lang w:val="en-US"/>
        </w:rPr>
      </w:pPr>
      <w:r>
        <w:rPr>
          <w:rFonts w:hint="eastAsia" w:eastAsia="宋体"/>
          <w:sz w:val="21"/>
          <w:szCs w:val="21"/>
          <w:lang w:val="en-US" w:eastAsia="zh-CN"/>
        </w:rPr>
        <w:t>2.</w:t>
      </w:r>
      <w:r>
        <w:rPr>
          <w:rFonts w:hint="default" w:eastAsia="宋体"/>
          <w:sz w:val="21"/>
          <w:szCs w:val="21"/>
          <w:lang w:val="en-US"/>
        </w:rPr>
        <w:t>查明主体：依职权与依申请相结合。</w:t>
      </w:r>
    </w:p>
    <w:p w14:paraId="571C5831">
      <w:pPr>
        <w:ind w:firstLine="420"/>
        <w:rPr>
          <w:rFonts w:hint="default" w:eastAsia="宋体"/>
          <w:sz w:val="21"/>
          <w:szCs w:val="21"/>
          <w:lang w:val="en-US"/>
        </w:rPr>
      </w:pPr>
      <w:r>
        <w:rPr>
          <w:rFonts w:hint="eastAsia" w:eastAsia="宋体"/>
          <w:sz w:val="21"/>
          <w:szCs w:val="21"/>
          <w:lang w:val="en-US" w:eastAsia="zh-CN"/>
        </w:rPr>
        <w:tab/>
      </w:r>
      <w:r>
        <w:rPr>
          <w:rFonts w:hint="default" w:eastAsia="宋体"/>
          <w:sz w:val="21"/>
          <w:szCs w:val="21"/>
          <w:lang w:val="en-US"/>
        </w:rPr>
        <w:t>若属于当事人</w:t>
      </w:r>
      <w:r>
        <w:rPr>
          <w:rFonts w:hint="default" w:ascii="汉仪书宋二简" w:eastAsia="宋体" w:cs="Times New Roman"/>
          <w:b/>
          <w:bCs w:val="0"/>
          <w:color w:val="FF0000"/>
          <w:sz w:val="21"/>
          <w:szCs w:val="21"/>
          <w:lang w:val="en-US" w:eastAsia="zh-CN"/>
        </w:rPr>
        <w:t>选择</w:t>
      </w:r>
      <w:r>
        <w:rPr>
          <w:rFonts w:hint="default" w:eastAsia="宋体"/>
          <w:sz w:val="21"/>
          <w:szCs w:val="21"/>
          <w:lang w:val="en-US"/>
        </w:rPr>
        <w:t>的外国法，</w:t>
      </w:r>
      <w:r>
        <w:rPr>
          <w:rFonts w:hint="eastAsia" w:ascii="汉仪书宋二简" w:eastAsia="宋体" w:cs="Times New Roman"/>
          <w:b/>
          <w:bCs w:val="0"/>
          <w:color w:val="FF0000"/>
          <w:sz w:val="21"/>
          <w:szCs w:val="21"/>
          <w:lang w:val="en-US" w:eastAsia="zh-CN"/>
        </w:rPr>
        <w:t>应当</w:t>
      </w:r>
      <w:r>
        <w:rPr>
          <w:rFonts w:hint="default" w:eastAsia="宋体"/>
          <w:sz w:val="21"/>
          <w:szCs w:val="21"/>
          <w:lang w:val="en-US"/>
        </w:rPr>
        <w:t>由当事人负责提供。</w:t>
      </w:r>
    </w:p>
    <w:p w14:paraId="3FD18D6D">
      <w:pPr>
        <w:ind w:firstLine="420"/>
        <w:rPr>
          <w:rFonts w:hint="default" w:eastAsia="宋体"/>
          <w:sz w:val="21"/>
          <w:szCs w:val="21"/>
          <w:lang w:val="en-US"/>
        </w:rPr>
      </w:pPr>
      <w:r>
        <w:rPr>
          <w:rFonts w:hint="eastAsia" w:eastAsia="宋体"/>
          <w:sz w:val="21"/>
          <w:szCs w:val="21"/>
          <w:lang w:val="en-US" w:eastAsia="zh-CN"/>
        </w:rPr>
        <w:tab/>
      </w:r>
      <w:r>
        <w:rPr>
          <w:rFonts w:hint="default" w:eastAsia="宋体"/>
          <w:sz w:val="21"/>
          <w:szCs w:val="21"/>
          <w:lang w:val="en-US"/>
        </w:rPr>
        <w:t>若无选择或属于法院应主动适用的，由</w:t>
      </w:r>
      <w:r>
        <w:rPr>
          <w:rFonts w:hint="default" w:ascii="汉仪书宋二简" w:eastAsia="宋体" w:cs="Times New Roman"/>
          <w:b/>
          <w:bCs w:val="0"/>
          <w:color w:val="FF0000"/>
          <w:sz w:val="21"/>
          <w:szCs w:val="21"/>
          <w:lang w:val="en-US" w:eastAsia="zh-CN"/>
        </w:rPr>
        <w:t>人民法院、仲裁机构或行政机关主动查明</w:t>
      </w:r>
      <w:r>
        <w:rPr>
          <w:rFonts w:hint="default" w:eastAsia="宋体"/>
          <w:sz w:val="21"/>
          <w:szCs w:val="21"/>
          <w:lang w:val="en-US"/>
        </w:rPr>
        <w:t>。</w:t>
      </w:r>
    </w:p>
    <w:p w14:paraId="329B93F3">
      <w:pPr>
        <w:ind w:firstLine="420"/>
        <w:rPr>
          <w:rFonts w:hint="default" w:eastAsia="宋体"/>
          <w:b/>
          <w:bCs/>
          <w:sz w:val="21"/>
          <w:szCs w:val="21"/>
          <w:lang w:val="en-US"/>
        </w:rPr>
      </w:pPr>
      <w:r>
        <w:rPr>
          <w:rFonts w:hint="eastAsia" w:eastAsia="宋体"/>
          <w:b/>
          <w:bCs/>
          <w:sz w:val="21"/>
          <w:szCs w:val="21"/>
          <w:lang w:val="en-US" w:eastAsia="zh-CN"/>
        </w:rPr>
        <w:t>3.</w:t>
      </w:r>
      <w:r>
        <w:rPr>
          <w:rFonts w:hint="default" w:eastAsia="宋体"/>
          <w:b/>
          <w:bCs/>
          <w:sz w:val="21"/>
          <w:szCs w:val="21"/>
          <w:lang w:val="en-US"/>
        </w:rPr>
        <w:t>无法查明的处理：若经合理途径仍不能查明，或当事人无正当理由逾期不提供的，直接适用中国法解决纠纷。</w:t>
      </w:r>
    </w:p>
    <w:p w14:paraId="4FCDF79F">
      <w:pPr>
        <w:ind w:firstLine="420"/>
        <w:rPr>
          <w:rFonts w:hint="default" w:eastAsia="宋体"/>
          <w:sz w:val="21"/>
          <w:szCs w:val="21"/>
          <w:lang w:val="en-US"/>
        </w:rPr>
      </w:pPr>
      <w:r>
        <w:rPr>
          <w:rFonts w:hint="eastAsia" w:eastAsia="宋体"/>
          <w:sz w:val="21"/>
          <w:szCs w:val="21"/>
          <w:lang w:val="en-US" w:eastAsia="zh-CN"/>
        </w:rPr>
        <w:t>4.</w:t>
      </w:r>
      <w:r>
        <w:rPr>
          <w:rFonts w:hint="default" w:eastAsia="宋体"/>
          <w:sz w:val="21"/>
          <w:szCs w:val="21"/>
          <w:lang w:val="en-US"/>
        </w:rPr>
        <w:t>纠错机制：我国不区分事实与法律审，因适用外国法产生的错误，当事人均可上诉。</w:t>
      </w:r>
    </w:p>
    <w:p w14:paraId="1657FC6C">
      <w:pPr>
        <w:ind w:left="0" w:leftChars="0" w:firstLine="0" w:firstLineChars="0"/>
        <w:rPr>
          <w:rFonts w:hint="default" w:eastAsia="宋体"/>
          <w:b/>
          <w:bCs/>
          <w:sz w:val="21"/>
          <w:szCs w:val="21"/>
          <w:lang w:val="en-US"/>
        </w:rPr>
      </w:pPr>
      <w:r>
        <w:rPr>
          <w:rFonts w:hint="default" w:eastAsia="宋体"/>
          <w:b/>
          <w:bCs/>
          <w:sz w:val="21"/>
          <w:szCs w:val="21"/>
          <w:lang w:val="en-US"/>
        </w:rPr>
        <w:t>四、公共秩序保留</w:t>
      </w:r>
    </w:p>
    <w:p w14:paraId="47201C48">
      <w:pPr>
        <w:ind w:firstLine="420"/>
        <w:rPr>
          <w:rFonts w:hint="default" w:eastAsia="宋体"/>
          <w:sz w:val="21"/>
          <w:szCs w:val="21"/>
          <w:lang w:val="en-US"/>
        </w:rPr>
      </w:pPr>
      <w:r>
        <w:rPr>
          <w:rFonts w:hint="eastAsia" w:eastAsia="宋体"/>
          <w:sz w:val="21"/>
          <w:szCs w:val="21"/>
          <w:lang w:val="en-US" w:eastAsia="zh-CN"/>
        </w:rPr>
        <w:t>1.</w:t>
      </w:r>
      <w:r>
        <w:rPr>
          <w:rFonts w:hint="default" w:eastAsia="宋体"/>
          <w:sz w:val="21"/>
          <w:szCs w:val="21"/>
          <w:lang w:val="en-US"/>
        </w:rPr>
        <w:t>制度核心：如果适用外国法将损害中华人民共和国社会公共利益的，则排除该外国法，直接适用中国法。</w:t>
      </w:r>
    </w:p>
    <w:p w14:paraId="05FF73F9">
      <w:pPr>
        <w:ind w:firstLine="420"/>
        <w:rPr>
          <w:rFonts w:hint="default" w:eastAsia="宋体"/>
          <w:b/>
          <w:bCs/>
          <w:color w:val="C00000"/>
          <w:sz w:val="21"/>
          <w:szCs w:val="21"/>
          <w:lang w:val="en-US"/>
        </w:rPr>
      </w:pPr>
      <w:r>
        <w:rPr>
          <w:rFonts w:hint="eastAsia" w:eastAsia="宋体"/>
          <w:sz w:val="21"/>
          <w:szCs w:val="21"/>
          <w:lang w:val="en-US" w:eastAsia="zh-CN"/>
        </w:rPr>
        <w:t>2.</w:t>
      </w:r>
      <w:r>
        <w:rPr>
          <w:rFonts w:hint="default" w:eastAsia="宋体"/>
          <w:sz w:val="21"/>
          <w:szCs w:val="21"/>
          <w:lang w:val="en-US"/>
        </w:rPr>
        <w:t>直接适用的法：针对特定领域，无需经冲突规范指引，直接适用我国强制性规定。这些领域常考情形可简记为：</w:t>
      </w:r>
      <w:r>
        <w:rPr>
          <w:rFonts w:hint="default" w:ascii="汉仪书宋二简" w:eastAsia="宋体" w:cs="Times New Roman"/>
          <w:b/>
          <w:bCs w:val="0"/>
          <w:color w:val="FF0000"/>
          <w:sz w:val="21"/>
          <w:szCs w:val="21"/>
          <w:lang w:val="en-US" w:eastAsia="zh-CN"/>
        </w:rPr>
        <w:t>一保（劳动者权益）、两反（反垄断、反倾销）、三安全（食品、环境、金融安全）。</w:t>
      </w:r>
    </w:p>
    <w:p w14:paraId="67E6708E">
      <w:pPr>
        <w:ind w:left="0" w:leftChars="0" w:firstLine="0" w:firstLineChars="0"/>
        <w:rPr>
          <w:rFonts w:hint="default" w:eastAsia="宋体"/>
          <w:b/>
          <w:bCs/>
          <w:sz w:val="21"/>
          <w:szCs w:val="21"/>
          <w:lang w:val="en-US"/>
        </w:rPr>
      </w:pPr>
      <w:r>
        <w:rPr>
          <w:rFonts w:hint="default" w:eastAsia="宋体"/>
          <w:b/>
          <w:bCs/>
          <w:sz w:val="21"/>
          <w:szCs w:val="21"/>
          <w:lang w:val="en-US"/>
        </w:rPr>
        <w:t>五、法律规避</w:t>
      </w:r>
    </w:p>
    <w:p w14:paraId="3D40471F">
      <w:pPr>
        <w:ind w:firstLine="420"/>
        <w:rPr>
          <w:rFonts w:hint="default" w:eastAsia="宋体"/>
          <w:sz w:val="21"/>
          <w:szCs w:val="21"/>
          <w:lang w:val="en-US"/>
        </w:rPr>
      </w:pPr>
      <w:r>
        <w:rPr>
          <w:rFonts w:hint="default" w:eastAsia="宋体"/>
          <w:sz w:val="21"/>
          <w:szCs w:val="21"/>
          <w:lang w:val="en-US"/>
        </w:rPr>
        <w:t>当事人故意制造或变更连结点，意图规避本应适用的某国强制性法律，使对其有利的法律得以适用的行为。经识别构成法律规避后，法院将不承认其效力，直接适用本应适用的法律。</w:t>
      </w:r>
    </w:p>
    <w:p w14:paraId="3CBF5B8C">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汉仪书宋二简" w:eastAsia="宋体" w:cs="Times New Roman"/>
          <w:bCs/>
          <w:color w:val="000000"/>
          <w:sz w:val="21"/>
          <w:szCs w:val="21"/>
          <w:lang w:val="en-US" w:eastAsia="zh-CN"/>
        </w:rPr>
      </w:pPr>
      <w:r>
        <w:rPr>
          <w:rFonts w:hint="eastAsia" w:ascii="Times New Roman Regular" w:hAnsi="Times New Roman Regular" w:eastAsia="宋体" w:cs="Times New Roman Regular"/>
          <w:b/>
          <w:bCs/>
          <w:sz w:val="24"/>
          <w:szCs w:val="24"/>
          <w:lang w:val="en-US" w:eastAsia="zh-CN"/>
        </w:rPr>
        <w:t>考点3 权利能力和行为能力的法律适用（20:20-20:35）</w:t>
      </w:r>
    </w:p>
    <w:p w14:paraId="5A50420A">
      <w:pPr>
        <w:ind w:left="0" w:leftChars="0" w:firstLine="0" w:firstLineChars="0"/>
        <w:rPr>
          <w:rFonts w:hint="default" w:eastAsia="宋体"/>
          <w:b/>
          <w:bCs/>
          <w:sz w:val="21"/>
          <w:szCs w:val="21"/>
          <w:lang w:val="en-US"/>
        </w:rPr>
      </w:pPr>
      <w:r>
        <w:rPr>
          <w:rFonts w:hint="default" w:eastAsia="宋体"/>
          <w:b/>
          <w:bCs/>
          <w:sz w:val="21"/>
          <w:szCs w:val="21"/>
          <w:lang w:val="en-US"/>
        </w:rPr>
        <w:t>一、自然人</w:t>
      </w:r>
    </w:p>
    <w:p w14:paraId="440C48B1">
      <w:pPr>
        <w:ind w:firstLine="420"/>
        <w:rPr>
          <w:rFonts w:hint="default" w:eastAsia="宋体"/>
          <w:b/>
          <w:bCs/>
          <w:sz w:val="21"/>
          <w:szCs w:val="21"/>
          <w:lang w:val="en-US"/>
        </w:rPr>
      </w:pPr>
      <w:r>
        <w:rPr>
          <w:rFonts w:hint="default" w:eastAsia="宋体"/>
          <w:b/>
          <w:bCs/>
          <w:sz w:val="21"/>
          <w:szCs w:val="21"/>
          <w:lang w:val="en-US"/>
        </w:rPr>
        <w:t>（一）权利能力</w:t>
      </w:r>
    </w:p>
    <w:p w14:paraId="2D61A8DC">
      <w:pPr>
        <w:ind w:firstLine="420"/>
        <w:rPr>
          <w:rFonts w:hint="default" w:eastAsia="宋体"/>
          <w:sz w:val="21"/>
          <w:szCs w:val="21"/>
          <w:lang w:val="en-US"/>
        </w:rPr>
      </w:pPr>
      <w:r>
        <w:rPr>
          <w:rFonts w:hint="eastAsia" w:eastAsia="宋体"/>
          <w:sz w:val="21"/>
          <w:szCs w:val="21"/>
          <w:lang w:val="en-US" w:eastAsia="zh-CN"/>
        </w:rPr>
        <w:t>1.</w:t>
      </w:r>
      <w:r>
        <w:rPr>
          <w:rFonts w:hint="default" w:eastAsia="宋体"/>
          <w:sz w:val="21"/>
          <w:szCs w:val="21"/>
          <w:lang w:val="en-US"/>
        </w:rPr>
        <w:t>民事权利能力，适用</w:t>
      </w:r>
      <w:r>
        <w:rPr>
          <w:rFonts w:hint="default" w:ascii="汉仪书宋二简" w:eastAsia="宋体" w:cs="Times New Roman"/>
          <w:b/>
          <w:bCs w:val="0"/>
          <w:color w:val="FF0000"/>
          <w:sz w:val="21"/>
          <w:szCs w:val="21"/>
          <w:lang w:val="en-US" w:eastAsia="zh-CN"/>
        </w:rPr>
        <w:t>经常居所地法律</w:t>
      </w:r>
      <w:r>
        <w:rPr>
          <w:rFonts w:hint="default" w:eastAsia="宋体"/>
          <w:sz w:val="21"/>
          <w:szCs w:val="21"/>
          <w:lang w:val="en-US"/>
        </w:rPr>
        <w:t>。</w:t>
      </w:r>
    </w:p>
    <w:p w14:paraId="237BF130">
      <w:pPr>
        <w:ind w:firstLine="420"/>
        <w:rPr>
          <w:rFonts w:hint="default" w:eastAsia="宋体"/>
          <w:sz w:val="21"/>
          <w:szCs w:val="21"/>
          <w:lang w:val="en-US"/>
        </w:rPr>
      </w:pPr>
      <w:r>
        <w:rPr>
          <w:rFonts w:hint="eastAsia" w:eastAsia="宋体"/>
          <w:sz w:val="21"/>
          <w:szCs w:val="21"/>
          <w:lang w:val="en-US" w:eastAsia="zh-CN"/>
        </w:rPr>
        <w:t>2.</w:t>
      </w:r>
      <w:r>
        <w:rPr>
          <w:rFonts w:hint="default" w:eastAsia="宋体"/>
          <w:sz w:val="21"/>
          <w:szCs w:val="21"/>
          <w:lang w:val="en-US"/>
        </w:rPr>
        <w:t>宣告失踪或宣告死亡，亦同。</w:t>
      </w:r>
    </w:p>
    <w:p w14:paraId="7DAF7895">
      <w:pPr>
        <w:ind w:firstLine="420"/>
        <w:rPr>
          <w:rFonts w:hint="default" w:eastAsia="宋体"/>
          <w:b/>
          <w:bCs/>
          <w:color w:val="C00000"/>
          <w:sz w:val="21"/>
          <w:szCs w:val="21"/>
          <w:lang w:val="en-US"/>
        </w:rPr>
      </w:pPr>
      <w:r>
        <w:rPr>
          <w:rFonts w:hint="eastAsia" w:ascii="汉仪书宋二简" w:eastAsia="宋体" w:cs="Times New Roman"/>
          <w:b/>
          <w:bCs w:val="0"/>
          <w:color w:val="FF0000"/>
          <w:sz w:val="21"/>
          <w:szCs w:val="21"/>
          <w:lang w:val="en-US" w:eastAsia="zh-CN"/>
        </w:rPr>
        <w:t>3.</w:t>
      </w:r>
      <w:r>
        <w:rPr>
          <w:rFonts w:hint="default" w:ascii="汉仪书宋二简" w:eastAsia="宋体" w:cs="Times New Roman"/>
          <w:b/>
          <w:bCs w:val="0"/>
          <w:color w:val="FF0000"/>
          <w:sz w:val="21"/>
          <w:szCs w:val="21"/>
          <w:lang w:val="en-US" w:eastAsia="zh-CN"/>
        </w:rPr>
        <w:t>经常居所地认定：在涉外民事关系产生、变更或终止时，已连续居住1年以上且作为生活中心的地方；但就医、劳务派遣、公务除外。</w:t>
      </w:r>
    </w:p>
    <w:p w14:paraId="655545CA">
      <w:pPr>
        <w:ind w:firstLine="420"/>
        <w:rPr>
          <w:rFonts w:hint="default" w:eastAsia="宋体"/>
          <w:b/>
          <w:bCs/>
          <w:i w:val="0"/>
          <w:iCs w:val="0"/>
          <w:sz w:val="21"/>
          <w:szCs w:val="21"/>
          <w:lang w:val="en-US"/>
        </w:rPr>
      </w:pPr>
      <w:r>
        <w:rPr>
          <w:rFonts w:hint="default" w:eastAsia="宋体"/>
          <w:b/>
          <w:bCs/>
          <w:i w:val="0"/>
          <w:iCs w:val="0"/>
          <w:sz w:val="21"/>
          <w:szCs w:val="21"/>
          <w:lang w:val="en-US"/>
        </w:rPr>
        <w:t>（二）行为能力</w:t>
      </w:r>
    </w:p>
    <w:p w14:paraId="6AA2E244">
      <w:pPr>
        <w:ind w:firstLine="420"/>
        <w:rPr>
          <w:rFonts w:hint="default" w:eastAsia="宋体"/>
          <w:sz w:val="21"/>
          <w:szCs w:val="21"/>
          <w:lang w:val="en-US"/>
        </w:rPr>
      </w:pPr>
      <w:r>
        <w:rPr>
          <w:rFonts w:hint="eastAsia" w:eastAsia="宋体"/>
          <w:sz w:val="21"/>
          <w:szCs w:val="21"/>
          <w:lang w:val="en-US" w:eastAsia="zh-CN"/>
        </w:rPr>
        <w:t>1.</w:t>
      </w:r>
      <w:r>
        <w:rPr>
          <w:rFonts w:hint="default" w:eastAsia="宋体"/>
          <w:sz w:val="21"/>
          <w:szCs w:val="21"/>
          <w:lang w:val="en-US"/>
        </w:rPr>
        <w:t>一般规则：适用</w:t>
      </w:r>
      <w:r>
        <w:rPr>
          <w:rFonts w:hint="default" w:ascii="汉仪书宋二简" w:eastAsia="宋体" w:cs="Times New Roman"/>
          <w:b/>
          <w:bCs w:val="0"/>
          <w:color w:val="FF0000"/>
          <w:sz w:val="21"/>
          <w:szCs w:val="21"/>
          <w:lang w:val="en-US" w:eastAsia="zh-CN"/>
        </w:rPr>
        <w:t>经常居所地法律</w:t>
      </w:r>
      <w:r>
        <w:rPr>
          <w:rFonts w:hint="default" w:eastAsia="宋体"/>
          <w:sz w:val="21"/>
          <w:szCs w:val="21"/>
          <w:lang w:val="en-US"/>
        </w:rPr>
        <w:t>。</w:t>
      </w:r>
    </w:p>
    <w:p w14:paraId="420BE640">
      <w:pPr>
        <w:ind w:firstLine="420"/>
        <w:rPr>
          <w:rFonts w:hint="default" w:eastAsia="宋体"/>
          <w:sz w:val="21"/>
          <w:szCs w:val="21"/>
          <w:lang w:val="en-US"/>
        </w:rPr>
      </w:pPr>
      <w:r>
        <w:rPr>
          <w:rFonts w:hint="eastAsia" w:eastAsia="宋体"/>
          <w:sz w:val="21"/>
          <w:szCs w:val="21"/>
          <w:lang w:val="en-US" w:eastAsia="zh-CN"/>
        </w:rPr>
        <w:t>2.</w:t>
      </w:r>
      <w:r>
        <w:rPr>
          <w:rFonts w:hint="default" w:eastAsia="宋体"/>
          <w:sz w:val="21"/>
          <w:szCs w:val="21"/>
          <w:lang w:val="en-US"/>
        </w:rPr>
        <w:t>行为地法例外：依经常居所地法无行为能力，依行为地法有行为能力的，适用行为地法；但涉及婚姻家庭、继承的除外。</w:t>
      </w:r>
    </w:p>
    <w:p w14:paraId="0D7CCA99">
      <w:pPr>
        <w:ind w:firstLine="420"/>
        <w:rPr>
          <w:rFonts w:hint="default" w:eastAsia="宋体"/>
          <w:sz w:val="21"/>
          <w:szCs w:val="21"/>
          <w:lang w:val="en-US"/>
        </w:rPr>
      </w:pPr>
      <w:r>
        <w:rPr>
          <w:rFonts w:hint="eastAsia" w:eastAsia="宋体"/>
          <w:sz w:val="21"/>
          <w:szCs w:val="21"/>
          <w:lang w:val="en-US" w:eastAsia="zh-CN"/>
        </w:rPr>
        <w:t>3.</w:t>
      </w:r>
      <w:r>
        <w:rPr>
          <w:rFonts w:hint="default" w:eastAsia="宋体"/>
          <w:sz w:val="21"/>
          <w:szCs w:val="21"/>
          <w:lang w:val="en-US"/>
        </w:rPr>
        <w:t>票据行为特别规则（《票据法》第96条）：票据债务人行为能力，适用其本国法；依本国法为无或限制行为能力，依行为地法为完全行为能力的，适用行为地法。</w:t>
      </w:r>
    </w:p>
    <w:p w14:paraId="5C5A1B9C">
      <w:pPr>
        <w:ind w:firstLine="420"/>
        <w:rPr>
          <w:rFonts w:hint="default" w:eastAsia="宋体"/>
          <w:sz w:val="21"/>
          <w:szCs w:val="21"/>
          <w:lang w:val="en-US"/>
        </w:rPr>
      </w:pPr>
    </w:p>
    <w:p w14:paraId="1CC72C44">
      <w:pPr>
        <w:ind w:left="0" w:leftChars="0" w:firstLine="0" w:firstLineChars="0"/>
        <w:rPr>
          <w:rFonts w:hint="default" w:eastAsia="宋体"/>
          <w:b/>
          <w:bCs/>
          <w:sz w:val="21"/>
          <w:szCs w:val="21"/>
          <w:lang w:val="en-US"/>
        </w:rPr>
      </w:pPr>
      <w:r>
        <w:rPr>
          <w:rFonts w:hint="default" w:eastAsia="宋体"/>
          <w:b/>
          <w:bCs/>
          <w:sz w:val="21"/>
          <w:szCs w:val="21"/>
          <w:lang w:val="en-US"/>
        </w:rPr>
        <w:t>二、法人</w:t>
      </w:r>
    </w:p>
    <w:p w14:paraId="7385F473">
      <w:pPr>
        <w:ind w:firstLine="420"/>
        <w:rPr>
          <w:rFonts w:hint="default" w:eastAsia="宋体"/>
          <w:sz w:val="21"/>
          <w:szCs w:val="21"/>
          <w:lang w:val="en-US"/>
        </w:rPr>
      </w:pPr>
      <w:r>
        <w:rPr>
          <w:rFonts w:hint="eastAsia" w:eastAsia="宋体"/>
          <w:sz w:val="21"/>
          <w:szCs w:val="21"/>
          <w:lang w:val="en-US" w:eastAsia="zh-CN"/>
        </w:rPr>
        <w:t>1.</w:t>
      </w:r>
      <w:r>
        <w:rPr>
          <w:rFonts w:hint="default" w:eastAsia="宋体"/>
          <w:sz w:val="21"/>
          <w:szCs w:val="21"/>
          <w:lang w:val="en-US"/>
        </w:rPr>
        <w:t>法人权利能力与行为能力同步，统一适用</w:t>
      </w:r>
      <w:r>
        <w:rPr>
          <w:rFonts w:hint="default" w:ascii="汉仪书宋二简" w:eastAsia="宋体" w:cs="Times New Roman"/>
          <w:b/>
          <w:bCs w:val="0"/>
          <w:color w:val="FF0000"/>
          <w:sz w:val="21"/>
          <w:szCs w:val="21"/>
          <w:lang w:val="en-US" w:eastAsia="zh-CN"/>
        </w:rPr>
        <w:t>登记地法律</w:t>
      </w:r>
      <w:r>
        <w:rPr>
          <w:rFonts w:hint="default" w:eastAsia="宋体"/>
          <w:sz w:val="21"/>
          <w:szCs w:val="21"/>
          <w:lang w:val="en-US"/>
        </w:rPr>
        <w:t>（含分支机构、组织机构、股东权利义务等）。</w:t>
      </w:r>
    </w:p>
    <w:p w14:paraId="623CD49A">
      <w:pPr>
        <w:ind w:firstLine="420"/>
        <w:rPr>
          <w:rFonts w:hint="default" w:eastAsia="宋体"/>
          <w:sz w:val="21"/>
          <w:szCs w:val="21"/>
          <w:lang w:val="en-US"/>
        </w:rPr>
      </w:pPr>
      <w:r>
        <w:rPr>
          <w:rFonts w:hint="eastAsia" w:eastAsia="宋体"/>
          <w:sz w:val="21"/>
          <w:szCs w:val="21"/>
          <w:lang w:val="en-US" w:eastAsia="zh-CN"/>
        </w:rPr>
        <w:t>2.</w:t>
      </w:r>
      <w:r>
        <w:rPr>
          <w:rFonts w:hint="default" w:eastAsia="宋体"/>
          <w:sz w:val="21"/>
          <w:szCs w:val="21"/>
          <w:lang w:val="en-US"/>
        </w:rPr>
        <w:t>主营业地与登记地不一致的，可以适用</w:t>
      </w:r>
      <w:r>
        <w:rPr>
          <w:rFonts w:hint="default" w:ascii="汉仪书宋二简" w:eastAsia="宋体" w:cs="Times New Roman"/>
          <w:b/>
          <w:bCs w:val="0"/>
          <w:color w:val="FF0000"/>
          <w:sz w:val="21"/>
          <w:szCs w:val="21"/>
          <w:lang w:val="en-US" w:eastAsia="zh-CN"/>
        </w:rPr>
        <w:t>主营业地法律</w:t>
      </w:r>
      <w:r>
        <w:rPr>
          <w:rFonts w:hint="default" w:eastAsia="宋体"/>
          <w:sz w:val="21"/>
          <w:szCs w:val="21"/>
          <w:lang w:val="en-US"/>
        </w:rPr>
        <w:t>（主营业地为法人的经常居所地）。</w:t>
      </w:r>
    </w:p>
    <w:p w14:paraId="26461E9B">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考点4  合同关系的法律适用</w:t>
      </w:r>
      <w:r>
        <w:rPr>
          <w:rFonts w:hint="eastAsia" w:ascii="Times New Roman Regular" w:hAnsi="Times New Roman Regular" w:eastAsia="宋体" w:cs="Times New Roman Regular"/>
          <w:b/>
          <w:bCs/>
          <w:sz w:val="24"/>
          <w:szCs w:val="24"/>
          <w:lang w:val="en-US" w:eastAsia="zh-CN"/>
        </w:rPr>
        <w:t>（20:45-21:11）</w:t>
      </w:r>
    </w:p>
    <w:p w14:paraId="5BEBC742">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一、一般适用原则</w:t>
      </w:r>
    </w:p>
    <w:p w14:paraId="111315CA">
      <w:pPr>
        <w:ind w:firstLine="420"/>
        <w:rPr>
          <w:rFonts w:hint="default" w:eastAsia="宋体"/>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国际条约优先：</w:t>
      </w:r>
      <w:r>
        <w:rPr>
          <w:rFonts w:hint="default" w:eastAsia="宋体"/>
          <w:sz w:val="21"/>
          <w:szCs w:val="21"/>
          <w:lang w:val="en-US" w:eastAsia="zh-CN"/>
        </w:rPr>
        <w:t>我国缔结或参加的国际条约与民事法律有不同规定时，适用条约，但保留条款除外。</w:t>
      </w:r>
    </w:p>
    <w:p w14:paraId="2FAD8E10">
      <w:pPr>
        <w:ind w:firstLine="420"/>
        <w:rPr>
          <w:rFonts w:hint="default" w:eastAsia="宋体"/>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意思自治为主：</w:t>
      </w:r>
      <w:r>
        <w:rPr>
          <w:rFonts w:hint="default" w:eastAsia="宋体"/>
          <w:sz w:val="21"/>
          <w:szCs w:val="21"/>
          <w:lang w:val="en-US" w:eastAsia="zh-CN"/>
        </w:rPr>
        <w:t>合同适用当事人协议选择的法律。须明示选择，可在</w:t>
      </w:r>
      <w:r>
        <w:rPr>
          <w:rFonts w:hint="default" w:ascii="汉仪书宋二简" w:eastAsia="宋体" w:cs="Times New Roman"/>
          <w:b/>
          <w:bCs w:val="0"/>
          <w:color w:val="FF0000"/>
          <w:sz w:val="21"/>
          <w:szCs w:val="21"/>
          <w:lang w:val="en-US" w:eastAsia="zh-CN"/>
        </w:rPr>
        <w:t>一审法庭辩论终结前</w:t>
      </w:r>
      <w:r>
        <w:rPr>
          <w:rFonts w:hint="default" w:eastAsia="宋体"/>
          <w:sz w:val="21"/>
          <w:szCs w:val="21"/>
          <w:lang w:val="en-US" w:eastAsia="zh-CN"/>
        </w:rPr>
        <w:t>协议变更；各方援引相同国家法律且未提异议的，可认定默示选择。所选法律无需与争议有实际联系，也可援引未对我国生效的国际条约（不得违反公共利益或强制性规定）。</w:t>
      </w:r>
    </w:p>
    <w:p w14:paraId="7A6D2381">
      <w:pPr>
        <w:ind w:firstLine="420"/>
        <w:rPr>
          <w:rFonts w:hint="default" w:eastAsia="宋体"/>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最密切联系补充：</w:t>
      </w:r>
      <w:r>
        <w:rPr>
          <w:rFonts w:hint="default" w:eastAsia="宋体"/>
          <w:sz w:val="21"/>
          <w:szCs w:val="21"/>
          <w:lang w:val="en-US" w:eastAsia="zh-CN"/>
        </w:rPr>
        <w:t>当事人未选择时，适用</w:t>
      </w:r>
      <w:r>
        <w:rPr>
          <w:rFonts w:hint="default" w:ascii="汉仪书宋二简" w:eastAsia="宋体" w:cs="Times New Roman"/>
          <w:b/>
          <w:bCs w:val="0"/>
          <w:color w:val="FF0000"/>
          <w:sz w:val="21"/>
          <w:szCs w:val="21"/>
          <w:lang w:val="en-US" w:eastAsia="zh-CN"/>
        </w:rPr>
        <w:t>“特征性履行方”</w:t>
      </w:r>
      <w:r>
        <w:rPr>
          <w:rFonts w:hint="default" w:eastAsia="宋体"/>
          <w:sz w:val="21"/>
          <w:szCs w:val="21"/>
          <w:lang w:val="en-US" w:eastAsia="zh-CN"/>
        </w:rPr>
        <w:t>（履行义务最能体现该合同特征的一方）经常居所地法律</w:t>
      </w:r>
      <w:r>
        <w:rPr>
          <w:rFonts w:hint="default" w:ascii="汉仪书宋二简" w:eastAsia="宋体" w:cs="Times New Roman"/>
          <w:b/>
          <w:bCs w:val="0"/>
          <w:color w:val="FF0000"/>
          <w:sz w:val="21"/>
          <w:szCs w:val="21"/>
          <w:lang w:val="en-US" w:eastAsia="zh-CN"/>
        </w:rPr>
        <w:t>或</w:t>
      </w:r>
      <w:r>
        <w:rPr>
          <w:rFonts w:hint="default" w:eastAsia="宋体"/>
          <w:sz w:val="21"/>
          <w:szCs w:val="21"/>
          <w:lang w:val="en-US" w:eastAsia="zh-CN"/>
        </w:rPr>
        <w:t>其他</w:t>
      </w:r>
      <w:r>
        <w:rPr>
          <w:rFonts w:hint="default" w:ascii="汉仪书宋二简" w:eastAsia="宋体" w:cs="Times New Roman"/>
          <w:b/>
          <w:bCs w:val="0"/>
          <w:color w:val="FF0000"/>
          <w:sz w:val="21"/>
          <w:szCs w:val="21"/>
          <w:lang w:val="en-US" w:eastAsia="zh-CN"/>
        </w:rPr>
        <w:t>最密切联系地</w:t>
      </w:r>
      <w:r>
        <w:rPr>
          <w:rFonts w:hint="default" w:eastAsia="宋体"/>
          <w:sz w:val="21"/>
          <w:szCs w:val="21"/>
          <w:lang w:val="en-US" w:eastAsia="zh-CN"/>
        </w:rPr>
        <w:t>法律。特征性履行是最密切联系原则的具体化，但未选择时并非直接适用概括的最密切联系原则，而是优先适用特征性履行方经常居所地法。</w:t>
      </w:r>
    </w:p>
    <w:p w14:paraId="684491DB">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二、意思自治的排除与限制</w:t>
      </w:r>
    </w:p>
    <w:p w14:paraId="7AD3FA7A">
      <w:pPr>
        <w:ind w:firstLine="420"/>
        <w:rPr>
          <w:rFonts w:hint="default" w:eastAsia="宋体"/>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法律未允许不得选：</w:t>
      </w:r>
      <w:r>
        <w:rPr>
          <w:rFonts w:hint="default" w:eastAsia="宋体"/>
          <w:sz w:val="21"/>
          <w:szCs w:val="21"/>
          <w:lang w:val="en-US" w:eastAsia="zh-CN"/>
        </w:rPr>
        <w:t>我国法律未明确规定可选择的，当事人选择无效。</w:t>
      </w:r>
    </w:p>
    <w:p w14:paraId="22486133">
      <w:pPr>
        <w:ind w:firstLine="420"/>
        <w:rPr>
          <w:rFonts w:hint="default" w:eastAsia="宋体"/>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强制性规定直接适用：</w:t>
      </w:r>
      <w:r>
        <w:rPr>
          <w:rFonts w:hint="default" w:eastAsia="宋体"/>
          <w:sz w:val="21"/>
          <w:szCs w:val="21"/>
          <w:lang w:val="en-US" w:eastAsia="zh-CN"/>
        </w:rPr>
        <w:t>中国法对涉外民事关系有强制性规定的，直接适用该规定，当事人协议选外国法无效。</w:t>
      </w:r>
    </w:p>
    <w:p w14:paraId="1FCCF7FB">
      <w:pPr>
        <w:ind w:firstLine="420"/>
        <w:rPr>
          <w:rFonts w:hint="default" w:eastAsia="宋体"/>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必须适用中国法的合同：</w:t>
      </w:r>
      <w:r>
        <w:rPr>
          <w:rFonts w:hint="default" w:eastAsia="宋体"/>
          <w:sz w:val="21"/>
          <w:szCs w:val="21"/>
          <w:lang w:val="en-US" w:eastAsia="zh-CN"/>
        </w:rPr>
        <w:t>在中国境内履行的中外合资、中外合作、中外合作勘探开发自然资源合同，外商投资企业股份转让、承包经营合同，以及购买非外商投资企业股权、资产等合同，均须适用中国法律。</w:t>
      </w:r>
    </w:p>
    <w:p w14:paraId="70EA8106">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三、特殊合同的法律适用</w:t>
      </w:r>
    </w:p>
    <w:p w14:paraId="4DB11A9C">
      <w:pPr>
        <w:ind w:firstLine="420"/>
        <w:rPr>
          <w:rFonts w:hint="default" w:eastAsia="宋体"/>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消费者合同：</w:t>
      </w:r>
      <w:r>
        <w:rPr>
          <w:rFonts w:hint="default" w:eastAsia="宋体"/>
          <w:sz w:val="21"/>
          <w:szCs w:val="21"/>
          <w:lang w:val="en-US" w:eastAsia="zh-CN"/>
        </w:rPr>
        <w:t>适用消费者经常居所地法（强制性）；消费者可单方选择适用商品服务提供地法；经营者未在消费者经常居所地从事相关经营活动的，只适用商品服务提供地法。</w:t>
      </w:r>
    </w:p>
    <w:p w14:paraId="1D596F23">
      <w:pPr>
        <w:ind w:firstLine="420"/>
        <w:rPr>
          <w:rFonts w:hint="default" w:eastAsia="宋体"/>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劳动合同：</w:t>
      </w:r>
      <w:r>
        <w:rPr>
          <w:rFonts w:hint="default" w:eastAsia="宋体"/>
          <w:sz w:val="21"/>
          <w:szCs w:val="21"/>
          <w:lang w:val="en-US" w:eastAsia="zh-CN"/>
        </w:rPr>
        <w:t>适用劳动者工作地法；工作地难以确定的，适用用人单位主营业地法。劳务派遣可适用劳务派出地法（即可选择工作地法或派出地法）。</w:t>
      </w:r>
    </w:p>
    <w:p w14:paraId="15CA6082">
      <w:pPr>
        <w:ind w:firstLine="420"/>
        <w:rPr>
          <w:rFonts w:hint="default" w:eastAsia="宋体"/>
          <w:sz w:val="21"/>
          <w:szCs w:val="21"/>
          <w:lang w:val="en-US" w:eastAsia="zh-CN"/>
        </w:rPr>
      </w:pPr>
      <w:r>
        <w:rPr>
          <w:rFonts w:hint="default" w:eastAsia="宋体"/>
          <w:sz w:val="21"/>
          <w:szCs w:val="21"/>
          <w:lang w:val="en-US" w:eastAsia="zh-CN"/>
        </w:rPr>
        <w:t>注意：特征性履行不等于概括的最密切联系，未选择时不能直接套用最密切联系原则。消费者合同不允许双方协议排除消费者经常居所地法的保护，选择权仅归属于消费者。</w:t>
      </w:r>
    </w:p>
    <w:p w14:paraId="059D5D01">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考点5 合同关系的法律适用</w:t>
      </w:r>
      <w:r>
        <w:rPr>
          <w:rFonts w:hint="eastAsia" w:ascii="Times New Roman Regular" w:hAnsi="Times New Roman Regular" w:eastAsia="宋体" w:cs="Times New Roman Regular"/>
          <w:b/>
          <w:bCs/>
          <w:sz w:val="24"/>
          <w:szCs w:val="24"/>
          <w:lang w:val="en-US" w:eastAsia="zh-CN"/>
        </w:rPr>
        <w:t>（21:11-21:25）</w:t>
      </w:r>
    </w:p>
    <w:p w14:paraId="54E3AADA">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一、一般侵权行为的法律适用</w:t>
      </w:r>
    </w:p>
    <w:p w14:paraId="7D135A82">
      <w:pPr>
        <w:ind w:firstLine="420"/>
        <w:rPr>
          <w:rFonts w:hint="default" w:eastAsia="宋体"/>
          <w:b w:val="0"/>
          <w:bCs w:val="0"/>
          <w:sz w:val="21"/>
          <w:szCs w:val="21"/>
          <w:lang w:val="en-US" w:eastAsia="zh-CN"/>
        </w:rPr>
      </w:pPr>
      <w:r>
        <w:rPr>
          <w:rFonts w:hint="default" w:eastAsia="宋体"/>
          <w:b w:val="0"/>
          <w:bCs w:val="0"/>
          <w:sz w:val="21"/>
          <w:szCs w:val="21"/>
          <w:lang w:val="en-US" w:eastAsia="zh-CN"/>
        </w:rPr>
        <w:t>侵权责任，适用侵权行为地法律，但当事人有共同经常居所地的，适用共同经常居所地法律。</w:t>
      </w:r>
      <w:r>
        <w:rPr>
          <w:rFonts w:hint="default" w:ascii="汉仪书宋二简" w:eastAsia="宋体" w:cs="Times New Roman"/>
          <w:b/>
          <w:bCs w:val="0"/>
          <w:color w:val="FF0000"/>
          <w:sz w:val="21"/>
          <w:szCs w:val="21"/>
          <w:lang w:val="en-US" w:eastAsia="zh-CN"/>
        </w:rPr>
        <w:t>侵权行为发生后</w:t>
      </w:r>
      <w:r>
        <w:rPr>
          <w:rFonts w:hint="default" w:eastAsia="宋体"/>
          <w:b w:val="0"/>
          <w:bCs w:val="0"/>
          <w:sz w:val="21"/>
          <w:szCs w:val="21"/>
          <w:lang w:val="en-US" w:eastAsia="zh-CN"/>
        </w:rPr>
        <w:t>，当事人协议选择适用法律的，按照其协议。</w:t>
      </w:r>
    </w:p>
    <w:p w14:paraId="2E3D7E7F">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二、几类特殊侵权行为的法律适用</w:t>
      </w:r>
    </w:p>
    <w:p w14:paraId="592283CB">
      <w:pPr>
        <w:ind w:firstLine="420"/>
        <w:rPr>
          <w:rFonts w:hint="default" w:eastAsia="宋体"/>
          <w:b w:val="0"/>
          <w:bCs w:val="0"/>
          <w:sz w:val="21"/>
          <w:szCs w:val="21"/>
          <w:lang w:val="en-US" w:eastAsia="zh-CN"/>
        </w:rPr>
      </w:pPr>
      <w:r>
        <w:rPr>
          <w:rFonts w:hint="default" w:eastAsia="宋体"/>
          <w:b/>
          <w:bCs/>
          <w:sz w:val="21"/>
          <w:szCs w:val="21"/>
          <w:lang w:val="en-US" w:eastAsia="zh-CN"/>
        </w:rPr>
        <w:t>（一）产品责任</w:t>
      </w:r>
      <w:r>
        <w:rPr>
          <w:rFonts w:hint="eastAsia" w:eastAsia="宋体"/>
          <w:b/>
          <w:bCs/>
          <w:sz w:val="21"/>
          <w:szCs w:val="21"/>
          <w:lang w:val="en-US" w:eastAsia="zh-CN"/>
        </w:rPr>
        <w:t>：</w:t>
      </w:r>
      <w:r>
        <w:rPr>
          <w:rFonts w:hint="default" w:eastAsia="宋体"/>
          <w:b w:val="0"/>
          <w:bCs w:val="0"/>
          <w:sz w:val="21"/>
          <w:szCs w:val="21"/>
          <w:lang w:val="en-US" w:eastAsia="zh-CN"/>
        </w:rPr>
        <w:t>适用被侵权人经常居所地法律；被侵权人选择适用侵权人主营业地法律、损害发生地法律的，或者侵权人在被侵权人经常居所地没有从事相关经营活动的，适用侵权人主营业地法律或者损害发生地法律。</w:t>
      </w:r>
    </w:p>
    <w:p w14:paraId="67B82EE4">
      <w:pPr>
        <w:ind w:firstLine="420"/>
        <w:rPr>
          <w:rFonts w:hint="default" w:eastAsia="宋体"/>
          <w:b w:val="0"/>
          <w:bCs w:val="0"/>
          <w:sz w:val="21"/>
          <w:szCs w:val="21"/>
          <w:lang w:val="en-US" w:eastAsia="zh-CN"/>
        </w:rPr>
      </w:pPr>
      <w:r>
        <w:rPr>
          <w:rFonts w:hint="default" w:eastAsia="宋体"/>
          <w:b/>
          <w:bCs/>
          <w:sz w:val="21"/>
          <w:szCs w:val="21"/>
          <w:lang w:val="en-US" w:eastAsia="zh-CN"/>
        </w:rPr>
        <w:t>（二）网络侵权</w:t>
      </w:r>
      <w:r>
        <w:rPr>
          <w:rFonts w:hint="eastAsia" w:eastAsia="宋体"/>
          <w:b/>
          <w:bCs/>
          <w:sz w:val="21"/>
          <w:szCs w:val="21"/>
          <w:lang w:val="en-US" w:eastAsia="zh-CN"/>
        </w:rPr>
        <w:t>;</w:t>
      </w:r>
      <w:r>
        <w:rPr>
          <w:rFonts w:hint="default" w:eastAsia="宋体"/>
          <w:b w:val="0"/>
          <w:bCs w:val="0"/>
          <w:sz w:val="21"/>
          <w:szCs w:val="21"/>
          <w:lang w:val="en-US" w:eastAsia="zh-CN"/>
        </w:rPr>
        <w:t>通过网络或者采用其他方式侵害姓名权、肖像权、名誉权、隐私权等人格权的，适用被侵权人经常居所地法律。</w:t>
      </w:r>
    </w:p>
    <w:p w14:paraId="07AF2409">
      <w:pPr>
        <w:ind w:firstLine="420"/>
        <w:rPr>
          <w:rFonts w:hint="default" w:eastAsia="宋体"/>
          <w:b w:val="0"/>
          <w:bCs w:val="0"/>
          <w:sz w:val="21"/>
          <w:szCs w:val="21"/>
          <w:lang w:val="en-US" w:eastAsia="zh-CN"/>
        </w:rPr>
      </w:pPr>
      <w:r>
        <w:rPr>
          <w:rFonts w:hint="default" w:eastAsia="宋体"/>
          <w:b/>
          <w:bCs/>
          <w:sz w:val="21"/>
          <w:szCs w:val="21"/>
          <w:lang w:val="en-US" w:eastAsia="zh-CN"/>
        </w:rPr>
        <w:t>（三）航空侵权行为的法律适用</w:t>
      </w:r>
      <w:r>
        <w:rPr>
          <w:rFonts w:hint="eastAsia" w:eastAsia="宋体"/>
          <w:b/>
          <w:bCs/>
          <w:sz w:val="21"/>
          <w:szCs w:val="21"/>
          <w:lang w:val="en-US" w:eastAsia="zh-CN"/>
        </w:rPr>
        <w:t>:</w:t>
      </w:r>
      <w:r>
        <w:rPr>
          <w:rFonts w:hint="default" w:eastAsia="宋体"/>
          <w:b w:val="0"/>
          <w:bCs w:val="0"/>
          <w:sz w:val="21"/>
          <w:szCs w:val="21"/>
          <w:lang w:val="en-US" w:eastAsia="zh-CN"/>
        </w:rPr>
        <w:t>民用航空器对地面第三人的损害赔偿，适用侵权行为地法律。民用航空器在公海上空对水面第三人的损害赔偿，适用受理案件的法院所在地法律。</w:t>
      </w:r>
    </w:p>
    <w:p w14:paraId="5921E91D">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6</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物权</w:t>
      </w:r>
      <w:r>
        <w:rPr>
          <w:rFonts w:hint="default" w:ascii="Times New Roman Regular" w:hAnsi="Times New Roman Regular" w:eastAsia="宋体" w:cs="Times New Roman Regular"/>
          <w:b/>
          <w:bCs/>
          <w:sz w:val="24"/>
          <w:szCs w:val="24"/>
          <w:lang w:val="en-US" w:eastAsia="zh-CN"/>
        </w:rPr>
        <w:t>关系的法律适用</w:t>
      </w:r>
      <w:r>
        <w:rPr>
          <w:rFonts w:hint="eastAsia" w:ascii="Times New Roman Regular" w:hAnsi="Times New Roman Regular" w:eastAsia="宋体" w:cs="Times New Roman Regular"/>
          <w:b/>
          <w:bCs/>
          <w:sz w:val="24"/>
          <w:szCs w:val="24"/>
          <w:lang w:val="en-US" w:eastAsia="zh-CN"/>
        </w:rPr>
        <w:t>（21:25-21:42）</w:t>
      </w:r>
    </w:p>
    <w:p w14:paraId="625DC384">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一、</w:t>
      </w:r>
      <w:r>
        <w:rPr>
          <w:rFonts w:hint="default" w:eastAsia="宋体"/>
          <w:b/>
          <w:bCs/>
          <w:sz w:val="21"/>
          <w:szCs w:val="21"/>
          <w:lang w:val="en-US" w:eastAsia="zh-CN"/>
        </w:rPr>
        <w:t>不动产物权：</w:t>
      </w:r>
      <w:r>
        <w:rPr>
          <w:rFonts w:hint="default" w:eastAsia="宋体"/>
          <w:b w:val="0"/>
          <w:bCs w:val="0"/>
          <w:sz w:val="21"/>
          <w:szCs w:val="21"/>
          <w:lang w:val="en-US" w:eastAsia="zh-CN"/>
        </w:rPr>
        <w:t>适用不动产所在地法；</w:t>
      </w:r>
    </w:p>
    <w:p w14:paraId="705F00FB">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二、</w:t>
      </w:r>
      <w:r>
        <w:rPr>
          <w:rFonts w:hint="default" w:eastAsia="宋体"/>
          <w:b/>
          <w:bCs/>
          <w:sz w:val="21"/>
          <w:szCs w:val="21"/>
          <w:lang w:val="en-US" w:eastAsia="zh-CN"/>
        </w:rPr>
        <w:t>动产物权：</w:t>
      </w:r>
      <w:r>
        <w:rPr>
          <w:rFonts w:hint="default" w:eastAsia="宋体"/>
          <w:b w:val="0"/>
          <w:bCs w:val="0"/>
          <w:sz w:val="21"/>
          <w:szCs w:val="21"/>
          <w:lang w:val="en-US" w:eastAsia="zh-CN"/>
        </w:rPr>
        <w:t>动产物权以意思自治优先；未选择时，连接点为“法律事实发生时”所在地，而非笼统的物之所在地</w:t>
      </w:r>
      <w:r>
        <w:rPr>
          <w:rFonts w:hint="eastAsia" w:eastAsia="宋体"/>
          <w:b w:val="0"/>
          <w:bCs w:val="0"/>
          <w:sz w:val="21"/>
          <w:szCs w:val="21"/>
          <w:lang w:val="en-US" w:eastAsia="zh-CN"/>
        </w:rPr>
        <w:t>；运输中动产未选法时，适用目的地法，适应流动状态。</w:t>
      </w:r>
    </w:p>
    <w:p w14:paraId="03591793">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三、</w:t>
      </w:r>
      <w:r>
        <w:rPr>
          <w:rFonts w:hint="default" w:eastAsia="宋体"/>
          <w:b/>
          <w:bCs/>
          <w:sz w:val="21"/>
          <w:szCs w:val="21"/>
          <w:lang w:val="en-US" w:eastAsia="zh-CN"/>
        </w:rPr>
        <w:t>有价证券：</w:t>
      </w:r>
      <w:r>
        <w:rPr>
          <w:rFonts w:hint="default" w:eastAsia="宋体"/>
          <w:b w:val="0"/>
          <w:bCs w:val="0"/>
          <w:sz w:val="21"/>
          <w:szCs w:val="21"/>
          <w:lang w:val="en-US" w:eastAsia="zh-CN"/>
        </w:rPr>
        <w:t>有价证券权利实现地法律或其他与该有价证券有最密切联系的法律；</w:t>
      </w:r>
    </w:p>
    <w:p w14:paraId="348C40FF">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四、</w:t>
      </w:r>
      <w:r>
        <w:rPr>
          <w:rFonts w:hint="default" w:eastAsia="宋体"/>
          <w:b/>
          <w:bCs/>
          <w:sz w:val="21"/>
          <w:szCs w:val="21"/>
          <w:lang w:val="en-US" w:eastAsia="zh-CN"/>
        </w:rPr>
        <w:t>权利质权：</w:t>
      </w:r>
      <w:r>
        <w:rPr>
          <w:rFonts w:hint="default" w:eastAsia="宋体"/>
          <w:b w:val="0"/>
          <w:bCs w:val="0"/>
          <w:sz w:val="21"/>
          <w:szCs w:val="21"/>
          <w:lang w:val="en-US" w:eastAsia="zh-CN"/>
        </w:rPr>
        <w:t>适用质权设立地法</w:t>
      </w:r>
    </w:p>
    <w:p w14:paraId="33E74872">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五、</w:t>
      </w:r>
      <w:r>
        <w:rPr>
          <w:rFonts w:hint="default" w:eastAsia="宋体"/>
          <w:b/>
          <w:bCs/>
          <w:sz w:val="21"/>
          <w:szCs w:val="21"/>
          <w:lang w:val="en-US" w:eastAsia="zh-CN"/>
        </w:rPr>
        <w:t>船舶物权：</w:t>
      </w:r>
      <w:r>
        <w:rPr>
          <w:rFonts w:hint="default" w:eastAsia="宋体"/>
          <w:b w:val="0"/>
          <w:bCs w:val="0"/>
          <w:sz w:val="21"/>
          <w:szCs w:val="21"/>
          <w:lang w:val="en-US" w:eastAsia="zh-CN"/>
        </w:rPr>
        <w:t>1．船舶所有权：船旗国法；2．船舶抵押权：船旗国法，</w:t>
      </w:r>
      <w:r>
        <w:rPr>
          <w:rFonts w:hint="default" w:eastAsia="宋体"/>
          <w:b/>
          <w:bCs/>
          <w:color w:val="0000FF"/>
          <w:sz w:val="21"/>
          <w:szCs w:val="21"/>
          <w:lang w:val="en-US" w:eastAsia="zh-CN"/>
        </w:rPr>
        <w:t>船舶在光船租赁以前或光船租赁期间，设立船舶抵押权的，适用原船舶登记国法</w:t>
      </w:r>
      <w:r>
        <w:rPr>
          <w:rFonts w:hint="default" w:eastAsia="宋体"/>
          <w:b w:val="0"/>
          <w:bCs w:val="0"/>
          <w:sz w:val="21"/>
          <w:szCs w:val="21"/>
          <w:lang w:val="en-US" w:eastAsia="zh-CN"/>
        </w:rPr>
        <w:t>；3．船舶优先权：受理案件的法院所在地法；</w:t>
      </w:r>
    </w:p>
    <w:p w14:paraId="2D3AD138">
      <w:pPr>
        <w:ind w:left="0" w:leftChars="0" w:firstLine="0" w:firstLineChars="0"/>
        <w:rPr>
          <w:rFonts w:hint="default" w:eastAsia="宋体"/>
          <w:b w:val="0"/>
          <w:bCs w:val="0"/>
          <w:sz w:val="21"/>
          <w:szCs w:val="21"/>
          <w:lang w:val="en-US" w:eastAsia="zh-CN"/>
        </w:rPr>
      </w:pPr>
      <w:r>
        <w:rPr>
          <w:rFonts w:hint="eastAsia" w:eastAsia="宋体"/>
          <w:b/>
          <w:bCs/>
          <w:sz w:val="21"/>
          <w:szCs w:val="21"/>
          <w:lang w:val="en-US" w:eastAsia="zh-CN"/>
        </w:rPr>
        <w:t>六、</w:t>
      </w:r>
      <w:r>
        <w:rPr>
          <w:rFonts w:hint="default" w:eastAsia="宋体"/>
          <w:b/>
          <w:bCs/>
          <w:sz w:val="21"/>
          <w:szCs w:val="21"/>
          <w:lang w:val="en-US" w:eastAsia="zh-CN"/>
        </w:rPr>
        <w:t>民用航空器物权：</w:t>
      </w:r>
      <w:r>
        <w:rPr>
          <w:rFonts w:hint="default" w:eastAsia="宋体"/>
          <w:b w:val="0"/>
          <w:bCs w:val="0"/>
          <w:sz w:val="21"/>
          <w:szCs w:val="21"/>
          <w:lang w:val="en-US" w:eastAsia="zh-CN"/>
        </w:rPr>
        <w:t>1．航空器所有权：航空器国籍登记国法；2．航空器抵押权：航空器国籍登记国法；3．航空器优先权：受理案件的法院所在地法。</w:t>
      </w:r>
    </w:p>
    <w:p w14:paraId="3F0F73B8">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eastAsia="宋体"/>
          <w:b w:val="0"/>
          <w:bCs w:val="0"/>
          <w:sz w:val="21"/>
          <w:szCs w:val="21"/>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7</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海事</w:t>
      </w:r>
      <w:r>
        <w:rPr>
          <w:rFonts w:hint="default" w:ascii="Times New Roman Regular" w:hAnsi="Times New Roman Regular" w:eastAsia="宋体" w:cs="Times New Roman Regular"/>
          <w:b/>
          <w:bCs/>
          <w:sz w:val="24"/>
          <w:szCs w:val="24"/>
          <w:lang w:val="en-US" w:eastAsia="zh-CN"/>
        </w:rPr>
        <w:t>关系的法律适用</w:t>
      </w:r>
      <w:r>
        <w:rPr>
          <w:rFonts w:hint="eastAsia" w:ascii="Times New Roman Regular" w:hAnsi="Times New Roman Regular" w:eastAsia="宋体" w:cs="Times New Roman Regular"/>
          <w:b/>
          <w:bCs/>
          <w:sz w:val="24"/>
          <w:szCs w:val="24"/>
          <w:lang w:val="en-US" w:eastAsia="zh-CN"/>
        </w:rPr>
        <w:t>（21:47-21:57）</w:t>
      </w:r>
    </w:p>
    <w:p w14:paraId="66709CD9">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一、国际条约优先原则</w:t>
      </w:r>
      <w:r>
        <w:rPr>
          <w:rFonts w:hint="eastAsia" w:eastAsia="宋体"/>
          <w:b/>
          <w:bCs/>
          <w:sz w:val="21"/>
          <w:szCs w:val="21"/>
          <w:lang w:val="en-US" w:eastAsia="zh-CN"/>
        </w:rPr>
        <w:t>：</w:t>
      </w:r>
      <w:r>
        <w:rPr>
          <w:rFonts w:hint="default" w:eastAsia="宋体"/>
          <w:b w:val="0"/>
          <w:bCs w:val="0"/>
          <w:sz w:val="21"/>
          <w:szCs w:val="21"/>
          <w:lang w:val="en-US" w:eastAsia="zh-CN"/>
        </w:rPr>
        <w:t>我国参加或缔结的国际条约与《海商法》规定不一致时，优先适用国际条约，但保留条款除外。</w:t>
      </w:r>
    </w:p>
    <w:p w14:paraId="195FB00A">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二、国际惯例补缺原则</w:t>
      </w:r>
      <w:r>
        <w:rPr>
          <w:rFonts w:hint="eastAsia" w:eastAsia="宋体"/>
          <w:b/>
          <w:bCs/>
          <w:sz w:val="21"/>
          <w:szCs w:val="21"/>
          <w:lang w:val="en-US" w:eastAsia="zh-CN"/>
        </w:rPr>
        <w:t>：</w:t>
      </w:r>
      <w:r>
        <w:rPr>
          <w:rFonts w:hint="default" w:eastAsia="宋体"/>
          <w:b w:val="0"/>
          <w:bCs w:val="0"/>
          <w:sz w:val="21"/>
          <w:szCs w:val="21"/>
          <w:lang w:val="en-US" w:eastAsia="zh-CN"/>
        </w:rPr>
        <w:t>我国法律和缔结或参加的国际条约没有规定的，可以适用国际惯例。</w:t>
      </w:r>
    </w:p>
    <w:p w14:paraId="0FE818DF">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三、意思自治与最密切联系原则</w:t>
      </w:r>
      <w:r>
        <w:rPr>
          <w:rFonts w:hint="eastAsia" w:eastAsia="宋体"/>
          <w:b/>
          <w:bCs/>
          <w:sz w:val="21"/>
          <w:szCs w:val="21"/>
          <w:lang w:val="en-US" w:eastAsia="zh-CN"/>
        </w:rPr>
        <w:t>：</w:t>
      </w:r>
      <w:r>
        <w:rPr>
          <w:rFonts w:hint="default" w:eastAsia="宋体"/>
          <w:b w:val="0"/>
          <w:bCs w:val="0"/>
          <w:sz w:val="21"/>
          <w:szCs w:val="21"/>
          <w:lang w:val="en-US" w:eastAsia="zh-CN"/>
        </w:rPr>
        <w:t>合同当事人可以选择合同适用的法律，法律另有规定的除外。当事人没有选择的，适用与合同有最密切联系的国家的法律。</w:t>
      </w:r>
    </w:p>
    <w:p w14:paraId="0819BFC3">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四、</w:t>
      </w:r>
      <w:r>
        <w:rPr>
          <w:rFonts w:hint="default" w:eastAsia="宋体"/>
          <w:b/>
          <w:bCs/>
          <w:color w:val="FF0000"/>
          <w:sz w:val="21"/>
          <w:szCs w:val="21"/>
          <w:lang w:val="en-US" w:eastAsia="zh-CN"/>
        </w:rPr>
        <w:t>船旗国法原则</w:t>
      </w:r>
      <w:r>
        <w:rPr>
          <w:rFonts w:hint="eastAsia" w:eastAsia="宋体"/>
          <w:b/>
          <w:bCs/>
          <w:sz w:val="21"/>
          <w:szCs w:val="21"/>
          <w:lang w:val="en-US" w:eastAsia="zh-CN"/>
        </w:rPr>
        <w:t>：</w:t>
      </w:r>
      <w:r>
        <w:rPr>
          <w:rFonts w:hint="default" w:eastAsia="宋体"/>
          <w:b w:val="0"/>
          <w:bCs w:val="0"/>
          <w:sz w:val="21"/>
          <w:szCs w:val="21"/>
          <w:lang w:val="en-US" w:eastAsia="zh-CN"/>
        </w:rPr>
        <w:t>船旗国法即船舶注册登记地法，适用于船舶所有权的取得、转让和消灭；船舶抵押权；同一国籍船舶碰撞的损害赔偿。</w:t>
      </w:r>
    </w:p>
    <w:p w14:paraId="5C978F70">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五、</w:t>
      </w:r>
      <w:r>
        <w:rPr>
          <w:rFonts w:hint="default" w:eastAsia="宋体"/>
          <w:b/>
          <w:bCs/>
          <w:color w:val="FF0000"/>
          <w:sz w:val="21"/>
          <w:szCs w:val="21"/>
          <w:lang w:val="en-US" w:eastAsia="zh-CN"/>
        </w:rPr>
        <w:t>侵权行为地法原则</w:t>
      </w:r>
      <w:r>
        <w:rPr>
          <w:rFonts w:hint="eastAsia" w:eastAsia="宋体"/>
          <w:b/>
          <w:bCs/>
          <w:sz w:val="21"/>
          <w:szCs w:val="21"/>
          <w:lang w:val="en-US" w:eastAsia="zh-CN"/>
        </w:rPr>
        <w:t>：</w:t>
      </w:r>
      <w:r>
        <w:rPr>
          <w:rFonts w:hint="default" w:eastAsia="宋体"/>
          <w:b w:val="0"/>
          <w:bCs w:val="0"/>
          <w:sz w:val="21"/>
          <w:szCs w:val="21"/>
          <w:lang w:val="en-US" w:eastAsia="zh-CN"/>
        </w:rPr>
        <w:t>船舶碰撞的损害赔偿，适用侵权行为地法律。</w:t>
      </w:r>
    </w:p>
    <w:p w14:paraId="62C0FABA">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六、</w:t>
      </w:r>
      <w:r>
        <w:rPr>
          <w:rFonts w:hint="default" w:eastAsia="宋体"/>
          <w:b/>
          <w:bCs/>
          <w:color w:val="FF0000"/>
          <w:sz w:val="21"/>
          <w:szCs w:val="21"/>
          <w:lang w:val="en-US" w:eastAsia="zh-CN"/>
        </w:rPr>
        <w:t>法院地法原则</w:t>
      </w:r>
      <w:r>
        <w:rPr>
          <w:rFonts w:hint="eastAsia" w:eastAsia="宋体"/>
          <w:b/>
          <w:bCs/>
          <w:sz w:val="21"/>
          <w:szCs w:val="21"/>
          <w:lang w:val="en-US" w:eastAsia="zh-CN"/>
        </w:rPr>
        <w:t>：</w:t>
      </w:r>
      <w:r>
        <w:rPr>
          <w:rFonts w:hint="default" w:eastAsia="宋体"/>
          <w:b w:val="0"/>
          <w:bCs w:val="0"/>
          <w:sz w:val="21"/>
          <w:szCs w:val="21"/>
          <w:lang w:val="en-US" w:eastAsia="zh-CN"/>
        </w:rPr>
        <w:t>以下情形适用受理案件的法院所在地法律：船舶优先权；船舶在公海上发生碰撞的损害赔偿；海事赔偿责任限制。</w:t>
      </w:r>
    </w:p>
    <w:p w14:paraId="42625CC3">
      <w:pPr>
        <w:ind w:left="0" w:leftChars="0" w:firstLine="0" w:firstLineChars="0"/>
        <w:rPr>
          <w:rFonts w:hint="default" w:eastAsia="宋体"/>
          <w:b w:val="0"/>
          <w:bCs w:val="0"/>
          <w:sz w:val="21"/>
          <w:szCs w:val="21"/>
          <w:lang w:val="en-US" w:eastAsia="zh-CN"/>
        </w:rPr>
      </w:pPr>
      <w:r>
        <w:rPr>
          <w:rFonts w:hint="default" w:eastAsia="宋体"/>
          <w:b/>
          <w:bCs/>
          <w:sz w:val="21"/>
          <w:szCs w:val="21"/>
          <w:lang w:val="en-US" w:eastAsia="zh-CN"/>
        </w:rPr>
        <w:t>七、理算地法原则</w:t>
      </w:r>
      <w:r>
        <w:rPr>
          <w:rFonts w:hint="eastAsia" w:eastAsia="宋体"/>
          <w:b/>
          <w:bCs/>
          <w:sz w:val="21"/>
          <w:szCs w:val="21"/>
          <w:lang w:val="en-US" w:eastAsia="zh-CN"/>
        </w:rPr>
        <w:t>：</w:t>
      </w:r>
      <w:r>
        <w:rPr>
          <w:rFonts w:hint="default" w:eastAsia="宋体"/>
          <w:b w:val="0"/>
          <w:bCs w:val="0"/>
          <w:sz w:val="21"/>
          <w:szCs w:val="21"/>
          <w:lang w:val="en-US" w:eastAsia="zh-CN"/>
        </w:rPr>
        <w:t>共同海损理算，适用共同海损理算地法。</w:t>
      </w:r>
    </w:p>
    <w:p w14:paraId="48050F13">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eastAsia="宋体"/>
          <w:b w:val="0"/>
          <w:bCs w:val="0"/>
          <w:sz w:val="21"/>
          <w:szCs w:val="21"/>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8</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婚姻与家庭（21:57-22:28）</w:t>
      </w:r>
    </w:p>
    <w:p w14:paraId="30F8CDAE">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一、结婚的法律适用</w:t>
      </w:r>
    </w:p>
    <w:p w14:paraId="0C6DA6A1">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结婚条件：</w:t>
      </w:r>
      <w:r>
        <w:rPr>
          <w:rFonts w:hint="default" w:eastAsia="宋体"/>
          <w:b w:val="0"/>
          <w:bCs w:val="0"/>
          <w:sz w:val="21"/>
          <w:szCs w:val="21"/>
          <w:lang w:val="en-US" w:eastAsia="zh-CN"/>
        </w:rPr>
        <w:t>按顺序适用“共同经常居所地法 → 共同国籍国法”。若在一方经常居所地或国籍国结婚，适用婚姻缔结地法。</w:t>
      </w:r>
    </w:p>
    <w:p w14:paraId="67324E67">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结婚手续：</w:t>
      </w:r>
      <w:r>
        <w:rPr>
          <w:rFonts w:hint="default" w:eastAsia="宋体"/>
          <w:b w:val="0"/>
          <w:bCs w:val="0"/>
          <w:sz w:val="21"/>
          <w:szCs w:val="21"/>
          <w:lang w:val="en-US" w:eastAsia="zh-CN"/>
        </w:rPr>
        <w:t>符合婚姻缔结地法、一方经常居所地法或国籍国法之一，即为有效。</w:t>
      </w:r>
    </w:p>
    <w:p w14:paraId="05FBF2AF">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二、夫妻关系</w:t>
      </w:r>
    </w:p>
    <w:p w14:paraId="389F906D">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人身关系：</w:t>
      </w:r>
      <w:r>
        <w:rPr>
          <w:rFonts w:hint="default" w:eastAsia="宋体"/>
          <w:b w:val="0"/>
          <w:bCs w:val="0"/>
          <w:sz w:val="21"/>
          <w:szCs w:val="21"/>
          <w:lang w:val="en-US" w:eastAsia="zh-CN"/>
        </w:rPr>
        <w:t>共同经常居所地法 → 共同国籍国法。</w:t>
      </w:r>
    </w:p>
    <w:p w14:paraId="485E69FC">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财产关系：</w:t>
      </w:r>
      <w:r>
        <w:rPr>
          <w:rFonts w:hint="default" w:eastAsia="宋体"/>
          <w:b w:val="0"/>
          <w:bCs w:val="0"/>
          <w:sz w:val="21"/>
          <w:szCs w:val="21"/>
          <w:lang w:val="en-US" w:eastAsia="zh-CN"/>
        </w:rPr>
        <w:t>首先允许协议选择（一方经常居所地法/国籍国法/主要财产所在地法）。无协议时，适用共同经常居所地法 → 共同国籍国法。</w:t>
      </w:r>
    </w:p>
    <w:p w14:paraId="05EB732E">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三、离婚</w:t>
      </w:r>
    </w:p>
    <w:p w14:paraId="285C8EC6">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协议离婚：</w:t>
      </w:r>
      <w:r>
        <w:rPr>
          <w:rFonts w:hint="default" w:eastAsia="宋体"/>
          <w:b w:val="0"/>
          <w:bCs w:val="0"/>
          <w:sz w:val="21"/>
          <w:szCs w:val="21"/>
          <w:lang w:val="en-US" w:eastAsia="zh-CN"/>
        </w:rPr>
        <w:t>允许协议选择（一方经常居所地法/国籍国法）。无选择时，共同经常居所地法 → 共同国籍国法 → 办理离婚手续机构所在地法。</w:t>
      </w:r>
    </w:p>
    <w:p w14:paraId="62783570">
      <w:pPr>
        <w:ind w:firstLine="420"/>
        <w:rPr>
          <w:rFonts w:hint="default" w:ascii="汉仪书宋二简" w:eastAsia="宋体" w:cs="Times New Roman"/>
          <w:b/>
          <w:bCs w:val="0"/>
          <w:color w:val="FF0000"/>
          <w:sz w:val="21"/>
          <w:szCs w:val="21"/>
          <w:lang w:val="en-US" w:eastAsia="zh-CN"/>
        </w:rPr>
      </w:pPr>
      <w:r>
        <w:rPr>
          <w:rFonts w:hint="eastAsia" w:ascii="汉仪书宋二简" w:eastAsia="宋体" w:cs="Times New Roman"/>
          <w:b/>
          <w:bCs w:val="0"/>
          <w:color w:val="FF0000"/>
          <w:sz w:val="21"/>
          <w:szCs w:val="21"/>
          <w:lang w:val="en-US" w:eastAsia="zh-CN"/>
        </w:rPr>
        <w:t>注意：离婚中的财产纠纷适用财产关系规则，即“</w:t>
      </w:r>
      <w:r>
        <w:rPr>
          <w:rFonts w:hint="default" w:ascii="汉仪书宋二简" w:eastAsia="宋体" w:cs="Times New Roman"/>
          <w:b/>
          <w:bCs w:val="0"/>
          <w:color w:val="FF0000"/>
          <w:sz w:val="21"/>
          <w:szCs w:val="21"/>
          <w:lang w:val="en-US" w:eastAsia="zh-CN"/>
        </w:rPr>
        <w:t>首先允许协议选择（一方经常居所地法/国籍国法/主要财产所在地法）。无协议时，适用共同经常居所地法 → 共同国籍国法</w:t>
      </w:r>
      <w:r>
        <w:rPr>
          <w:rFonts w:hint="eastAsia" w:ascii="汉仪书宋二简" w:eastAsia="宋体" w:cs="Times New Roman"/>
          <w:b/>
          <w:bCs w:val="0"/>
          <w:color w:val="FF0000"/>
          <w:sz w:val="21"/>
          <w:szCs w:val="21"/>
          <w:lang w:val="en-US" w:eastAsia="zh-CN"/>
        </w:rPr>
        <w:t>”</w:t>
      </w:r>
    </w:p>
    <w:p w14:paraId="307A54FE">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诉讼离婚：</w:t>
      </w:r>
      <w:r>
        <w:rPr>
          <w:rFonts w:hint="default" w:eastAsia="宋体"/>
          <w:b w:val="0"/>
          <w:bCs w:val="0"/>
          <w:sz w:val="21"/>
          <w:szCs w:val="21"/>
          <w:lang w:val="en-US" w:eastAsia="zh-CN"/>
        </w:rPr>
        <w:t>适用法院地法。</w:t>
      </w:r>
    </w:p>
    <w:p w14:paraId="1000C56F">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四、家庭关系（核心：保护弱者）</w:t>
      </w:r>
    </w:p>
    <w:p w14:paraId="68484FDE">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父母子女关系：</w:t>
      </w:r>
      <w:r>
        <w:rPr>
          <w:rFonts w:hint="default" w:eastAsia="宋体"/>
          <w:b w:val="0"/>
          <w:bCs w:val="0"/>
          <w:sz w:val="21"/>
          <w:szCs w:val="21"/>
          <w:lang w:val="en-US" w:eastAsia="zh-CN"/>
        </w:rPr>
        <w:t>共同经常居所地法。若无，在一方经常居所地法或国籍国法中，选</w:t>
      </w:r>
      <w:r>
        <w:rPr>
          <w:rFonts w:hint="default" w:ascii="汉仪书宋二简" w:eastAsia="宋体" w:cs="Times New Roman"/>
          <w:b/>
          <w:bCs w:val="0"/>
          <w:color w:val="FF0000"/>
          <w:sz w:val="21"/>
          <w:szCs w:val="21"/>
          <w:lang w:val="en-US" w:eastAsia="zh-CN"/>
        </w:rPr>
        <w:t>有利于保护弱者权益</w:t>
      </w:r>
      <w:r>
        <w:rPr>
          <w:rFonts w:hint="default" w:eastAsia="宋体"/>
          <w:b w:val="0"/>
          <w:bCs w:val="0"/>
          <w:sz w:val="21"/>
          <w:szCs w:val="21"/>
          <w:lang w:val="en-US" w:eastAsia="zh-CN"/>
        </w:rPr>
        <w:t>的法律。</w:t>
      </w:r>
    </w:p>
    <w:p w14:paraId="351856D2">
      <w:pPr>
        <w:ind w:firstLine="420"/>
        <w:rPr>
          <w:rFonts w:hint="default" w:eastAsia="宋体"/>
          <w:b/>
          <w:bCs/>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收养：</w:t>
      </w:r>
    </w:p>
    <w:p w14:paraId="43290BFF">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条件与手续：收养人</w:t>
      </w:r>
      <w:r>
        <w:rPr>
          <w:rFonts w:hint="eastAsia" w:ascii="汉仪书宋二简" w:eastAsia="宋体" w:cs="Times New Roman"/>
          <w:b/>
          <w:bCs w:val="0"/>
          <w:color w:val="FF0000"/>
          <w:sz w:val="21"/>
          <w:szCs w:val="21"/>
          <w:lang w:val="en-US" w:eastAsia="zh-CN"/>
        </w:rPr>
        <w:t>和</w:t>
      </w:r>
      <w:r>
        <w:rPr>
          <w:rFonts w:hint="default" w:eastAsia="宋体"/>
          <w:b w:val="0"/>
          <w:bCs w:val="0"/>
          <w:sz w:val="21"/>
          <w:szCs w:val="21"/>
          <w:lang w:val="en-US" w:eastAsia="zh-CN"/>
        </w:rPr>
        <w:t>被收养人的经常居所地法。</w:t>
      </w:r>
    </w:p>
    <w:p w14:paraId="1CFA5AA7">
      <w:pPr>
        <w:ind w:firstLine="420"/>
        <w:rPr>
          <w:rFonts w:hint="default" w:eastAsia="宋体"/>
          <w:b w:val="0"/>
          <w:bCs w:val="0"/>
          <w:sz w:val="21"/>
          <w:szCs w:val="21"/>
          <w:lang w:val="en-US" w:eastAsia="zh-CN"/>
        </w:rPr>
      </w:pPr>
      <w:r>
        <w:rPr>
          <w:rFonts w:hint="eastAsia" w:eastAsia="宋体"/>
          <w:b w:val="0"/>
          <w:bCs w:val="0"/>
          <w:sz w:val="21"/>
          <w:szCs w:val="21"/>
          <w:lang w:val="en-US" w:eastAsia="zh-CN"/>
        </w:rPr>
        <w:t>（2）</w:t>
      </w:r>
      <w:r>
        <w:rPr>
          <w:rFonts w:hint="default" w:eastAsia="宋体"/>
          <w:b w:val="0"/>
          <w:bCs w:val="0"/>
          <w:sz w:val="21"/>
          <w:szCs w:val="21"/>
          <w:lang w:val="en-US" w:eastAsia="zh-CN"/>
        </w:rPr>
        <w:t>效力：收养时收养人经常居所地法。</w:t>
      </w:r>
    </w:p>
    <w:p w14:paraId="21BB906B">
      <w:pPr>
        <w:ind w:firstLine="420"/>
        <w:rPr>
          <w:rFonts w:hint="default" w:eastAsia="宋体"/>
          <w:b w:val="0"/>
          <w:bCs w:val="0"/>
          <w:sz w:val="21"/>
          <w:szCs w:val="21"/>
          <w:lang w:val="en-US" w:eastAsia="zh-CN"/>
        </w:rPr>
      </w:pPr>
      <w:r>
        <w:rPr>
          <w:rFonts w:hint="eastAsia" w:eastAsia="宋体"/>
          <w:b w:val="0"/>
          <w:bCs w:val="0"/>
          <w:sz w:val="21"/>
          <w:szCs w:val="21"/>
          <w:lang w:val="en-US" w:eastAsia="zh-CN"/>
        </w:rPr>
        <w:t>（3）</w:t>
      </w:r>
      <w:r>
        <w:rPr>
          <w:rFonts w:hint="default" w:eastAsia="宋体"/>
          <w:b w:val="0"/>
          <w:bCs w:val="0"/>
          <w:sz w:val="21"/>
          <w:szCs w:val="21"/>
          <w:lang w:val="en-US" w:eastAsia="zh-CN"/>
        </w:rPr>
        <w:t>解除：收养时被收养人经常居所地法或法院地法。</w:t>
      </w:r>
    </w:p>
    <w:p w14:paraId="5835F9CA">
      <w:pPr>
        <w:ind w:firstLine="420"/>
        <w:rPr>
          <w:rFonts w:hint="default" w:ascii="汉仪书宋二简" w:eastAsia="宋体" w:cs="Times New Roman"/>
          <w:b/>
          <w:bCs w:val="0"/>
          <w:color w:val="FF0000"/>
          <w:sz w:val="21"/>
          <w:szCs w:val="21"/>
          <w:lang w:val="en-US" w:eastAsia="zh-CN"/>
        </w:rPr>
      </w:pPr>
      <w:r>
        <w:rPr>
          <w:rFonts w:hint="eastAsia" w:ascii="汉仪书宋二简" w:eastAsia="宋体" w:cs="Times New Roman"/>
          <w:b/>
          <w:bCs w:val="0"/>
          <w:color w:val="FF0000"/>
          <w:sz w:val="21"/>
          <w:szCs w:val="21"/>
          <w:lang w:val="en-US" w:eastAsia="zh-CN"/>
        </w:rPr>
        <w:t>注意：收养不强制要求保护弱者权益</w:t>
      </w:r>
    </w:p>
    <w:p w14:paraId="72F27BBB">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扶养：</w:t>
      </w:r>
      <w:r>
        <w:rPr>
          <w:rFonts w:hint="default" w:eastAsia="宋体"/>
          <w:b w:val="0"/>
          <w:bCs w:val="0"/>
          <w:sz w:val="21"/>
          <w:szCs w:val="21"/>
          <w:lang w:val="en-US" w:eastAsia="zh-CN"/>
        </w:rPr>
        <w:t>在一方经常居所地法、国籍国法或主要财产所在地法中，选</w:t>
      </w:r>
      <w:r>
        <w:rPr>
          <w:rFonts w:hint="default" w:eastAsia="宋体"/>
          <w:b/>
          <w:bCs/>
          <w:color w:val="C00000"/>
          <w:sz w:val="21"/>
          <w:szCs w:val="21"/>
          <w:lang w:val="en-US" w:eastAsia="zh-CN"/>
        </w:rPr>
        <w:t>有利于保护被扶养人权益</w:t>
      </w:r>
      <w:r>
        <w:rPr>
          <w:rFonts w:hint="default" w:eastAsia="宋体"/>
          <w:b w:val="0"/>
          <w:bCs w:val="0"/>
          <w:sz w:val="21"/>
          <w:szCs w:val="21"/>
          <w:lang w:val="en-US" w:eastAsia="zh-CN"/>
        </w:rPr>
        <w:t>的法律。</w:t>
      </w:r>
    </w:p>
    <w:p w14:paraId="4BB05AAD">
      <w:pPr>
        <w:ind w:firstLine="420"/>
        <w:rPr>
          <w:rFonts w:hint="default" w:eastAsia="宋体"/>
          <w:b w:val="0"/>
          <w:bCs w:val="0"/>
          <w:sz w:val="21"/>
          <w:szCs w:val="21"/>
          <w:lang w:val="en-US" w:eastAsia="zh-CN"/>
        </w:rPr>
      </w:pPr>
      <w:r>
        <w:rPr>
          <w:rFonts w:hint="eastAsia" w:eastAsia="宋体"/>
          <w:b/>
          <w:bCs/>
          <w:sz w:val="21"/>
          <w:szCs w:val="21"/>
          <w:lang w:val="en-US" w:eastAsia="zh-CN"/>
        </w:rPr>
        <w:t>4.</w:t>
      </w:r>
      <w:r>
        <w:rPr>
          <w:rFonts w:hint="default" w:eastAsia="宋体"/>
          <w:b/>
          <w:bCs/>
          <w:sz w:val="21"/>
          <w:szCs w:val="21"/>
          <w:lang w:val="en-US" w:eastAsia="zh-CN"/>
        </w:rPr>
        <w:t>监护：</w:t>
      </w:r>
      <w:r>
        <w:rPr>
          <w:rFonts w:hint="default" w:eastAsia="宋体"/>
          <w:b w:val="0"/>
          <w:bCs w:val="0"/>
          <w:sz w:val="21"/>
          <w:szCs w:val="21"/>
          <w:lang w:val="en-US" w:eastAsia="zh-CN"/>
        </w:rPr>
        <w:t>在一方经常居所地法或国籍国法中，选</w:t>
      </w:r>
      <w:r>
        <w:rPr>
          <w:rFonts w:hint="default" w:eastAsia="宋体"/>
          <w:b/>
          <w:bCs/>
          <w:color w:val="C00000"/>
          <w:sz w:val="21"/>
          <w:szCs w:val="21"/>
          <w:lang w:val="en-US" w:eastAsia="zh-CN"/>
        </w:rPr>
        <w:t>有利于保护被监护人权益</w:t>
      </w:r>
      <w:r>
        <w:rPr>
          <w:rFonts w:hint="default" w:eastAsia="宋体"/>
          <w:b w:val="0"/>
          <w:bCs w:val="0"/>
          <w:sz w:val="21"/>
          <w:szCs w:val="21"/>
          <w:lang w:val="en-US" w:eastAsia="zh-CN"/>
        </w:rPr>
        <w:t>的法律。</w:t>
      </w:r>
    </w:p>
    <w:p w14:paraId="6B836953">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default"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9</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知识产权与商事关系的法律适用（22：19—22：28）</w:t>
      </w:r>
    </w:p>
    <w:p w14:paraId="4EF011C7">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一、票据关系的法律适用</w:t>
      </w:r>
    </w:p>
    <w:p w14:paraId="6A44FB8C">
      <w:pPr>
        <w:ind w:firstLine="420"/>
        <w:rPr>
          <w:rFonts w:hint="eastAsia"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票据行为方式</w:t>
      </w:r>
      <w:r>
        <w:rPr>
          <w:rFonts w:hint="eastAsia" w:eastAsia="宋体"/>
          <w:b/>
          <w:bCs/>
          <w:sz w:val="21"/>
          <w:szCs w:val="21"/>
          <w:lang w:val="en-US" w:eastAsia="zh-CN"/>
        </w:rPr>
        <w:t>：</w:t>
      </w:r>
      <w:r>
        <w:rPr>
          <w:rFonts w:hint="default" w:eastAsia="宋体"/>
          <w:b w:val="0"/>
          <w:bCs w:val="0"/>
          <w:sz w:val="21"/>
          <w:szCs w:val="21"/>
          <w:lang w:val="en-US" w:eastAsia="zh-CN"/>
        </w:rPr>
        <w:t>一般适用行为地法</w:t>
      </w:r>
      <w:r>
        <w:rPr>
          <w:rFonts w:hint="eastAsia" w:eastAsia="宋体"/>
          <w:b w:val="0"/>
          <w:bCs w:val="0"/>
          <w:sz w:val="21"/>
          <w:szCs w:val="21"/>
          <w:lang w:val="en-US" w:eastAsia="zh-CN"/>
        </w:rPr>
        <w:t>。</w:t>
      </w:r>
    </w:p>
    <w:p w14:paraId="2D144185">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追索权行使期限：</w:t>
      </w:r>
      <w:r>
        <w:rPr>
          <w:rFonts w:hint="default" w:eastAsia="宋体"/>
          <w:b w:val="0"/>
          <w:bCs w:val="0"/>
          <w:sz w:val="21"/>
          <w:szCs w:val="21"/>
          <w:lang w:val="en-US" w:eastAsia="zh-CN"/>
        </w:rPr>
        <w:t>一般适用出票地法。</w:t>
      </w:r>
    </w:p>
    <w:p w14:paraId="7E25FB15">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持票人责任</w:t>
      </w:r>
      <w:r>
        <w:rPr>
          <w:rFonts w:hint="default" w:eastAsia="宋体"/>
          <w:b w:val="0"/>
          <w:bCs w:val="0"/>
          <w:sz w:val="21"/>
          <w:szCs w:val="21"/>
          <w:lang w:val="en-US" w:eastAsia="zh-CN"/>
        </w:rPr>
        <w:t>（提示期限、拒绝证明方式及期限等）：一般适用付款地法。</w:t>
      </w:r>
    </w:p>
    <w:p w14:paraId="2FD15DA8">
      <w:pPr>
        <w:ind w:firstLine="420"/>
        <w:rPr>
          <w:rFonts w:hint="default" w:eastAsia="宋体"/>
          <w:b w:val="0"/>
          <w:bCs w:val="0"/>
          <w:sz w:val="21"/>
          <w:szCs w:val="21"/>
          <w:lang w:val="en-US" w:eastAsia="zh-CN"/>
        </w:rPr>
      </w:pPr>
      <w:r>
        <w:rPr>
          <w:rFonts w:hint="eastAsia" w:eastAsia="宋体"/>
          <w:b/>
          <w:bCs/>
          <w:sz w:val="21"/>
          <w:szCs w:val="21"/>
          <w:lang w:val="en-US" w:eastAsia="zh-CN"/>
        </w:rPr>
        <w:t>4.</w:t>
      </w:r>
      <w:r>
        <w:rPr>
          <w:rFonts w:hint="default" w:eastAsia="宋体"/>
          <w:b/>
          <w:bCs/>
          <w:sz w:val="21"/>
          <w:szCs w:val="21"/>
          <w:lang w:val="en-US" w:eastAsia="zh-CN"/>
        </w:rPr>
        <w:t>票据丧失权利保全程序：</w:t>
      </w:r>
      <w:r>
        <w:rPr>
          <w:rFonts w:hint="default" w:eastAsia="宋体"/>
          <w:b w:val="0"/>
          <w:bCs w:val="0"/>
          <w:sz w:val="21"/>
          <w:szCs w:val="21"/>
          <w:lang w:val="en-US" w:eastAsia="zh-CN"/>
        </w:rPr>
        <w:t>一般适用付款地法。</w:t>
      </w:r>
    </w:p>
    <w:p w14:paraId="0B9DC4AE">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二、代理、信托与时效的法律适用</w:t>
      </w:r>
    </w:p>
    <w:p w14:paraId="200A4A1B">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诉讼时效：</w:t>
      </w:r>
      <w:r>
        <w:rPr>
          <w:rFonts w:hint="default" w:eastAsia="宋体"/>
          <w:b w:val="0"/>
          <w:bCs w:val="0"/>
          <w:sz w:val="21"/>
          <w:szCs w:val="21"/>
          <w:lang w:val="en-US" w:eastAsia="zh-CN"/>
        </w:rPr>
        <w:t>识别为实体问题，与基础法律关系的准据法一致。</w:t>
      </w:r>
    </w:p>
    <w:p w14:paraId="435C514F">
      <w:pPr>
        <w:ind w:firstLine="420"/>
        <w:rPr>
          <w:rFonts w:hint="default" w:eastAsia="宋体"/>
          <w:b/>
          <w:bCs/>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代理</w:t>
      </w:r>
      <w:r>
        <w:rPr>
          <w:rFonts w:hint="eastAsia" w:eastAsia="宋体"/>
          <w:b/>
          <w:bCs/>
          <w:sz w:val="21"/>
          <w:szCs w:val="21"/>
          <w:lang w:val="en-US" w:eastAsia="zh-CN"/>
        </w:rPr>
        <w:t>：</w:t>
      </w:r>
    </w:p>
    <w:p w14:paraId="411049D9">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外部关系（第三人与本人）：代理行为地法。</w:t>
      </w:r>
    </w:p>
    <w:p w14:paraId="0A647E7A">
      <w:pPr>
        <w:rPr>
          <w:rFonts w:hint="default" w:eastAsia="宋体"/>
          <w:b w:val="0"/>
          <w:bCs w:val="0"/>
          <w:sz w:val="21"/>
          <w:szCs w:val="21"/>
          <w:lang w:val="en-US" w:eastAsia="zh-CN"/>
        </w:rPr>
      </w:pPr>
      <w:r>
        <w:rPr>
          <w:rFonts w:hint="eastAsia" w:eastAsia="宋体"/>
          <w:b w:val="0"/>
          <w:bCs w:val="0"/>
          <w:sz w:val="21"/>
          <w:szCs w:val="21"/>
          <w:lang w:val="en-US" w:eastAsia="zh-CN"/>
        </w:rPr>
        <w:t>（2）</w:t>
      </w:r>
      <w:r>
        <w:rPr>
          <w:rFonts w:hint="default" w:eastAsia="宋体"/>
          <w:b w:val="0"/>
          <w:bCs w:val="0"/>
          <w:sz w:val="21"/>
          <w:szCs w:val="21"/>
          <w:lang w:val="en-US" w:eastAsia="zh-CN"/>
        </w:rPr>
        <w:t>内部关系（代理人与本人）：意思自治优先；未选择时，适用代理关系发生地法。</w:t>
      </w:r>
    </w:p>
    <w:p w14:paraId="163F6908">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信托</w:t>
      </w:r>
      <w:r>
        <w:rPr>
          <w:rFonts w:hint="eastAsia" w:eastAsia="宋体"/>
          <w:b/>
          <w:bCs/>
          <w:sz w:val="21"/>
          <w:szCs w:val="21"/>
          <w:lang w:val="en-US" w:eastAsia="zh-CN"/>
        </w:rPr>
        <w:t>：</w:t>
      </w:r>
      <w:r>
        <w:rPr>
          <w:rFonts w:hint="default" w:eastAsia="宋体"/>
          <w:b w:val="0"/>
          <w:bCs w:val="0"/>
          <w:sz w:val="21"/>
          <w:szCs w:val="21"/>
          <w:lang w:val="en-US" w:eastAsia="zh-CN"/>
        </w:rPr>
        <w:t>可协议选择适用法律</w:t>
      </w:r>
      <w:r>
        <w:rPr>
          <w:rFonts w:hint="eastAsia" w:eastAsia="宋体"/>
          <w:b w:val="0"/>
          <w:bCs w:val="0"/>
          <w:sz w:val="21"/>
          <w:szCs w:val="21"/>
          <w:lang w:val="en-US" w:eastAsia="zh-CN"/>
        </w:rPr>
        <w:t>；</w:t>
      </w:r>
      <w:r>
        <w:rPr>
          <w:rFonts w:hint="default" w:eastAsia="宋体"/>
          <w:b w:val="0"/>
          <w:bCs w:val="0"/>
          <w:sz w:val="21"/>
          <w:szCs w:val="21"/>
          <w:lang w:val="en-US" w:eastAsia="zh-CN"/>
        </w:rPr>
        <w:t>未选择时，适用信托财产所在地法或信托关系发生地法。</w:t>
      </w:r>
    </w:p>
    <w:p w14:paraId="2602FF64">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三、涉外知识产权的法律适用</w:t>
      </w:r>
    </w:p>
    <w:p w14:paraId="4ABD8E8D">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归属和内容：</w:t>
      </w:r>
      <w:r>
        <w:rPr>
          <w:rFonts w:hint="default" w:eastAsia="宋体"/>
          <w:b w:val="0"/>
          <w:bCs w:val="0"/>
          <w:sz w:val="21"/>
          <w:szCs w:val="21"/>
          <w:lang w:val="en-US" w:eastAsia="zh-CN"/>
        </w:rPr>
        <w:t>适用被请求保护地法（即权利授予地法）。</w:t>
      </w:r>
    </w:p>
    <w:p w14:paraId="29A409F9">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转让和许可使用</w:t>
      </w:r>
      <w:r>
        <w:rPr>
          <w:rFonts w:hint="eastAsia" w:eastAsia="宋体"/>
          <w:b/>
          <w:bCs/>
          <w:sz w:val="21"/>
          <w:szCs w:val="21"/>
          <w:lang w:val="en-US" w:eastAsia="zh-CN"/>
        </w:rPr>
        <w:t>：</w:t>
      </w:r>
      <w:r>
        <w:rPr>
          <w:rFonts w:hint="default" w:eastAsia="宋体"/>
          <w:b w:val="0"/>
          <w:bCs w:val="0"/>
          <w:sz w:val="21"/>
          <w:szCs w:val="21"/>
          <w:lang w:val="en-US" w:eastAsia="zh-CN"/>
        </w:rPr>
        <w:t>允许当事人协议选择法律</w:t>
      </w:r>
      <w:r>
        <w:rPr>
          <w:rFonts w:hint="eastAsia" w:eastAsia="宋体"/>
          <w:b w:val="0"/>
          <w:bCs w:val="0"/>
          <w:sz w:val="21"/>
          <w:szCs w:val="21"/>
          <w:lang w:val="en-US" w:eastAsia="zh-CN"/>
        </w:rPr>
        <w:t>；</w:t>
      </w:r>
      <w:r>
        <w:rPr>
          <w:rFonts w:hint="default" w:eastAsia="宋体"/>
          <w:b w:val="0"/>
          <w:bCs w:val="0"/>
          <w:sz w:val="21"/>
          <w:szCs w:val="21"/>
          <w:lang w:val="en-US" w:eastAsia="zh-CN"/>
        </w:rPr>
        <w:t>未选择时，按合同法律适用规则确定。</w:t>
      </w:r>
    </w:p>
    <w:p w14:paraId="3822ACDB">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侵权责任</w:t>
      </w:r>
      <w:r>
        <w:rPr>
          <w:rFonts w:hint="eastAsia" w:eastAsia="宋体"/>
          <w:b/>
          <w:bCs/>
          <w:sz w:val="21"/>
          <w:szCs w:val="21"/>
          <w:lang w:val="en-US" w:eastAsia="zh-CN"/>
        </w:rPr>
        <w:t>：</w:t>
      </w:r>
      <w:r>
        <w:rPr>
          <w:rFonts w:hint="default" w:eastAsia="宋体"/>
          <w:b w:val="0"/>
          <w:bCs w:val="0"/>
          <w:sz w:val="21"/>
          <w:szCs w:val="21"/>
          <w:lang w:val="en-US" w:eastAsia="zh-CN"/>
        </w:rPr>
        <w:t>一般适用被请求保护地法</w:t>
      </w:r>
      <w:r>
        <w:rPr>
          <w:rFonts w:hint="eastAsia" w:eastAsia="宋体"/>
          <w:b w:val="0"/>
          <w:bCs w:val="0"/>
          <w:sz w:val="21"/>
          <w:szCs w:val="21"/>
          <w:lang w:val="en-US" w:eastAsia="zh-CN"/>
        </w:rPr>
        <w:t>；</w:t>
      </w:r>
      <w:r>
        <w:rPr>
          <w:rFonts w:hint="default" w:eastAsia="宋体"/>
          <w:b w:val="0"/>
          <w:bCs w:val="0"/>
          <w:sz w:val="21"/>
          <w:szCs w:val="21"/>
          <w:lang w:val="en-US" w:eastAsia="zh-CN"/>
        </w:rPr>
        <w:t>侵权行为发生后，当事人可协议选择法院地法（只能选法院地法）。</w:t>
      </w:r>
    </w:p>
    <w:p w14:paraId="619CBB0D">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11</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国际民事案件管辖权（22:28-22:41）</w:t>
      </w:r>
    </w:p>
    <w:p w14:paraId="3E641372">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一、我国涉外民事案件管辖权的确定</w:t>
      </w:r>
    </w:p>
    <w:p w14:paraId="428396BF">
      <w:pPr>
        <w:ind w:firstLine="420"/>
        <w:rPr>
          <w:rFonts w:hint="default" w:eastAsia="宋体"/>
          <w:b/>
          <w:bCs/>
          <w:sz w:val="21"/>
          <w:szCs w:val="21"/>
          <w:lang w:val="en-US" w:eastAsia="zh-CN"/>
        </w:rPr>
      </w:pPr>
      <w:r>
        <w:rPr>
          <w:rFonts w:hint="default" w:eastAsia="宋体"/>
          <w:b/>
          <w:bCs/>
          <w:sz w:val="21"/>
          <w:szCs w:val="21"/>
          <w:lang w:val="en-US" w:eastAsia="zh-CN"/>
        </w:rPr>
        <w:t>（一）普通地域管辖</w:t>
      </w:r>
    </w:p>
    <w:p w14:paraId="5D98B0E5">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被告住所地或经常居住地在我国境内的，我国法院即有管辖权。</w:t>
      </w:r>
    </w:p>
    <w:p w14:paraId="2CB54D5C">
      <w:pPr>
        <w:ind w:firstLine="420"/>
        <w:rPr>
          <w:rFonts w:hint="default" w:eastAsia="宋体"/>
          <w:b w:val="0"/>
          <w:bCs w:val="0"/>
          <w:sz w:val="21"/>
          <w:szCs w:val="21"/>
          <w:lang w:val="en-US" w:eastAsia="zh-CN"/>
        </w:rPr>
      </w:pPr>
      <w:r>
        <w:rPr>
          <w:rFonts w:hint="eastAsia" w:eastAsia="宋体"/>
          <w:b w:val="0"/>
          <w:bCs w:val="0"/>
          <w:sz w:val="21"/>
          <w:szCs w:val="21"/>
          <w:lang w:val="en-US" w:eastAsia="zh-CN"/>
        </w:rPr>
        <w:t>2.</w:t>
      </w:r>
      <w:r>
        <w:rPr>
          <w:rFonts w:hint="default" w:eastAsia="宋体"/>
          <w:b w:val="0"/>
          <w:bCs w:val="0"/>
          <w:sz w:val="21"/>
          <w:szCs w:val="21"/>
          <w:lang w:val="en-US" w:eastAsia="zh-CN"/>
        </w:rPr>
        <w:t>对不在我国境内居住的人提起身份关系诉讼，可由</w:t>
      </w:r>
      <w:r>
        <w:rPr>
          <w:rFonts w:hint="default" w:eastAsia="宋体"/>
          <w:b/>
          <w:bCs/>
          <w:sz w:val="21"/>
          <w:szCs w:val="21"/>
          <w:lang w:val="en-US" w:eastAsia="zh-CN"/>
        </w:rPr>
        <w:t>原告住所地或经常居住地法院</w:t>
      </w:r>
      <w:r>
        <w:rPr>
          <w:rFonts w:hint="default" w:eastAsia="宋体"/>
          <w:b w:val="0"/>
          <w:bCs w:val="0"/>
          <w:sz w:val="21"/>
          <w:szCs w:val="21"/>
          <w:lang w:val="en-US" w:eastAsia="zh-CN"/>
        </w:rPr>
        <w:t>管辖。</w:t>
      </w:r>
    </w:p>
    <w:p w14:paraId="0A56D56D">
      <w:pPr>
        <w:ind w:firstLine="420"/>
        <w:rPr>
          <w:rFonts w:hint="default" w:eastAsia="宋体"/>
          <w:b/>
          <w:bCs/>
          <w:sz w:val="21"/>
          <w:szCs w:val="21"/>
          <w:lang w:val="en-US" w:eastAsia="zh-CN"/>
        </w:rPr>
      </w:pPr>
      <w:r>
        <w:rPr>
          <w:rFonts w:hint="default" w:eastAsia="宋体"/>
          <w:b/>
          <w:bCs/>
          <w:sz w:val="21"/>
          <w:szCs w:val="21"/>
          <w:lang w:val="en-US" w:eastAsia="zh-CN"/>
        </w:rPr>
        <w:t>（二）特别地域管辖</w:t>
      </w:r>
    </w:p>
    <w:p w14:paraId="3A00D92B">
      <w:pPr>
        <w:ind w:firstLine="420"/>
        <w:rPr>
          <w:rFonts w:hint="default" w:eastAsia="宋体"/>
          <w:b w:val="0"/>
          <w:bCs w:val="0"/>
          <w:sz w:val="21"/>
          <w:szCs w:val="21"/>
          <w:lang w:val="en-US" w:eastAsia="zh-CN"/>
        </w:rPr>
      </w:pPr>
      <w:r>
        <w:rPr>
          <w:rFonts w:hint="default" w:eastAsia="宋体"/>
          <w:b w:val="0"/>
          <w:bCs w:val="0"/>
          <w:sz w:val="21"/>
          <w:szCs w:val="21"/>
          <w:lang w:val="en-US" w:eastAsia="zh-CN"/>
        </w:rPr>
        <w:t>对在我国无住所的被告提起的合同或财产权益纠纷，</w:t>
      </w:r>
      <w:r>
        <w:rPr>
          <w:rFonts w:hint="default" w:eastAsia="宋体"/>
          <w:b/>
          <w:bCs/>
          <w:sz w:val="21"/>
          <w:szCs w:val="21"/>
          <w:lang w:val="en-US" w:eastAsia="zh-CN"/>
        </w:rPr>
        <w:t>只要合同签订地、履行地、诉讼标的物所在地、可供扣押财产所在地、侵权行为地或代表机构所在地在我国，相应地点法院均有管辖权。</w:t>
      </w:r>
      <w:r>
        <w:rPr>
          <w:rFonts w:hint="default" w:eastAsia="宋体"/>
          <w:b w:val="0"/>
          <w:bCs w:val="0"/>
          <w:sz w:val="21"/>
          <w:szCs w:val="21"/>
          <w:lang w:val="en-US" w:eastAsia="zh-CN"/>
        </w:rPr>
        <w:t>国内特别地域管辖规定可类推适用于涉外案件。</w:t>
      </w:r>
    </w:p>
    <w:p w14:paraId="11CA207E">
      <w:pPr>
        <w:ind w:firstLine="420"/>
        <w:rPr>
          <w:rFonts w:hint="default" w:eastAsia="宋体"/>
          <w:b/>
          <w:bCs/>
          <w:sz w:val="21"/>
          <w:szCs w:val="21"/>
          <w:lang w:val="en-US" w:eastAsia="zh-CN"/>
        </w:rPr>
      </w:pPr>
      <w:r>
        <w:rPr>
          <w:rFonts w:hint="default" w:eastAsia="宋体"/>
          <w:b/>
          <w:bCs/>
          <w:sz w:val="21"/>
          <w:szCs w:val="21"/>
          <w:lang w:val="en-US" w:eastAsia="zh-CN"/>
        </w:rPr>
        <w:t>（三）专属管辖（四项）</w:t>
      </w:r>
    </w:p>
    <w:p w14:paraId="36E517C7">
      <w:pPr>
        <w:ind w:firstLine="420"/>
        <w:rPr>
          <w:rFonts w:hint="default" w:eastAsia="宋体"/>
          <w:b w:val="0"/>
          <w:bCs w:val="0"/>
          <w:sz w:val="21"/>
          <w:szCs w:val="21"/>
          <w:lang w:val="en-US" w:eastAsia="zh-CN"/>
        </w:rPr>
      </w:pPr>
      <w:r>
        <w:rPr>
          <w:rFonts w:hint="eastAsia" w:eastAsia="宋体"/>
          <w:b/>
          <w:bCs/>
          <w:sz w:val="21"/>
          <w:szCs w:val="21"/>
          <w:lang w:val="en-US" w:eastAsia="zh-CN"/>
        </w:rPr>
        <w:t>1.</w:t>
      </w:r>
      <w:r>
        <w:rPr>
          <w:rFonts w:hint="default" w:eastAsia="宋体"/>
          <w:b/>
          <w:bCs/>
          <w:sz w:val="21"/>
          <w:szCs w:val="21"/>
          <w:lang w:val="en-US" w:eastAsia="zh-CN"/>
        </w:rPr>
        <w:t>不动产纠纷：</w:t>
      </w:r>
      <w:r>
        <w:rPr>
          <w:rFonts w:hint="default" w:eastAsia="宋体"/>
          <w:b w:val="0"/>
          <w:bCs w:val="0"/>
          <w:sz w:val="21"/>
          <w:szCs w:val="21"/>
          <w:lang w:val="en-US" w:eastAsia="zh-CN"/>
        </w:rPr>
        <w:t>不动产所在地法院管辖。</w:t>
      </w:r>
    </w:p>
    <w:p w14:paraId="78916D81">
      <w:pPr>
        <w:ind w:firstLine="420"/>
        <w:rPr>
          <w:rFonts w:hint="default" w:eastAsia="宋体"/>
          <w:b w:val="0"/>
          <w:bCs w:val="0"/>
          <w:sz w:val="21"/>
          <w:szCs w:val="21"/>
          <w:lang w:val="en-US" w:eastAsia="zh-CN"/>
        </w:rPr>
      </w:pPr>
      <w:r>
        <w:rPr>
          <w:rFonts w:hint="eastAsia" w:eastAsia="宋体"/>
          <w:b/>
          <w:bCs/>
          <w:sz w:val="21"/>
          <w:szCs w:val="21"/>
          <w:lang w:val="en-US" w:eastAsia="zh-CN"/>
        </w:rPr>
        <w:t>2.</w:t>
      </w:r>
      <w:r>
        <w:rPr>
          <w:rFonts w:hint="default" w:eastAsia="宋体"/>
          <w:b/>
          <w:bCs/>
          <w:sz w:val="21"/>
          <w:szCs w:val="21"/>
          <w:lang w:val="en-US" w:eastAsia="zh-CN"/>
        </w:rPr>
        <w:t>港口作业纠纷：</w:t>
      </w:r>
      <w:r>
        <w:rPr>
          <w:rFonts w:hint="default" w:eastAsia="宋体"/>
          <w:b w:val="0"/>
          <w:bCs w:val="0"/>
          <w:sz w:val="21"/>
          <w:szCs w:val="21"/>
          <w:lang w:val="en-US" w:eastAsia="zh-CN"/>
        </w:rPr>
        <w:t>港口所在地法院管辖。</w:t>
      </w:r>
    </w:p>
    <w:p w14:paraId="538892F7">
      <w:pPr>
        <w:ind w:firstLine="420"/>
        <w:rPr>
          <w:rFonts w:hint="default" w:eastAsia="宋体"/>
          <w:b w:val="0"/>
          <w:bCs w:val="0"/>
          <w:sz w:val="21"/>
          <w:szCs w:val="21"/>
          <w:lang w:val="en-US" w:eastAsia="zh-CN"/>
        </w:rPr>
      </w:pPr>
      <w:r>
        <w:rPr>
          <w:rFonts w:hint="eastAsia" w:eastAsia="宋体"/>
          <w:b/>
          <w:bCs/>
          <w:sz w:val="21"/>
          <w:szCs w:val="21"/>
          <w:lang w:val="en-US" w:eastAsia="zh-CN"/>
        </w:rPr>
        <w:t>3.</w:t>
      </w:r>
      <w:r>
        <w:rPr>
          <w:rFonts w:hint="default" w:eastAsia="宋体"/>
          <w:b/>
          <w:bCs/>
          <w:sz w:val="21"/>
          <w:szCs w:val="21"/>
          <w:lang w:val="en-US" w:eastAsia="zh-CN"/>
        </w:rPr>
        <w:t>继承遗产纠纷：</w:t>
      </w:r>
      <w:r>
        <w:rPr>
          <w:rFonts w:hint="default" w:eastAsia="宋体"/>
          <w:b w:val="0"/>
          <w:bCs w:val="0"/>
          <w:sz w:val="21"/>
          <w:szCs w:val="21"/>
          <w:lang w:val="en-US" w:eastAsia="zh-CN"/>
        </w:rPr>
        <w:t>被继承人死亡时住所地或主要遗产所在地法院管辖。</w:t>
      </w:r>
    </w:p>
    <w:p w14:paraId="43588D35">
      <w:pPr>
        <w:ind w:firstLine="420"/>
        <w:rPr>
          <w:rFonts w:hint="default" w:eastAsia="宋体"/>
          <w:b w:val="0"/>
          <w:bCs w:val="0"/>
          <w:sz w:val="21"/>
          <w:szCs w:val="21"/>
          <w:lang w:val="en-US" w:eastAsia="zh-CN"/>
        </w:rPr>
      </w:pPr>
      <w:r>
        <w:rPr>
          <w:rFonts w:hint="eastAsia" w:eastAsia="宋体"/>
          <w:b/>
          <w:bCs/>
          <w:sz w:val="21"/>
          <w:szCs w:val="21"/>
          <w:lang w:val="en-US" w:eastAsia="zh-CN"/>
        </w:rPr>
        <w:t>4.</w:t>
      </w:r>
      <w:r>
        <w:rPr>
          <w:rFonts w:hint="default" w:eastAsia="宋体"/>
          <w:b/>
          <w:bCs/>
          <w:sz w:val="21"/>
          <w:szCs w:val="21"/>
          <w:lang w:val="en-US" w:eastAsia="zh-CN"/>
        </w:rPr>
        <w:t>在中国履行的中外合资、中外合作、中外合作勘探开发自然资源合同纠纷：</w:t>
      </w:r>
      <w:r>
        <w:rPr>
          <w:rFonts w:hint="default" w:eastAsia="宋体"/>
          <w:b w:val="0"/>
          <w:bCs w:val="0"/>
          <w:sz w:val="21"/>
          <w:szCs w:val="21"/>
          <w:lang w:val="en-US" w:eastAsia="zh-CN"/>
        </w:rPr>
        <w:t>我国法院专属管辖。</w:t>
      </w:r>
    </w:p>
    <w:p w14:paraId="1103DFF0">
      <w:pPr>
        <w:ind w:firstLine="420"/>
        <w:rPr>
          <w:rFonts w:hint="default" w:eastAsia="宋体"/>
          <w:b/>
          <w:bCs/>
          <w:color w:val="C00000"/>
          <w:sz w:val="21"/>
          <w:szCs w:val="21"/>
          <w:lang w:val="en-US" w:eastAsia="zh-CN"/>
        </w:rPr>
      </w:pPr>
      <w:r>
        <w:rPr>
          <w:rFonts w:hint="default" w:eastAsia="宋体"/>
          <w:b/>
          <w:bCs/>
          <w:color w:val="C00000"/>
          <w:sz w:val="21"/>
          <w:szCs w:val="21"/>
          <w:lang w:val="en-US" w:eastAsia="zh-CN"/>
        </w:rPr>
        <w:t>注意：专属管辖案件不得协议选择外国法院，但可协议选择仲裁。</w:t>
      </w:r>
    </w:p>
    <w:p w14:paraId="62FE4384">
      <w:pPr>
        <w:ind w:firstLine="420"/>
        <w:rPr>
          <w:rFonts w:hint="default" w:eastAsia="宋体"/>
          <w:b/>
          <w:bCs/>
          <w:sz w:val="21"/>
          <w:szCs w:val="21"/>
          <w:lang w:val="en-US" w:eastAsia="zh-CN"/>
        </w:rPr>
      </w:pPr>
      <w:r>
        <w:rPr>
          <w:rFonts w:hint="default" w:eastAsia="宋体"/>
          <w:b/>
          <w:bCs/>
          <w:sz w:val="21"/>
          <w:szCs w:val="21"/>
          <w:lang w:val="en-US" w:eastAsia="zh-CN"/>
        </w:rPr>
        <w:t>（四）协议管辖</w:t>
      </w:r>
    </w:p>
    <w:p w14:paraId="7BF0BF5B">
      <w:pPr>
        <w:ind w:firstLine="420"/>
        <w:rPr>
          <w:rFonts w:hint="default" w:eastAsia="宋体"/>
          <w:b w:val="0"/>
          <w:bCs w:val="0"/>
          <w:sz w:val="21"/>
          <w:szCs w:val="21"/>
          <w:lang w:val="en-US" w:eastAsia="zh-CN"/>
        </w:rPr>
      </w:pPr>
      <w:r>
        <w:rPr>
          <w:rFonts w:hint="default" w:eastAsia="宋体"/>
          <w:b w:val="0"/>
          <w:bCs w:val="0"/>
          <w:sz w:val="21"/>
          <w:szCs w:val="21"/>
          <w:lang w:val="en-US" w:eastAsia="zh-CN"/>
        </w:rPr>
        <w:t>合同或其他财产权益纠纷当事人可书面协议选择与争议有实际联系地点的法院管辖，但不得违反级别管辖和专属管辖的规定。</w:t>
      </w:r>
    </w:p>
    <w:p w14:paraId="4595D334">
      <w:pPr>
        <w:ind w:left="0" w:leftChars="0" w:firstLine="0" w:firstLineChars="0"/>
        <w:rPr>
          <w:rFonts w:hint="default" w:eastAsia="宋体"/>
          <w:b/>
          <w:bCs/>
          <w:sz w:val="21"/>
          <w:szCs w:val="21"/>
          <w:lang w:val="en-US" w:eastAsia="zh-CN"/>
        </w:rPr>
      </w:pPr>
      <w:r>
        <w:rPr>
          <w:rFonts w:hint="default" w:eastAsia="宋体"/>
          <w:b/>
          <w:bCs/>
          <w:sz w:val="21"/>
          <w:szCs w:val="21"/>
          <w:lang w:val="en-US" w:eastAsia="zh-CN"/>
        </w:rPr>
        <w:t>二、涉外民事案件管辖权确定的特殊问题</w:t>
      </w:r>
    </w:p>
    <w:p w14:paraId="3F81C12B">
      <w:pPr>
        <w:ind w:firstLine="420"/>
        <w:rPr>
          <w:rFonts w:hint="default" w:eastAsia="宋体"/>
          <w:b/>
          <w:bCs/>
          <w:sz w:val="21"/>
          <w:szCs w:val="21"/>
          <w:lang w:val="en-US" w:eastAsia="zh-CN"/>
        </w:rPr>
      </w:pPr>
      <w:r>
        <w:rPr>
          <w:rFonts w:hint="default" w:eastAsia="宋体"/>
          <w:b/>
          <w:bCs/>
          <w:sz w:val="21"/>
          <w:szCs w:val="21"/>
          <w:lang w:val="en-US" w:eastAsia="zh-CN"/>
        </w:rPr>
        <w:t>（一）拒绝管辖</w:t>
      </w:r>
      <w:r>
        <w:rPr>
          <w:rFonts w:hint="default" w:eastAsia="宋体"/>
          <w:b/>
          <w:bCs/>
          <w:color w:val="C00000"/>
          <w:sz w:val="21"/>
          <w:szCs w:val="21"/>
          <w:lang w:val="en-US" w:eastAsia="zh-CN"/>
        </w:rPr>
        <w:t>（</w:t>
      </w:r>
      <w:r>
        <w:rPr>
          <w:rFonts w:hint="eastAsia" w:eastAsia="宋体"/>
          <w:b/>
          <w:bCs/>
          <w:color w:val="C00000"/>
          <w:sz w:val="21"/>
          <w:szCs w:val="21"/>
          <w:lang w:val="en-US" w:eastAsia="zh-CN"/>
        </w:rPr>
        <w:t>又称</w:t>
      </w:r>
      <w:r>
        <w:rPr>
          <w:rFonts w:hint="default" w:eastAsia="宋体"/>
          <w:b/>
          <w:bCs/>
          <w:color w:val="C00000"/>
          <w:sz w:val="21"/>
          <w:szCs w:val="21"/>
          <w:lang w:val="en-US" w:eastAsia="zh-CN"/>
        </w:rPr>
        <w:t>不方便法院原则</w:t>
      </w:r>
      <w:r>
        <w:rPr>
          <w:rFonts w:hint="eastAsia" w:eastAsia="宋体"/>
          <w:b/>
          <w:bCs/>
          <w:color w:val="C00000"/>
          <w:sz w:val="21"/>
          <w:szCs w:val="21"/>
          <w:lang w:val="en-US" w:eastAsia="zh-CN"/>
        </w:rPr>
        <w:t>，了解即可</w:t>
      </w:r>
      <w:r>
        <w:rPr>
          <w:rFonts w:hint="default" w:eastAsia="宋体"/>
          <w:b/>
          <w:bCs/>
          <w:color w:val="C00000"/>
          <w:sz w:val="21"/>
          <w:szCs w:val="21"/>
          <w:lang w:val="en-US" w:eastAsia="zh-CN"/>
        </w:rPr>
        <w:t>）</w:t>
      </w:r>
    </w:p>
    <w:p w14:paraId="101000C3">
      <w:pPr>
        <w:ind w:firstLine="420"/>
        <w:rPr>
          <w:rFonts w:hint="default" w:eastAsia="宋体"/>
          <w:b w:val="0"/>
          <w:bCs w:val="0"/>
          <w:sz w:val="21"/>
          <w:szCs w:val="21"/>
          <w:lang w:val="en-US" w:eastAsia="zh-CN"/>
        </w:rPr>
      </w:pPr>
      <w:r>
        <w:rPr>
          <w:rFonts w:hint="default" w:eastAsia="宋体"/>
          <w:b w:val="0"/>
          <w:bCs w:val="0"/>
          <w:sz w:val="21"/>
          <w:szCs w:val="21"/>
          <w:lang w:val="en-US" w:eastAsia="zh-CN"/>
        </w:rPr>
        <w:t>同时符合下列情形的，人民法院可以裁定驳回起诉，告知向更方便外国法院起诉：</w:t>
      </w:r>
    </w:p>
    <w:p w14:paraId="542CBBBA">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被告提出应由更方便外国法院管辖的请求或管辖异议；</w:t>
      </w:r>
      <w:r>
        <w:rPr>
          <w:rFonts w:hint="eastAsia" w:eastAsia="宋体"/>
          <w:b w:val="0"/>
          <w:bCs w:val="0"/>
          <w:sz w:val="21"/>
          <w:szCs w:val="21"/>
          <w:lang w:val="en-US" w:eastAsia="zh-CN"/>
        </w:rPr>
        <w:t>2.</w:t>
      </w:r>
      <w:r>
        <w:rPr>
          <w:rFonts w:hint="default" w:eastAsia="宋体"/>
          <w:b w:val="0"/>
          <w:bCs w:val="0"/>
          <w:sz w:val="21"/>
          <w:szCs w:val="21"/>
          <w:lang w:val="en-US" w:eastAsia="zh-CN"/>
        </w:rPr>
        <w:t>当事人无选择中国法院管辖的协议；</w:t>
      </w:r>
      <w:r>
        <w:rPr>
          <w:rFonts w:hint="eastAsia" w:eastAsia="宋体"/>
          <w:b w:val="0"/>
          <w:bCs w:val="0"/>
          <w:sz w:val="21"/>
          <w:szCs w:val="21"/>
          <w:lang w:val="en-US" w:eastAsia="zh-CN"/>
        </w:rPr>
        <w:t>3.</w:t>
      </w:r>
      <w:r>
        <w:rPr>
          <w:rFonts w:hint="default" w:eastAsia="宋体"/>
          <w:b w:val="0"/>
          <w:bCs w:val="0"/>
          <w:sz w:val="21"/>
          <w:szCs w:val="21"/>
          <w:lang w:val="en-US" w:eastAsia="zh-CN"/>
        </w:rPr>
        <w:t>案件非中国法院专属管辖；</w:t>
      </w:r>
      <w:r>
        <w:rPr>
          <w:rFonts w:hint="eastAsia" w:eastAsia="宋体"/>
          <w:b w:val="0"/>
          <w:bCs w:val="0"/>
          <w:sz w:val="21"/>
          <w:szCs w:val="21"/>
          <w:lang w:val="en-US" w:eastAsia="zh-CN"/>
        </w:rPr>
        <w:t>4.</w:t>
      </w:r>
      <w:r>
        <w:rPr>
          <w:rFonts w:hint="default" w:eastAsia="宋体"/>
          <w:b w:val="0"/>
          <w:bCs w:val="0"/>
          <w:sz w:val="21"/>
          <w:szCs w:val="21"/>
          <w:lang w:val="en-US" w:eastAsia="zh-CN"/>
        </w:rPr>
        <w:t>案件不涉及中国国家、公民、法人或其他组织的利益；</w:t>
      </w:r>
      <w:r>
        <w:rPr>
          <w:rFonts w:hint="eastAsia" w:eastAsia="宋体"/>
          <w:b w:val="0"/>
          <w:bCs w:val="0"/>
          <w:sz w:val="21"/>
          <w:szCs w:val="21"/>
          <w:lang w:val="en-US" w:eastAsia="zh-CN"/>
        </w:rPr>
        <w:t>5.</w:t>
      </w:r>
      <w:r>
        <w:rPr>
          <w:rFonts w:hint="default" w:eastAsia="宋体"/>
          <w:b w:val="0"/>
          <w:bCs w:val="0"/>
          <w:sz w:val="21"/>
          <w:szCs w:val="21"/>
          <w:lang w:val="en-US" w:eastAsia="zh-CN"/>
        </w:rPr>
        <w:t>主要事实不在中国境内，且不适用中国法，法院审理存在重大困难；</w:t>
      </w:r>
      <w:r>
        <w:rPr>
          <w:rFonts w:hint="eastAsia" w:eastAsia="宋体"/>
          <w:b w:val="0"/>
          <w:bCs w:val="0"/>
          <w:sz w:val="21"/>
          <w:szCs w:val="21"/>
          <w:lang w:val="en-US" w:eastAsia="zh-CN"/>
        </w:rPr>
        <w:t>6.</w:t>
      </w:r>
      <w:r>
        <w:rPr>
          <w:rFonts w:hint="default" w:eastAsia="宋体"/>
          <w:b w:val="0"/>
          <w:bCs w:val="0"/>
          <w:sz w:val="21"/>
          <w:szCs w:val="21"/>
          <w:lang w:val="en-US" w:eastAsia="zh-CN"/>
        </w:rPr>
        <w:t>外国法院有管辖权且审理更方便。</w:t>
      </w:r>
    </w:p>
    <w:p w14:paraId="72A8CCD3">
      <w:pPr>
        <w:ind w:firstLine="420"/>
        <w:rPr>
          <w:rFonts w:hint="default" w:eastAsia="宋体"/>
          <w:b/>
          <w:bCs/>
          <w:sz w:val="21"/>
          <w:szCs w:val="21"/>
          <w:lang w:val="en-US" w:eastAsia="zh-CN"/>
        </w:rPr>
      </w:pPr>
      <w:r>
        <w:rPr>
          <w:rFonts w:hint="default" w:eastAsia="宋体"/>
          <w:b/>
          <w:bCs/>
          <w:sz w:val="21"/>
          <w:szCs w:val="21"/>
          <w:lang w:val="en-US" w:eastAsia="zh-CN"/>
        </w:rPr>
        <w:t>（二）平行诉讼</w:t>
      </w:r>
    </w:p>
    <w:p w14:paraId="017D070E">
      <w:pPr>
        <w:ind w:firstLine="420"/>
        <w:rPr>
          <w:rFonts w:hint="default" w:eastAsia="宋体"/>
          <w:b w:val="0"/>
          <w:bCs w:val="0"/>
          <w:sz w:val="21"/>
          <w:szCs w:val="21"/>
          <w:lang w:val="en-US" w:eastAsia="zh-CN"/>
        </w:rPr>
      </w:pPr>
      <w:r>
        <w:rPr>
          <w:rFonts w:hint="eastAsia" w:eastAsia="宋体"/>
          <w:b w:val="0"/>
          <w:bCs w:val="0"/>
          <w:sz w:val="21"/>
          <w:szCs w:val="21"/>
          <w:lang w:val="en-US" w:eastAsia="zh-CN"/>
        </w:rPr>
        <w:t>1.</w:t>
      </w:r>
      <w:r>
        <w:rPr>
          <w:rFonts w:hint="default" w:eastAsia="宋体"/>
          <w:b w:val="0"/>
          <w:bCs w:val="0"/>
          <w:sz w:val="21"/>
          <w:szCs w:val="21"/>
          <w:lang w:val="en-US" w:eastAsia="zh-CN"/>
        </w:rPr>
        <w:t>中外法院均有管辖权的，一方在外国起诉，另一方向我国法院起诉的，我国法院可予受理。</w:t>
      </w:r>
    </w:p>
    <w:p w14:paraId="234C0AB3">
      <w:pPr>
        <w:rPr>
          <w:rFonts w:hint="default" w:eastAsia="宋体"/>
          <w:b/>
          <w:bCs/>
          <w:sz w:val="21"/>
          <w:szCs w:val="21"/>
          <w:lang w:val="en-US" w:eastAsia="zh-CN"/>
        </w:rPr>
      </w:pPr>
      <w:r>
        <w:rPr>
          <w:rFonts w:hint="eastAsia" w:eastAsia="宋体"/>
          <w:b w:val="0"/>
          <w:bCs w:val="0"/>
          <w:sz w:val="21"/>
          <w:szCs w:val="21"/>
          <w:lang w:val="en-US" w:eastAsia="zh-CN"/>
        </w:rPr>
        <w:t>2.</w:t>
      </w:r>
      <w:r>
        <w:rPr>
          <w:rFonts w:hint="default" w:eastAsia="宋体"/>
          <w:b w:val="0"/>
          <w:bCs w:val="0"/>
          <w:sz w:val="21"/>
          <w:szCs w:val="21"/>
          <w:lang w:val="en-US" w:eastAsia="zh-CN"/>
        </w:rPr>
        <w:t>判决后，申请承认与执行外国判决、裁定的，不予准许</w:t>
      </w:r>
      <w:r>
        <w:rPr>
          <w:rFonts w:hint="default" w:eastAsia="宋体"/>
          <w:b/>
          <w:bCs/>
          <w:sz w:val="21"/>
          <w:szCs w:val="21"/>
          <w:lang w:val="en-US" w:eastAsia="zh-CN"/>
        </w:rPr>
        <w:t>（国际条约另有规定除外）。</w:t>
      </w:r>
    </w:p>
    <w:p w14:paraId="75B775D6">
      <w:pPr>
        <w:ind w:firstLine="420"/>
        <w:rPr>
          <w:rFonts w:hint="default" w:eastAsia="宋体"/>
          <w:b w:val="0"/>
          <w:bCs w:val="0"/>
          <w:sz w:val="21"/>
          <w:szCs w:val="21"/>
          <w:lang w:val="en-US" w:eastAsia="zh-CN"/>
        </w:rPr>
      </w:pPr>
      <w:r>
        <w:rPr>
          <w:rFonts w:hint="eastAsia" w:eastAsia="宋体"/>
          <w:b w:val="0"/>
          <w:bCs w:val="0"/>
          <w:sz w:val="21"/>
          <w:szCs w:val="21"/>
          <w:lang w:val="en-US" w:eastAsia="zh-CN"/>
        </w:rPr>
        <w:t>3.</w:t>
      </w:r>
      <w:r>
        <w:rPr>
          <w:rFonts w:hint="default" w:eastAsia="宋体"/>
          <w:b w:val="0"/>
          <w:bCs w:val="0"/>
          <w:sz w:val="21"/>
          <w:szCs w:val="21"/>
          <w:lang w:val="en-US" w:eastAsia="zh-CN"/>
        </w:rPr>
        <w:t>外国判决、裁定已被我国法院承认的，当事人就同一争议再行起诉的，不予受理。</w:t>
      </w:r>
    </w:p>
    <w:p w14:paraId="0355B128">
      <w:pPr>
        <w:keepNext w:val="0"/>
        <w:keepLines w:val="0"/>
        <w:pageBreakBefore w:val="0"/>
        <w:widowControl w:val="0"/>
        <w:kinsoku/>
        <w:wordWrap/>
        <w:overflowPunct/>
        <w:topLinePunct w:val="0"/>
        <w:autoSpaceDE/>
        <w:autoSpaceDN/>
        <w:bidi w:val="0"/>
        <w:adjustRightInd/>
        <w:snapToGrid/>
        <w:spacing w:line="360" w:lineRule="auto"/>
        <w:ind w:firstLine="420" w:firstLineChars="0"/>
        <w:jc w:val="center"/>
        <w:textAlignment w:val="auto"/>
        <w:rPr>
          <w:rFonts w:hint="eastAsia" w:ascii="Times New Roman Regular" w:hAnsi="Times New Roman Regular" w:eastAsia="宋体" w:cs="Times New Roman Regular"/>
          <w:b/>
          <w:bCs/>
          <w:sz w:val="24"/>
          <w:szCs w:val="24"/>
          <w:lang w:val="en-US" w:eastAsia="zh-CN"/>
        </w:rPr>
      </w:pPr>
      <w:r>
        <w:rPr>
          <w:rFonts w:hint="default" w:ascii="Times New Roman Regular" w:hAnsi="Times New Roman Regular" w:eastAsia="宋体" w:cs="Times New Roman Regular"/>
          <w:b/>
          <w:bCs/>
          <w:sz w:val="24"/>
          <w:szCs w:val="24"/>
          <w:lang w:val="en-US" w:eastAsia="zh-CN"/>
        </w:rPr>
        <w:t>考点</w:t>
      </w:r>
      <w:r>
        <w:rPr>
          <w:rFonts w:hint="eastAsia" w:ascii="Times New Roman Regular" w:hAnsi="Times New Roman Regular" w:eastAsia="宋体" w:cs="Times New Roman Regular"/>
          <w:b/>
          <w:bCs/>
          <w:sz w:val="24"/>
          <w:szCs w:val="24"/>
          <w:lang w:val="en-US" w:eastAsia="zh-CN"/>
        </w:rPr>
        <w:t>12</w:t>
      </w:r>
      <w:r>
        <w:rPr>
          <w:rFonts w:hint="default" w:ascii="Times New Roman Regular" w:hAnsi="Times New Roman Regular" w:eastAsia="宋体" w:cs="Times New Roman Regular"/>
          <w:b/>
          <w:bCs/>
          <w:sz w:val="24"/>
          <w:szCs w:val="24"/>
          <w:lang w:val="en-US" w:eastAsia="zh-CN"/>
        </w:rPr>
        <w:t xml:space="preserve"> </w:t>
      </w:r>
      <w:r>
        <w:rPr>
          <w:rFonts w:hint="eastAsia" w:ascii="Times New Roman Regular" w:hAnsi="Times New Roman Regular" w:eastAsia="宋体" w:cs="Times New Roman Regular"/>
          <w:b/>
          <w:bCs/>
          <w:sz w:val="24"/>
          <w:szCs w:val="24"/>
          <w:lang w:val="en-US" w:eastAsia="zh-CN"/>
        </w:rPr>
        <w:t xml:space="preserve"> 国际司法协助（22:41-22:52</w:t>
      </w:r>
      <w:bookmarkStart w:id="0" w:name="_GoBack"/>
      <w:bookmarkEnd w:id="0"/>
      <w:r>
        <w:rPr>
          <w:rFonts w:hint="eastAsia" w:ascii="Times New Roman Regular" w:hAnsi="Times New Roman Regular" w:eastAsia="宋体" w:cs="Times New Roman Regular"/>
          <w:b/>
          <w:bCs/>
          <w:sz w:val="24"/>
          <w:szCs w:val="24"/>
          <w:lang w:val="en-US" w:eastAsia="zh-CN"/>
        </w:rPr>
        <w:t>）</w:t>
      </w:r>
    </w:p>
    <w:p w14:paraId="73A74045">
      <w:pPr>
        <w:ind w:left="0" w:leftChars="0" w:firstLine="0" w:firstLineChars="0"/>
        <w:rPr>
          <w:rFonts w:hint="eastAsia" w:eastAsia="宋体"/>
          <w:b/>
          <w:bCs/>
          <w:sz w:val="21"/>
          <w:szCs w:val="21"/>
          <w:lang w:val="en-US" w:eastAsia="zh-CN"/>
        </w:rPr>
      </w:pPr>
      <w:r>
        <w:rPr>
          <w:rFonts w:hint="eastAsia" w:eastAsia="宋体"/>
          <w:b/>
          <w:bCs/>
          <w:sz w:val="21"/>
          <w:szCs w:val="21"/>
          <w:lang w:val="en-US" w:eastAsia="zh-CN"/>
        </w:rPr>
        <w:t>一、域外送达</w:t>
      </w:r>
    </w:p>
    <w:p w14:paraId="0188E575">
      <w:pPr>
        <w:ind w:firstLine="420"/>
        <w:rPr>
          <w:rFonts w:hint="eastAsia" w:eastAsia="宋体"/>
          <w:b/>
          <w:bCs/>
          <w:color w:val="FF0000"/>
          <w:sz w:val="21"/>
          <w:szCs w:val="21"/>
          <w:lang w:val="en-US" w:eastAsia="zh-CN"/>
        </w:rPr>
      </w:pPr>
      <w:r>
        <w:rPr>
          <w:rFonts w:hint="eastAsia" w:eastAsia="宋体"/>
          <w:b/>
          <w:bCs/>
          <w:sz w:val="21"/>
          <w:szCs w:val="21"/>
          <w:lang w:val="en-US" w:eastAsia="zh-CN"/>
        </w:rPr>
        <w:t>（一）我国法院对外送达的方式</w:t>
      </w:r>
      <w:r>
        <w:rPr>
          <w:rFonts w:hint="eastAsia" w:eastAsia="宋体"/>
          <w:b/>
          <w:bCs/>
          <w:color w:val="FF0000"/>
          <w:sz w:val="21"/>
          <w:szCs w:val="21"/>
          <w:lang w:val="en-US" w:eastAsia="zh-CN"/>
        </w:rPr>
        <w:t>（《民事诉讼法》第267条，共8种）</w:t>
      </w:r>
    </w:p>
    <w:p w14:paraId="4A84E598">
      <w:pPr>
        <w:ind w:firstLine="420"/>
        <w:rPr>
          <w:rFonts w:hint="eastAsia" w:eastAsia="宋体"/>
          <w:b w:val="0"/>
          <w:bCs w:val="0"/>
          <w:sz w:val="21"/>
          <w:szCs w:val="21"/>
          <w:lang w:val="en-US" w:eastAsia="zh-CN"/>
        </w:rPr>
      </w:pPr>
      <w:r>
        <w:rPr>
          <w:rFonts w:hint="eastAsia" w:eastAsia="宋体"/>
          <w:b w:val="0"/>
          <w:bCs w:val="0"/>
          <w:sz w:val="21"/>
          <w:szCs w:val="21"/>
          <w:lang w:val="en-US" w:eastAsia="zh-CN"/>
        </w:rPr>
        <w:t>1.依国际条约送达；2.外交途径送达；3.使领馆向本国公民送达；4.向诉讼代理人送达；5.向境内代表机构或有权接受的分支机构、业务代办人送达；6.邮寄送达（满3个月可视为送达）；7.传真、电子邮件等确认收悉的方式；8.公告送达（满3个月视为送达）。</w:t>
      </w:r>
    </w:p>
    <w:p w14:paraId="1CC805FE">
      <w:pPr>
        <w:ind w:firstLine="420"/>
        <w:rPr>
          <w:rFonts w:hint="eastAsia" w:eastAsia="宋体"/>
          <w:b/>
          <w:bCs/>
          <w:sz w:val="21"/>
          <w:szCs w:val="21"/>
          <w:lang w:val="en-US" w:eastAsia="zh-CN"/>
        </w:rPr>
      </w:pPr>
      <w:r>
        <w:rPr>
          <w:rFonts w:hint="eastAsia" w:eastAsia="宋体"/>
          <w:b/>
          <w:bCs/>
          <w:sz w:val="21"/>
          <w:szCs w:val="21"/>
          <w:lang w:val="en-US" w:eastAsia="zh-CN"/>
        </w:rPr>
        <w:t>（二）重要特殊规则</w:t>
      </w:r>
    </w:p>
    <w:p w14:paraId="1B4F80C5">
      <w:pPr>
        <w:ind w:firstLine="420"/>
        <w:rPr>
          <w:rFonts w:hint="eastAsia" w:eastAsia="宋体"/>
          <w:b w:val="0"/>
          <w:bCs w:val="0"/>
          <w:sz w:val="21"/>
          <w:szCs w:val="21"/>
          <w:lang w:val="en-US" w:eastAsia="zh-CN"/>
        </w:rPr>
      </w:pPr>
      <w:r>
        <w:rPr>
          <w:rFonts w:hint="eastAsia" w:eastAsia="宋体"/>
          <w:b w:val="0"/>
          <w:bCs w:val="0"/>
          <w:sz w:val="21"/>
          <w:szCs w:val="21"/>
          <w:lang w:val="en-US" w:eastAsia="zh-CN"/>
        </w:rPr>
        <w:t>1.对</w:t>
      </w:r>
      <w:r>
        <w:rPr>
          <w:rFonts w:hint="eastAsia" w:eastAsia="宋体"/>
          <w:b/>
          <w:bCs/>
          <w:sz w:val="21"/>
          <w:szCs w:val="21"/>
          <w:lang w:val="en-US" w:eastAsia="zh-CN"/>
        </w:rPr>
        <w:t>外国公司代表机构</w:t>
      </w:r>
      <w:r>
        <w:rPr>
          <w:rFonts w:hint="eastAsia" w:eastAsia="宋体"/>
          <w:b w:val="0"/>
          <w:bCs w:val="0"/>
          <w:sz w:val="21"/>
          <w:szCs w:val="21"/>
          <w:lang w:val="en-US" w:eastAsia="zh-CN"/>
        </w:rPr>
        <w:t>可留置送达，无须依海牙公约。</w:t>
      </w:r>
    </w:p>
    <w:p w14:paraId="6ED954D2">
      <w:pPr>
        <w:ind w:firstLine="420"/>
        <w:rPr>
          <w:rFonts w:hint="eastAsia" w:eastAsia="宋体"/>
          <w:b w:val="0"/>
          <w:bCs w:val="0"/>
          <w:sz w:val="21"/>
          <w:szCs w:val="21"/>
          <w:lang w:val="en-US" w:eastAsia="zh-CN"/>
        </w:rPr>
      </w:pPr>
      <w:r>
        <w:rPr>
          <w:rFonts w:hint="eastAsia" w:eastAsia="宋体"/>
          <w:b w:val="0"/>
          <w:bCs w:val="0"/>
          <w:sz w:val="21"/>
          <w:szCs w:val="21"/>
          <w:lang w:val="en-US" w:eastAsia="zh-CN"/>
        </w:rPr>
        <w:t>2.外国自然人、法定代表人、主要负责人出现在境内的，可直接送达。</w:t>
      </w:r>
    </w:p>
    <w:p w14:paraId="05A69A8C">
      <w:pPr>
        <w:ind w:firstLine="420"/>
        <w:rPr>
          <w:rFonts w:hint="eastAsia" w:eastAsia="宋体"/>
          <w:b w:val="0"/>
          <w:bCs w:val="0"/>
          <w:sz w:val="21"/>
          <w:szCs w:val="21"/>
          <w:lang w:val="en-US" w:eastAsia="zh-CN"/>
        </w:rPr>
      </w:pPr>
      <w:r>
        <w:rPr>
          <w:rFonts w:hint="eastAsia" w:eastAsia="宋体"/>
          <w:b w:val="0"/>
          <w:bCs w:val="0"/>
          <w:sz w:val="21"/>
          <w:szCs w:val="21"/>
          <w:lang w:val="en-US" w:eastAsia="zh-CN"/>
        </w:rPr>
        <w:t>3.诉讼代理人原则上视为有权代收，除非授权委托书明确排除。</w:t>
      </w:r>
    </w:p>
    <w:p w14:paraId="299AFC4A">
      <w:pPr>
        <w:ind w:firstLine="420"/>
        <w:rPr>
          <w:rFonts w:hint="eastAsia" w:eastAsia="宋体"/>
          <w:b w:val="0"/>
          <w:bCs w:val="0"/>
          <w:sz w:val="21"/>
          <w:szCs w:val="21"/>
          <w:lang w:val="en-US" w:eastAsia="zh-CN"/>
        </w:rPr>
      </w:pPr>
      <w:r>
        <w:rPr>
          <w:rFonts w:hint="eastAsia" w:eastAsia="宋体"/>
          <w:b w:val="0"/>
          <w:bCs w:val="0"/>
          <w:sz w:val="21"/>
          <w:szCs w:val="21"/>
          <w:lang w:val="en-US" w:eastAsia="zh-CN"/>
        </w:rPr>
        <w:t>4.向</w:t>
      </w:r>
      <w:r>
        <w:rPr>
          <w:rFonts w:hint="eastAsia" w:eastAsia="宋体"/>
          <w:b/>
          <w:bCs/>
          <w:sz w:val="21"/>
          <w:szCs w:val="21"/>
          <w:lang w:val="en-US" w:eastAsia="zh-CN"/>
        </w:rPr>
        <w:t>分支机构、业务代办人</w:t>
      </w:r>
      <w:r>
        <w:rPr>
          <w:rFonts w:hint="eastAsia" w:eastAsia="宋体"/>
          <w:b w:val="0"/>
          <w:bCs w:val="0"/>
          <w:sz w:val="21"/>
          <w:szCs w:val="21"/>
          <w:lang w:val="en-US" w:eastAsia="zh-CN"/>
        </w:rPr>
        <w:t>送达须经授权（与代表机构不同）。</w:t>
      </w:r>
    </w:p>
    <w:p w14:paraId="16AE53DC">
      <w:pPr>
        <w:ind w:firstLine="420"/>
        <w:rPr>
          <w:rFonts w:hint="eastAsia" w:eastAsia="宋体"/>
          <w:b w:val="0"/>
          <w:bCs w:val="0"/>
          <w:sz w:val="21"/>
          <w:szCs w:val="21"/>
          <w:lang w:val="en-US" w:eastAsia="zh-CN"/>
        </w:rPr>
      </w:pPr>
      <w:r>
        <w:rPr>
          <w:rFonts w:hint="eastAsia" w:eastAsia="宋体"/>
          <w:b w:val="0"/>
          <w:bCs w:val="0"/>
          <w:sz w:val="21"/>
          <w:szCs w:val="21"/>
          <w:lang w:val="en-US" w:eastAsia="zh-CN"/>
        </w:rPr>
        <w:t>5.不能送达的认定：非邮寄方式转递满6个月且无证明，视为不能用该方式。</w:t>
      </w:r>
    </w:p>
    <w:p w14:paraId="4567C587">
      <w:pPr>
        <w:ind w:firstLine="420"/>
        <w:rPr>
          <w:rFonts w:hint="eastAsia" w:eastAsia="宋体"/>
          <w:b w:val="0"/>
          <w:bCs w:val="0"/>
          <w:sz w:val="21"/>
          <w:szCs w:val="21"/>
          <w:lang w:val="en-US" w:eastAsia="zh-CN"/>
        </w:rPr>
      </w:pPr>
      <w:r>
        <w:rPr>
          <w:rFonts w:hint="eastAsia" w:eastAsia="宋体"/>
          <w:b w:val="0"/>
          <w:bCs w:val="0"/>
          <w:sz w:val="21"/>
          <w:szCs w:val="21"/>
          <w:lang w:val="en-US" w:eastAsia="zh-CN"/>
        </w:rPr>
        <w:t>6.条约适用：依现行规定按</w:t>
      </w:r>
      <w:r>
        <w:rPr>
          <w:rFonts w:hint="eastAsia" w:eastAsia="宋体"/>
          <w:b/>
          <w:bCs/>
          <w:sz w:val="21"/>
          <w:szCs w:val="21"/>
          <w:lang w:val="en-US" w:eastAsia="zh-CN"/>
        </w:rPr>
        <w:t>便捷、高效</w:t>
      </w:r>
      <w:r>
        <w:rPr>
          <w:rFonts w:hint="eastAsia" w:eastAsia="宋体"/>
          <w:b w:val="0"/>
          <w:bCs w:val="0"/>
          <w:sz w:val="21"/>
          <w:szCs w:val="21"/>
          <w:lang w:val="en-US" w:eastAsia="zh-CN"/>
        </w:rPr>
        <w:t>原则确定用海牙公约或双边协定，不再坚持双边优先。</w:t>
      </w:r>
    </w:p>
    <w:p w14:paraId="667E94AA">
      <w:pPr>
        <w:ind w:left="0" w:leftChars="0" w:firstLine="0" w:firstLineChars="0"/>
        <w:rPr>
          <w:rFonts w:hint="eastAsia" w:eastAsia="宋体"/>
          <w:b/>
          <w:bCs/>
          <w:sz w:val="21"/>
          <w:szCs w:val="21"/>
          <w:lang w:val="en-US" w:eastAsia="zh-CN"/>
        </w:rPr>
      </w:pPr>
      <w:r>
        <w:rPr>
          <w:rFonts w:hint="eastAsia" w:eastAsia="宋体"/>
          <w:b/>
          <w:bCs/>
          <w:sz w:val="21"/>
          <w:szCs w:val="21"/>
          <w:lang w:val="en-US" w:eastAsia="zh-CN"/>
        </w:rPr>
        <w:t>二、域外调查取证（了解即可）</w:t>
      </w:r>
    </w:p>
    <w:p w14:paraId="11CB5370">
      <w:pPr>
        <w:ind w:firstLine="420"/>
        <w:rPr>
          <w:rFonts w:hint="eastAsia" w:eastAsia="宋体"/>
          <w:b/>
          <w:bCs/>
          <w:sz w:val="21"/>
          <w:szCs w:val="21"/>
          <w:lang w:val="en-US" w:eastAsia="zh-CN"/>
        </w:rPr>
      </w:pPr>
      <w:r>
        <w:rPr>
          <w:rFonts w:hint="eastAsia" w:eastAsia="宋体"/>
          <w:b/>
          <w:bCs/>
          <w:sz w:val="21"/>
          <w:szCs w:val="21"/>
          <w:lang w:val="en-US" w:eastAsia="zh-CN"/>
        </w:rPr>
        <w:t>（一）取证方式</w:t>
      </w:r>
    </w:p>
    <w:p w14:paraId="1927E460">
      <w:pPr>
        <w:ind w:firstLine="420"/>
        <w:rPr>
          <w:rFonts w:hint="eastAsia" w:eastAsia="宋体"/>
          <w:b w:val="0"/>
          <w:bCs w:val="0"/>
          <w:sz w:val="21"/>
          <w:szCs w:val="21"/>
          <w:lang w:val="en-US" w:eastAsia="zh-CN"/>
        </w:rPr>
      </w:pPr>
      <w:r>
        <w:rPr>
          <w:rFonts w:hint="eastAsia" w:eastAsia="宋体"/>
          <w:b/>
          <w:bCs/>
          <w:sz w:val="21"/>
          <w:szCs w:val="21"/>
          <w:lang w:val="en-US" w:eastAsia="zh-CN"/>
        </w:rPr>
        <w:t>1.代为取证：</w:t>
      </w:r>
      <w:r>
        <w:rPr>
          <w:rFonts w:hint="eastAsia" w:eastAsia="宋体"/>
          <w:b w:val="0"/>
          <w:bCs w:val="0"/>
          <w:sz w:val="21"/>
          <w:szCs w:val="21"/>
          <w:lang w:val="en-US" w:eastAsia="zh-CN"/>
        </w:rPr>
        <w:t>请求证据所在地国司法机关协助。</w:t>
      </w:r>
    </w:p>
    <w:p w14:paraId="6B9022B9">
      <w:pPr>
        <w:ind w:firstLine="420"/>
        <w:rPr>
          <w:rFonts w:hint="eastAsia" w:eastAsia="宋体"/>
          <w:b w:val="0"/>
          <w:bCs w:val="0"/>
          <w:sz w:val="21"/>
          <w:szCs w:val="21"/>
          <w:lang w:val="en-US" w:eastAsia="zh-CN"/>
        </w:rPr>
      </w:pPr>
      <w:r>
        <w:rPr>
          <w:rFonts w:hint="eastAsia" w:eastAsia="宋体"/>
          <w:b/>
          <w:bCs/>
          <w:sz w:val="21"/>
          <w:szCs w:val="21"/>
          <w:lang w:val="en-US" w:eastAsia="zh-CN"/>
        </w:rPr>
        <w:t>2.领事取证：</w:t>
      </w:r>
      <w:r>
        <w:rPr>
          <w:rFonts w:hint="eastAsia" w:eastAsia="宋体"/>
          <w:b w:val="0"/>
          <w:bCs w:val="0"/>
          <w:sz w:val="21"/>
          <w:szCs w:val="21"/>
          <w:lang w:val="en-US" w:eastAsia="zh-CN"/>
        </w:rPr>
        <w:t>使领馆向本国国民取证，不得违反当地法律，不得强制。</w:t>
      </w:r>
    </w:p>
    <w:p w14:paraId="55052940">
      <w:pPr>
        <w:ind w:firstLine="420"/>
        <w:rPr>
          <w:rFonts w:hint="eastAsia" w:eastAsia="宋体"/>
          <w:b w:val="0"/>
          <w:bCs w:val="0"/>
          <w:sz w:val="21"/>
          <w:szCs w:val="21"/>
          <w:lang w:val="en-US" w:eastAsia="zh-CN"/>
        </w:rPr>
      </w:pPr>
      <w:r>
        <w:rPr>
          <w:rFonts w:hint="eastAsia" w:eastAsia="宋体"/>
          <w:b/>
          <w:bCs/>
          <w:sz w:val="21"/>
          <w:szCs w:val="21"/>
          <w:lang w:val="en-US" w:eastAsia="zh-CN"/>
        </w:rPr>
        <w:t>3.特派员取证：</w:t>
      </w:r>
      <w:r>
        <w:rPr>
          <w:rFonts w:hint="eastAsia" w:eastAsia="宋体"/>
          <w:b w:val="0"/>
          <w:bCs w:val="0"/>
          <w:sz w:val="21"/>
          <w:szCs w:val="21"/>
          <w:lang w:val="en-US" w:eastAsia="zh-CN"/>
        </w:rPr>
        <w:t>我国原则上不允许，特殊可特许。</w:t>
      </w:r>
    </w:p>
    <w:p w14:paraId="20504BAA">
      <w:pPr>
        <w:ind w:firstLine="420"/>
        <w:rPr>
          <w:rFonts w:hint="eastAsia" w:eastAsia="宋体"/>
          <w:b w:val="0"/>
          <w:bCs w:val="0"/>
          <w:sz w:val="21"/>
          <w:szCs w:val="21"/>
          <w:lang w:val="en-US" w:eastAsia="zh-CN"/>
        </w:rPr>
      </w:pPr>
      <w:r>
        <w:rPr>
          <w:rFonts w:hint="eastAsia" w:eastAsia="宋体"/>
          <w:b/>
          <w:bCs/>
          <w:sz w:val="21"/>
          <w:szCs w:val="21"/>
          <w:lang w:val="en-US" w:eastAsia="zh-CN"/>
        </w:rPr>
        <w:t>4.当事人自行取证：</w:t>
      </w:r>
      <w:r>
        <w:rPr>
          <w:rFonts w:hint="eastAsia" w:eastAsia="宋体"/>
          <w:b w:val="0"/>
          <w:bCs w:val="0"/>
          <w:sz w:val="21"/>
          <w:szCs w:val="21"/>
          <w:lang w:val="en-US" w:eastAsia="zh-CN"/>
        </w:rPr>
        <w:t>我国不允许，未经准许不得进行。</w:t>
      </w:r>
    </w:p>
    <w:p w14:paraId="388AA410">
      <w:pPr>
        <w:ind w:firstLine="420"/>
        <w:rPr>
          <w:rFonts w:hint="eastAsia" w:eastAsia="宋体"/>
          <w:b/>
          <w:bCs/>
          <w:sz w:val="21"/>
          <w:szCs w:val="21"/>
          <w:lang w:val="en-US" w:eastAsia="zh-CN"/>
        </w:rPr>
      </w:pPr>
      <w:r>
        <w:rPr>
          <w:rFonts w:hint="eastAsia" w:eastAsia="宋体"/>
          <w:b/>
          <w:bCs/>
          <w:sz w:val="21"/>
          <w:szCs w:val="21"/>
          <w:lang w:val="en-US" w:eastAsia="zh-CN"/>
        </w:rPr>
        <w:t>（二）境外证据的形式要求</w:t>
      </w:r>
    </w:p>
    <w:p w14:paraId="7786F11B">
      <w:pPr>
        <w:ind w:firstLine="420"/>
        <w:rPr>
          <w:rFonts w:hint="eastAsia" w:eastAsia="宋体"/>
          <w:b w:val="0"/>
          <w:bCs w:val="0"/>
          <w:sz w:val="21"/>
          <w:szCs w:val="21"/>
          <w:lang w:val="en-US" w:eastAsia="zh-CN"/>
        </w:rPr>
      </w:pPr>
      <w:r>
        <w:rPr>
          <w:rFonts w:hint="eastAsia" w:eastAsia="宋体"/>
          <w:b w:val="0"/>
          <w:bCs w:val="0"/>
          <w:sz w:val="21"/>
          <w:szCs w:val="21"/>
          <w:lang w:val="en-US" w:eastAsia="zh-CN"/>
        </w:rPr>
        <w:t>域外形成的证据须经所在国公证＋我国使领馆认证（或依条约）；港澳台形成证据应履行相关证明手续；外文书证须附中文译本。</w:t>
      </w:r>
    </w:p>
    <w:p w14:paraId="353B872D">
      <w:pPr>
        <w:ind w:left="0" w:leftChars="0" w:firstLine="0" w:firstLineChars="0"/>
        <w:rPr>
          <w:rFonts w:hint="eastAsia" w:eastAsia="宋体"/>
          <w:b/>
          <w:bCs/>
          <w:sz w:val="21"/>
          <w:szCs w:val="21"/>
          <w:lang w:val="en-US" w:eastAsia="zh-CN"/>
        </w:rPr>
      </w:pPr>
      <w:r>
        <w:rPr>
          <w:rFonts w:hint="eastAsia" w:eastAsia="宋体"/>
          <w:b/>
          <w:bCs/>
          <w:sz w:val="21"/>
          <w:szCs w:val="21"/>
          <w:lang w:val="en-US" w:eastAsia="zh-CN"/>
        </w:rPr>
        <w:t>三、外国法院请求我国司法协助</w:t>
      </w:r>
    </w:p>
    <w:p w14:paraId="01058221">
      <w:pPr>
        <w:ind w:firstLine="420"/>
        <w:rPr>
          <w:rFonts w:hint="eastAsia" w:eastAsia="宋体"/>
          <w:b w:val="0"/>
          <w:bCs w:val="0"/>
          <w:sz w:val="21"/>
          <w:szCs w:val="21"/>
          <w:lang w:val="en-US" w:eastAsia="zh-CN"/>
        </w:rPr>
      </w:pPr>
      <w:r>
        <w:rPr>
          <w:rFonts w:hint="eastAsia" w:eastAsia="宋体"/>
          <w:b w:val="0"/>
          <w:bCs w:val="0"/>
          <w:sz w:val="21"/>
          <w:szCs w:val="21"/>
          <w:lang w:val="en-US" w:eastAsia="zh-CN"/>
        </w:rPr>
        <w:t>1.基础为条约或互惠；有损主权、安全、公共利益的，不予执行。</w:t>
      </w:r>
    </w:p>
    <w:p w14:paraId="66FAD215">
      <w:pPr>
        <w:ind w:firstLine="420"/>
        <w:rPr>
          <w:rFonts w:hint="eastAsia" w:eastAsia="宋体"/>
          <w:b w:val="0"/>
          <w:bCs w:val="0"/>
          <w:sz w:val="21"/>
          <w:szCs w:val="21"/>
          <w:lang w:val="en-US" w:eastAsia="zh-CN"/>
        </w:rPr>
      </w:pPr>
      <w:r>
        <w:rPr>
          <w:rFonts w:hint="eastAsia" w:eastAsia="宋体"/>
          <w:b w:val="0"/>
          <w:bCs w:val="0"/>
          <w:sz w:val="21"/>
          <w:szCs w:val="21"/>
          <w:lang w:val="en-US" w:eastAsia="zh-CN"/>
        </w:rPr>
        <w:t>2.途径：有条约依条约；无条约通过外交途径。</w:t>
      </w:r>
    </w:p>
    <w:p w14:paraId="7CD83A80">
      <w:pPr>
        <w:ind w:firstLine="420"/>
        <w:rPr>
          <w:rFonts w:hint="eastAsia" w:eastAsia="宋体"/>
          <w:b w:val="0"/>
          <w:bCs w:val="0"/>
          <w:sz w:val="21"/>
          <w:szCs w:val="21"/>
          <w:lang w:val="en-US" w:eastAsia="zh-CN"/>
        </w:rPr>
      </w:pPr>
      <w:r>
        <w:rPr>
          <w:rFonts w:hint="eastAsia" w:eastAsia="宋体"/>
          <w:b w:val="0"/>
          <w:bCs w:val="0"/>
          <w:sz w:val="21"/>
          <w:szCs w:val="21"/>
          <w:lang w:val="en-US" w:eastAsia="zh-CN"/>
        </w:rPr>
        <w:t>3.外国使领馆可向其本国公民送达、取证，但不得违反中国法律且不得强制；</w:t>
      </w:r>
      <w:r>
        <w:rPr>
          <w:rFonts w:hint="eastAsia" w:eastAsia="宋体"/>
          <w:b/>
          <w:bCs/>
          <w:sz w:val="21"/>
          <w:szCs w:val="21"/>
          <w:lang w:val="en-US" w:eastAsia="zh-CN"/>
        </w:rPr>
        <w:t>其他外国机关或个人未经准许不得在我国境内送达、取证。</w:t>
      </w:r>
    </w:p>
    <w:p w14:paraId="715629C0">
      <w:pPr>
        <w:ind w:firstLine="420"/>
        <w:rPr>
          <w:rFonts w:hint="eastAsia" w:eastAsia="宋体"/>
          <w:b w:val="0"/>
          <w:bCs w:val="0"/>
          <w:sz w:val="21"/>
          <w:szCs w:val="21"/>
          <w:lang w:val="en-US" w:eastAsia="zh-CN"/>
        </w:rPr>
      </w:pPr>
      <w:r>
        <w:rPr>
          <w:rFonts w:hint="eastAsia" w:eastAsia="宋体"/>
          <w:b w:val="0"/>
          <w:bCs w:val="0"/>
          <w:sz w:val="21"/>
          <w:szCs w:val="21"/>
          <w:lang w:val="en-US" w:eastAsia="zh-CN"/>
        </w:rPr>
        <w:t>4.请求书及所附文件应附中文译本或条约规定文字。</w:t>
      </w:r>
    </w:p>
    <w:p w14:paraId="1C897C94">
      <w:pPr>
        <w:ind w:firstLine="420"/>
        <w:rPr>
          <w:rFonts w:hint="eastAsia" w:eastAsia="宋体"/>
          <w:b w:val="0"/>
          <w:bCs w:val="0"/>
          <w:sz w:val="21"/>
          <w:szCs w:val="21"/>
          <w:lang w:val="en-US" w:eastAsia="zh-CN"/>
        </w:rPr>
      </w:pPr>
      <w:r>
        <w:rPr>
          <w:rFonts w:hint="eastAsia" w:eastAsia="宋体"/>
          <w:b w:val="0"/>
          <w:bCs w:val="0"/>
          <w:sz w:val="21"/>
          <w:szCs w:val="21"/>
          <w:lang w:val="en-US" w:eastAsia="zh-CN"/>
        </w:rPr>
        <w:t>5.协助程序依中国法，可应请求采用特殊方式，但不得违反中国法。</w:t>
      </w:r>
    </w:p>
    <w:p w14:paraId="0975F3A0">
      <w:pPr>
        <w:ind w:firstLine="420"/>
        <w:rPr>
          <w:rFonts w:hint="default" w:eastAsia="宋体"/>
          <w:b w:val="0"/>
          <w:bCs w:val="0"/>
          <w:sz w:val="21"/>
          <w:szCs w:val="21"/>
          <w:lang w:val="en-US" w:eastAsia="zh-CN"/>
        </w:rPr>
      </w:pPr>
      <w:r>
        <w:rPr>
          <w:rFonts w:hint="eastAsia" w:eastAsia="宋体"/>
          <w:b w:val="0"/>
          <w:bCs w:val="0"/>
          <w:sz w:val="21"/>
          <w:szCs w:val="21"/>
          <w:lang w:val="en-US" w:eastAsia="zh-CN"/>
        </w:rPr>
        <w:t>【注意】代表机构可直接留置送达，分支机构须经授权；域外取证原则上禁止特派员与自行取证；条约适用已转为便捷高效优先。</w:t>
      </w: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4BE0E94-85F6-4EFD-9661-CA934824ACFD}"/>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D927D43-0D9D-46A4-9036-D80F698AE80D}"/>
  </w:font>
  <w:font w:name="汉仪书宋二简">
    <w:altName w:val="宋体"/>
    <w:panose1 w:val="02010609000101010101"/>
    <w:charset w:val="86"/>
    <w:family w:val="modern"/>
    <w:pitch w:val="default"/>
    <w:sig w:usb0="00000000" w:usb1="00000000" w:usb2="00000012" w:usb3="00000000" w:csb0="00040000" w:csb1="00000000"/>
    <w:embedRegular r:id="rId3" w:fontKey="{1346919A-2D1B-4055-9392-7D4A723A18B9}"/>
  </w:font>
  <w:font w:name="汉仪大宋简">
    <w:panose1 w:val="02010600000101010101"/>
    <w:charset w:val="86"/>
    <w:family w:val="modern"/>
    <w:pitch w:val="default"/>
    <w:sig w:usb0="00000001" w:usb1="080E0800" w:usb2="00000002" w:usb3="00000000" w:csb0="00040000" w:csb1="00000000"/>
  </w:font>
  <w:font w:name="Calibri Light">
    <w:panose1 w:val="020F0302020204030204"/>
    <w:charset w:val="00"/>
    <w:family w:val="auto"/>
    <w:pitch w:val="default"/>
    <w:sig w:usb0="E4002EFF" w:usb1="C200247B" w:usb2="00000009" w:usb3="00000000" w:csb0="200001FF" w:csb1="00000000"/>
  </w:font>
  <w:font w:name="汉仪大黑简">
    <w:altName w:val="黑体"/>
    <w:panose1 w:val="02010609000101010101"/>
    <w:charset w:val="86"/>
    <w:family w:val="modern"/>
    <w:pitch w:val="default"/>
    <w:sig w:usb0="00000000" w:usb1="00000000" w:usb2="00000012" w:usb3="00000000" w:csb0="00040000" w:csb1="00000000"/>
  </w:font>
  <w:font w:name="Times New Roman Regular">
    <w:altName w:val="Times New Roman"/>
    <w:panose1 w:val="02020503050405090304"/>
    <w:charset w:val="00"/>
    <w:family w:val="auto"/>
    <w:pitch w:val="default"/>
    <w:sig w:usb0="00000000" w:usb1="00000000" w:usb2="00000001" w:usb3="00000000" w:csb0="400001BF" w:csb1="DFF70000"/>
    <w:embedRegular r:id="rId4" w:fontKey="{9A25D19B-89C9-49DF-9683-5CF33D566633}"/>
  </w:font>
  <w:font w:name="汉仪中黑简">
    <w:panose1 w:val="02010600000101010101"/>
    <w:charset w:val="86"/>
    <w:family w:val="modern"/>
    <w:pitch w:val="default"/>
    <w:sig w:usb0="00000001" w:usb1="080E0800" w:usb2="00000002" w:usb3="00000000" w:csb0="00040000" w:csb1="00000000"/>
    <w:embedRegular r:id="rId5" w:fontKey="{78EAC439-798A-46F0-8A79-6994882C2D77}"/>
  </w:font>
  <w:font w:name="汉仪书宋一简">
    <w:altName w:val="宋体"/>
    <w:panose1 w:val="02010609000101010101"/>
    <w:charset w:val="86"/>
    <w:family w:val="modern"/>
    <w:pitch w:val="default"/>
    <w:sig w:usb0="00000000" w:usb1="00000000" w:usb2="00000012" w:usb3="00000000" w:csb0="00040000" w:csb1="00000000"/>
    <w:embedRegular r:id="rId6" w:fontKey="{7D911030-A94D-4971-9BF0-43C005C3F016}"/>
  </w:font>
  <w:font w:name="WPSEMBED6">
    <w:panose1 w:val="02010600000101010101"/>
    <w:charset w:val="86"/>
    <w:family w:val="auto"/>
    <w:pitch w:val="default"/>
    <w:sig w:usb0="00000001" w:usb1="080E0800" w:usb2="00000002"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B14E6">
    <w:pPr>
      <w:tabs>
        <w:tab w:val="center" w:pos="4153"/>
        <w:tab w:val="right" w:pos="8306"/>
      </w:tabs>
      <w:snapToGrid w:val="0"/>
      <w:ind w:firstLine="420"/>
      <w:jc w:val="right"/>
      <w:rPr>
        <w:rFonts w:ascii="Calibri" w:hAnsi="Calibri" w:eastAsia="宋体" w:cs="Times New Roman"/>
        <w:sz w:val="18"/>
        <w:szCs w:val="18"/>
      </w:rPr>
    </w:pPr>
    <w:r>
      <mc:AlternateContent>
        <mc:Choice Requires="wps">
          <w:drawing>
            <wp:anchor distT="0" distB="0" distL="114300" distR="114300" simplePos="0" relativeHeight="251659264" behindDoc="0" locked="0" layoutInCell="1" allowOverlap="1">
              <wp:simplePos x="0" y="0"/>
              <wp:positionH relativeFrom="margin">
                <wp:posOffset>4772025</wp:posOffset>
              </wp:positionH>
              <wp:positionV relativeFrom="paragraph">
                <wp:posOffset>163830</wp:posOffset>
              </wp:positionV>
              <wp:extent cx="763270" cy="258445"/>
              <wp:effectExtent l="0" t="0" r="0" b="0"/>
              <wp:wrapNone/>
              <wp:docPr id="4" name="文本框 4"/>
              <wp:cNvGraphicFramePr/>
              <a:graphic xmlns:a="http://schemas.openxmlformats.org/drawingml/2006/main">
                <a:graphicData uri="http://schemas.microsoft.com/office/word/2010/wordprocessingShape">
                  <wps:wsp>
                    <wps:cNvSpPr txBox="1"/>
                    <wps:spPr>
                      <a:xfrm>
                        <a:off x="0" y="0"/>
                        <a:ext cx="763270" cy="258445"/>
                      </a:xfrm>
                      <a:prstGeom prst="rect">
                        <a:avLst/>
                      </a:prstGeom>
                      <a:noFill/>
                      <a:ln>
                        <a:noFill/>
                      </a:ln>
                    </wps:spPr>
                    <wps:txbx>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wps:txbx>
                    <wps:bodyPr lIns="0" tIns="0" rIns="0" bIns="0" upright="1"/>
                  </wps:wsp>
                </a:graphicData>
              </a:graphic>
            </wp:anchor>
          </w:drawing>
        </mc:Choice>
        <mc:Fallback>
          <w:pict>
            <v:shape id="_x0000_s1026" o:spid="_x0000_s1026" o:spt="202" type="#_x0000_t202" style="position:absolute;left:0pt;margin-left:375.75pt;margin-top:12.9pt;height:20.35pt;width:60.1pt;mso-position-horizontal-relative:margin;z-index:251659264;mso-width-relative:page;mso-height-relative:page;" filled="f" stroked="f" coordsize="21600,21600" o:gfxdata="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Nm7k2AAAAAkBAAAPAAAAAAAAAAEAIAAAACIAAABkcnMvZG93bnJldi54bWxQSwEC&#10;FAAUAAAACACHTuJAsj9zSrsBAABxAwAADgAAAAAAAAABACAAAAAnAQAAZHJzL2Uyb0RvYy54bWxQ&#10;SwUGAAAAAAYABgBZAQAAVAUAAAAA&#10;">
              <v:fill on="f" focussize="0,0"/>
              <v:stroke on="f"/>
              <v:imagedata o:title=""/>
              <o:lock v:ext="edit" aspectratio="f"/>
              <v:textbox inset="0mm,0mm,0mm,0mm">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0F0A4">
    <w:pPr>
      <w:pStyle w:val="6"/>
      <w:pBdr>
        <w:bottom w:val="none" w:color="auto" w:sz="0" w:space="1"/>
      </w:pBdr>
      <w:spacing w:line="207" w:lineRule="exact"/>
      <w:ind w:firstLine="340"/>
      <w:jc w:val="right"/>
      <w:rPr>
        <w:rFonts w:hint="eastAsia"/>
      </w:rPr>
    </w:pPr>
    <w:r>
      <w:rPr>
        <w:rFonts w:ascii="Arial" w:hAnsi="Arial" w:eastAsia="Arial" w:cs="Arial"/>
        <w:color w:val="FF0000"/>
        <w:sz w:val="17"/>
        <w:szCs w:val="17"/>
      </w:rPr>
      <w:t>|</w:t>
    </w:r>
    <w:r>
      <w:rPr>
        <w:rFonts w:ascii="汉仪中黑简" w:hAnsi="汉仪中黑简" w:eastAsia="汉仪中黑简" w:cs="汉仪中黑简"/>
        <w:color w:val="FF0000"/>
        <w:sz w:val="17"/>
        <w:szCs w:val="17"/>
      </w:rPr>
      <w:t xml:space="preserve"> </w:t>
    </w:r>
    <w:r>
      <w:rPr>
        <w:rFonts w:hint="eastAsia" w:ascii="汉仪中黑简" w:hAnsi="汉仪中黑简" w:eastAsia="汉仪中黑简" w:cs="汉仪中黑简"/>
        <w:color w:val="FF0000"/>
        <w:sz w:val="17"/>
        <w:szCs w:val="17"/>
      </w:rPr>
      <w:t xml:space="preserve">国际法 </w:t>
    </w:r>
    <w:r>
      <w:rPr>
        <w:rFonts w:ascii="Arial" w:hAnsi="Arial" w:eastAsia="Arial" w:cs="Arial"/>
        <w:color w:val="FF0000"/>
        <w:sz w:val="17"/>
        <w:szCs w:val="17"/>
      </w:rPr>
      <w:t>|</w:t>
    </w:r>
  </w:p>
  <w:p w14:paraId="0B8C9DCC">
    <w:pPr>
      <w:pStyle w:val="6"/>
      <w:pBdr>
        <w:bottom w:val="none" w:color="auto" w:sz="0" w:space="1"/>
      </w:pBdr>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B211C2"/>
    <w:rsid w:val="18752231"/>
    <w:rsid w:val="1D8C62C7"/>
    <w:rsid w:val="3A3D3FF0"/>
    <w:rsid w:val="3B3F16C0"/>
    <w:rsid w:val="48F30F4C"/>
    <w:rsid w:val="4F083293"/>
    <w:rsid w:val="50A72964"/>
    <w:rsid w:val="666D4B17"/>
    <w:rsid w:val="68355788"/>
    <w:rsid w:val="7FA673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header"/>
    <w:basedOn w:val="1"/>
    <w:unhideWhenUsed/>
    <w:qFormat/>
    <w:uiPriority w:val="99"/>
    <w:pPr>
      <w:pBdr>
        <w:bottom w:val="single" w:color="auto" w:sz="6" w:space="1"/>
      </w:pBdr>
      <w:tabs>
        <w:tab w:val="center" w:pos="4153"/>
        <w:tab w:val="right" w:pos="8306"/>
        <w:tab w:val="clear" w:pos="420"/>
      </w:tabs>
      <w:snapToGrid w:val="0"/>
      <w:jc w:val="center"/>
    </w:pPr>
    <w:rPr>
      <w:sz w:val="18"/>
      <w:szCs w:val="18"/>
    </w:rPr>
  </w:style>
  <w:style w:type="paragraph" w:styleId="7">
    <w:name w:val="footnote text"/>
    <w:basedOn w:val="1"/>
    <w:semiHidden/>
    <w:unhideWhenUsed/>
    <w:qFormat/>
    <w:uiPriority w:val="0"/>
    <w:pPr>
      <w:snapToGrid w:val="0"/>
      <w:jc w:val="left"/>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6035</Words>
  <Characters>6232</Characters>
  <Lines>0</Lines>
  <Paragraphs>0</Paragraphs>
  <TotalTime>6</TotalTime>
  <ScaleCrop>false</ScaleCrop>
  <LinksUpToDate>false</LinksUpToDate>
  <CharactersWithSpaces>6264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2026-01-27T08:04:00Z</dcterms:created>
  <dc:creator>31220</dc:creator>
  <cp:lastModifiedBy>yjx</cp:lastModifiedBy>
  <dcterms:modified xsi:type="dcterms:W3CDTF">2026-05-27T14:52:30Z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eyJoZGlkIjoiZjYwY2M2ZjQ5ZWNkOGRjZGMxNTYwMjdhMWExMWUwZmQiLCJ1c2VySWQiOiI3MzExMzM3NjgifQ==</vt:lpwstr>
  </property>
  <property fmtid="{D5CDD505-2E9C-101B-9397-08002B2CF9AE}" pid="4" name="ICV">
    <vt:lpwstr>C83757F43BBF4CCBA078B7FE158F6CF0_13</vt:lpwstr>
  </property>
</Properties>
</file>