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65B9" w:rsidRDefault="00CA5217">
      <w:pPr>
        <w:jc w:val="center"/>
        <w:rPr>
          <w:rFonts w:ascii="黑体" w:eastAsia="黑体" w:hAnsi="黑体" w:cstheme="minorEastAsia"/>
          <w:bCs/>
          <w:sz w:val="30"/>
          <w:szCs w:val="30"/>
          <w:lang w:eastAsia="zh-Hans"/>
        </w:rPr>
      </w:pPr>
      <w:r>
        <w:rPr>
          <w:rFonts w:ascii="黑体" w:eastAsia="黑体" w:hAnsi="黑体" w:cs="仿宋" w:hint="eastAsia"/>
          <w:bCs/>
          <w:sz w:val="30"/>
          <w:szCs w:val="30"/>
        </w:rPr>
        <w:t>主观</w:t>
      </w:r>
      <w:r w:rsidR="00081043">
        <w:rPr>
          <w:rFonts w:ascii="黑体" w:eastAsia="黑体" w:hAnsi="黑体" w:cs="仿宋" w:hint="eastAsia"/>
          <w:bCs/>
          <w:sz w:val="30"/>
          <w:szCs w:val="30"/>
        </w:rPr>
        <w:t>第一</w:t>
      </w:r>
      <w:r>
        <w:rPr>
          <w:rFonts w:ascii="黑体" w:eastAsia="黑体" w:hAnsi="黑体" w:cs="仿宋" w:hint="eastAsia"/>
          <w:bCs/>
          <w:sz w:val="30"/>
          <w:szCs w:val="30"/>
        </w:rPr>
        <w:t>阶段</w:t>
      </w:r>
      <w:r w:rsidR="00385CEF">
        <w:rPr>
          <w:rFonts w:ascii="黑体" w:eastAsia="黑体" w:hAnsi="黑体" w:cs="仿宋" w:hint="eastAsia"/>
          <w:bCs/>
          <w:sz w:val="30"/>
          <w:szCs w:val="30"/>
        </w:rPr>
        <w:t>模考</w:t>
      </w:r>
      <w:r w:rsidR="00081043">
        <w:rPr>
          <w:rFonts w:ascii="黑体" w:eastAsia="黑体" w:hAnsi="黑体" w:cs="仿宋" w:hint="eastAsia"/>
          <w:bCs/>
          <w:sz w:val="30"/>
          <w:szCs w:val="30"/>
        </w:rPr>
        <w:t>——</w:t>
      </w:r>
      <w:r w:rsidR="00385CEF">
        <w:rPr>
          <w:rFonts w:ascii="黑体" w:eastAsia="黑体" w:hAnsi="黑体" w:cs="仿宋" w:hint="eastAsia"/>
          <w:bCs/>
          <w:sz w:val="30"/>
          <w:szCs w:val="30"/>
        </w:rPr>
        <w:t>民诉</w:t>
      </w:r>
      <w:r>
        <w:rPr>
          <w:rFonts w:ascii="黑体" w:eastAsia="黑体" w:hAnsi="黑体" w:cs="仿宋" w:hint="eastAsia"/>
          <w:bCs/>
          <w:sz w:val="30"/>
          <w:szCs w:val="30"/>
        </w:rPr>
        <w:t>评阅分析</w:t>
      </w:r>
    </w:p>
    <w:p w:rsidR="006265B9" w:rsidRPr="00081043" w:rsidRDefault="006265B9">
      <w:pPr>
        <w:spacing w:line="360" w:lineRule="auto"/>
        <w:rPr>
          <w:rFonts w:ascii="宋体" w:eastAsia="宋体" w:hAnsi="宋体" w:cs="宋体"/>
          <w:b/>
          <w:bCs/>
          <w:sz w:val="28"/>
          <w:szCs w:val="28"/>
          <w:lang w:eastAsia="zh-Hans"/>
        </w:rPr>
      </w:pPr>
    </w:p>
    <w:p w:rsidR="006265B9" w:rsidRDefault="00CA5217">
      <w:pPr>
        <w:pStyle w:val="1"/>
      </w:pPr>
      <w:r>
        <w:rPr>
          <w:rFonts w:hint="eastAsia"/>
        </w:rPr>
        <w:t>第一题</w:t>
      </w:r>
    </w:p>
    <w:p w:rsidR="00081043" w:rsidRDefault="00081043">
      <w:pPr>
        <w:spacing w:line="360" w:lineRule="auto"/>
        <w:ind w:firstLineChars="200" w:firstLine="422"/>
        <w:rPr>
          <w:rFonts w:ascii="宋体" w:eastAsia="宋体" w:hAnsi="宋体" w:cs="宋体"/>
          <w:b/>
          <w:bCs/>
          <w:szCs w:val="21"/>
        </w:rPr>
      </w:pPr>
    </w:p>
    <w:p w:rsidR="006265B9" w:rsidRDefault="00CA5217">
      <w:pPr>
        <w:spacing w:line="360" w:lineRule="auto"/>
        <w:ind w:firstLineChars="200" w:firstLine="422"/>
        <w:rPr>
          <w:rFonts w:ascii="宋体" w:eastAsia="宋体" w:hAnsi="宋体" w:cs="宋体"/>
          <w:b/>
          <w:bCs/>
          <w:szCs w:val="21"/>
        </w:rPr>
      </w:pPr>
      <w:r>
        <w:rPr>
          <w:rFonts w:ascii="宋体" w:eastAsia="宋体" w:hAnsi="宋体" w:cs="宋体" w:hint="eastAsia"/>
          <w:b/>
          <w:bCs/>
          <w:szCs w:val="21"/>
        </w:rPr>
        <w:t>一、总体评价</w:t>
      </w:r>
    </w:p>
    <w:p w:rsidR="006265B9" w:rsidRDefault="00CA5217">
      <w:pPr>
        <w:spacing w:line="360" w:lineRule="auto"/>
        <w:ind w:firstLineChars="200" w:firstLine="420"/>
        <w:rPr>
          <w:rFonts w:ascii="宋体" w:eastAsia="宋体" w:hAnsi="宋体" w:cs="宋体"/>
          <w:szCs w:val="21"/>
        </w:rPr>
      </w:pPr>
      <w:r>
        <w:rPr>
          <w:rFonts w:ascii="宋体" w:eastAsia="宋体" w:hAnsi="宋体" w:cs="宋体" w:hint="eastAsia"/>
          <w:szCs w:val="21"/>
        </w:rPr>
        <w:t>本题总分 20 分，学员得分集</w:t>
      </w:r>
      <w:r w:rsidRPr="00081043">
        <w:rPr>
          <w:rFonts w:ascii="宋体" w:eastAsia="宋体" w:hAnsi="宋体" w:cs="宋体" w:hint="eastAsia"/>
          <w:szCs w:val="21"/>
        </w:rPr>
        <w:t>中在8—13 分，整体作答中等。核心考点</w:t>
      </w:r>
      <w:r w:rsidRPr="00081043">
        <w:rPr>
          <w:rFonts w:ascii="宋体" w:eastAsia="宋体" w:hAnsi="宋体" w:cs="宋体" w:hint="eastAsia"/>
          <w:bCs/>
          <w:szCs w:val="21"/>
        </w:rPr>
        <w:t>执行和解、案外人救济、第三人撤销之诉、参与分配</w:t>
      </w:r>
      <w:r w:rsidRPr="00081043">
        <w:rPr>
          <w:rFonts w:ascii="宋体" w:eastAsia="宋体" w:hAnsi="宋体" w:cs="宋体" w:hint="eastAsia"/>
          <w:szCs w:val="21"/>
        </w:rPr>
        <w:t>均</w:t>
      </w:r>
      <w:r>
        <w:rPr>
          <w:rFonts w:ascii="宋体" w:eastAsia="宋体" w:hAnsi="宋体" w:cs="宋体" w:hint="eastAsia"/>
          <w:szCs w:val="21"/>
        </w:rPr>
        <w:t>有涉及，但程序顺序混淆、救济路径选错、要件遗漏问题突出。多数学员能判断基础结论，但无法完整呈现法律要件与程序逻辑，得分点覆盖不全，空白与漏答现象较少，但说理规范性、体系性不足。</w:t>
      </w:r>
    </w:p>
    <w:p w:rsidR="00081043" w:rsidRDefault="00081043">
      <w:pPr>
        <w:spacing w:line="360" w:lineRule="auto"/>
        <w:ind w:firstLineChars="200" w:firstLine="420"/>
        <w:rPr>
          <w:rFonts w:ascii="宋体" w:eastAsia="宋体" w:hAnsi="宋体" w:cs="宋体"/>
          <w:szCs w:val="21"/>
        </w:rPr>
      </w:pPr>
    </w:p>
    <w:p w:rsidR="006265B9" w:rsidRDefault="00CA5217">
      <w:pPr>
        <w:spacing w:line="360" w:lineRule="auto"/>
        <w:ind w:firstLineChars="200" w:firstLine="422"/>
        <w:rPr>
          <w:rFonts w:ascii="宋体" w:eastAsia="宋体" w:hAnsi="宋体" w:cs="宋体"/>
          <w:b/>
          <w:bCs/>
          <w:szCs w:val="21"/>
        </w:rPr>
      </w:pPr>
      <w:r>
        <w:rPr>
          <w:rFonts w:ascii="宋体" w:eastAsia="宋体" w:hAnsi="宋体" w:cs="宋体" w:hint="eastAsia"/>
          <w:b/>
          <w:bCs/>
          <w:szCs w:val="21"/>
        </w:rPr>
        <w:t>二、知识点问题</w:t>
      </w:r>
    </w:p>
    <w:p w:rsidR="006265B9" w:rsidRPr="00081043" w:rsidRDefault="00CA5217">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第一问</w:t>
      </w:r>
      <w:r w:rsidRPr="00081043">
        <w:rPr>
          <w:rFonts w:ascii="宋体" w:eastAsia="宋体" w:hAnsi="宋体" w:cs="宋体" w:hint="eastAsia"/>
          <w:bCs/>
          <w:szCs w:val="21"/>
        </w:rPr>
        <w:t>：知识点为执行和解的法律后果，满分 5 分，题目难度比较简单，得分率整体较高</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1</w:t>
      </w:r>
      <w:r>
        <w:rPr>
          <w:rFonts w:ascii="宋体" w:eastAsia="宋体" w:hAnsi="宋体" w:cs="宋体"/>
          <w:szCs w:val="21"/>
        </w:rPr>
        <w:t>.</w:t>
      </w:r>
      <w:r w:rsidR="00CA5217" w:rsidRPr="00081043">
        <w:rPr>
          <w:rFonts w:ascii="宋体" w:eastAsia="宋体" w:hAnsi="宋体" w:cs="宋体" w:hint="eastAsia"/>
          <w:bCs/>
          <w:szCs w:val="21"/>
        </w:rPr>
        <w:t>整体上学员对本题的核心结论掌握情况较好：</w:t>
      </w:r>
      <w:r w:rsidR="00CA5217" w:rsidRPr="00081043">
        <w:rPr>
          <w:rFonts w:ascii="宋体" w:eastAsia="宋体" w:hAnsi="宋体" w:cs="宋体" w:hint="eastAsia"/>
          <w:szCs w:val="21"/>
        </w:rPr>
        <w:t>大部分学员能够准确答出当事人在执行程序中达成执行和解协议之后，可以请求法院中止执行程序；在双方按照和解协议内容全面履行完毕之后，执行程序作结案处理；如果一方不履行或不完全履行和解协议，对方当事人可以申请恢复对原生效法律文书的执行，这些基础法律后果均能较为完整地呈现出来，对执行和解最核心的三层法律效果把握较为清晰、到位。</w:t>
      </w:r>
    </w:p>
    <w:p w:rsidR="006265B9"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2</w:t>
      </w:r>
      <w:r>
        <w:rPr>
          <w:rFonts w:ascii="宋体" w:eastAsia="宋体" w:hAnsi="宋体" w:cs="宋体"/>
          <w:szCs w:val="21"/>
        </w:rPr>
        <w:t>.</w:t>
      </w:r>
      <w:r w:rsidR="00CA5217" w:rsidRPr="00081043">
        <w:rPr>
          <w:rFonts w:ascii="宋体" w:eastAsia="宋体" w:hAnsi="宋体" w:cs="宋体" w:hint="eastAsia"/>
          <w:szCs w:val="21"/>
        </w:rPr>
        <w:t>部分学员遗漏撤回执行申请可终结执行、可就和解协议另行起诉、恢复执行与起诉二选一等得分点，要点覆盖不全。</w:t>
      </w:r>
    </w:p>
    <w:p w:rsidR="00E23CE4" w:rsidRPr="00081043" w:rsidRDefault="00E23CE4">
      <w:pPr>
        <w:spacing w:line="360" w:lineRule="auto"/>
        <w:ind w:firstLineChars="200" w:firstLine="420"/>
        <w:rPr>
          <w:rFonts w:ascii="宋体" w:eastAsia="宋体" w:hAnsi="宋体" w:cs="宋体" w:hint="eastAsia"/>
          <w:szCs w:val="21"/>
        </w:rPr>
      </w:pPr>
    </w:p>
    <w:p w:rsidR="006265B9" w:rsidRPr="00081043" w:rsidRDefault="00CA5217">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第二问</w:t>
      </w:r>
      <w:r w:rsidRPr="00081043">
        <w:rPr>
          <w:rFonts w:ascii="宋体" w:eastAsia="宋体" w:hAnsi="宋体" w:cs="宋体" w:hint="eastAsia"/>
          <w:bCs/>
          <w:szCs w:val="21"/>
        </w:rPr>
        <w:t>：知识点为案外人对执行标的（紫砂壶）的救济，本题满分6分，比较少同学能拿到满分，但是整体的得分率相对较高，能看出大部分同学都能够回答到“执行异议”的核心关键点。</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1</w:t>
      </w:r>
      <w:r>
        <w:rPr>
          <w:rFonts w:ascii="宋体" w:eastAsia="宋体" w:hAnsi="宋体" w:cs="宋体"/>
          <w:szCs w:val="21"/>
        </w:rPr>
        <w:t>.</w:t>
      </w:r>
      <w:r w:rsidR="00CA5217" w:rsidRPr="00081043">
        <w:rPr>
          <w:rFonts w:ascii="宋体" w:eastAsia="宋体" w:hAnsi="宋体" w:cs="宋体" w:hint="eastAsia"/>
          <w:szCs w:val="21"/>
        </w:rPr>
        <w:t>大多数学员存在要点表述不完整的情况：根据评分标准，需要对制度的核心要件结合案件的事实情况进行对应和解答，很多学员存在未明确异议需书面形式、向甲县法院（执行法院）提出、异议被驳回后未答出15 日内起诉、当事人列明（原告李有福，被告赵文、赵武，赵军反对则为共同被告），管辖、期限、主体</w:t>
      </w:r>
      <w:r w:rsidR="00CA5217" w:rsidRPr="00081043">
        <w:rPr>
          <w:rFonts w:ascii="宋体" w:eastAsia="宋体" w:hAnsi="宋体" w:cs="宋体" w:hint="eastAsia"/>
          <w:bCs/>
          <w:szCs w:val="21"/>
        </w:rPr>
        <w:t>要件全部或者部分遗漏</w:t>
      </w:r>
      <w:r w:rsidR="00CA5217" w:rsidRPr="00081043">
        <w:rPr>
          <w:rFonts w:ascii="宋体" w:eastAsia="宋体" w:hAnsi="宋体" w:cs="宋体" w:hint="eastAsia"/>
          <w:szCs w:val="21"/>
        </w:rPr>
        <w:t>的情形。</w:t>
      </w:r>
    </w:p>
    <w:p w:rsidR="006265B9"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2</w:t>
      </w:r>
      <w:r>
        <w:rPr>
          <w:rFonts w:ascii="宋体" w:eastAsia="宋体" w:hAnsi="宋体" w:cs="宋体"/>
          <w:szCs w:val="21"/>
        </w:rPr>
        <w:t>.</w:t>
      </w:r>
      <w:r w:rsidR="00CA5217" w:rsidRPr="00081043">
        <w:rPr>
          <w:rFonts w:ascii="宋体" w:eastAsia="宋体" w:hAnsi="宋体" w:cs="宋体" w:hint="eastAsia"/>
          <w:szCs w:val="21"/>
        </w:rPr>
        <w:t>混淆执行异议之诉与第三人撤销之诉的适用场景，很多同学扣分原因在于根本没有准</w:t>
      </w:r>
      <w:r w:rsidR="00CA5217" w:rsidRPr="00081043">
        <w:rPr>
          <w:rFonts w:ascii="宋体" w:eastAsia="宋体" w:hAnsi="宋体" w:cs="宋体" w:hint="eastAsia"/>
          <w:szCs w:val="21"/>
        </w:rPr>
        <w:lastRenderedPageBreak/>
        <w:t>确区分并抓住 “执行标的是否与原生效裁判、调解书直接相关” 这一核心前提，错误将适用于 “生效法律文书本身内容错误、侵害案外人实体权益” 的第三人撤销之诉，与适用于 “执行标的归属有争议、但与原裁判内容无关” 的案外人执行异议及执行异议之诉混为一谈，没有根据紫砂壶、青花瓷盘分别与原调解书是否存在关联，来选择对应的救济路径，导致制度适用完全错位。</w:t>
      </w:r>
    </w:p>
    <w:p w:rsidR="00E23CE4" w:rsidRPr="00081043" w:rsidRDefault="00E23CE4">
      <w:pPr>
        <w:spacing w:line="360" w:lineRule="auto"/>
        <w:ind w:firstLineChars="200" w:firstLine="420"/>
        <w:rPr>
          <w:rFonts w:ascii="宋体" w:eastAsia="宋体" w:hAnsi="宋体" w:cs="宋体" w:hint="eastAsia"/>
          <w:szCs w:val="21"/>
        </w:rPr>
      </w:pPr>
    </w:p>
    <w:p w:rsidR="006265B9" w:rsidRPr="00081043" w:rsidRDefault="00CA5217">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第三问</w:t>
      </w:r>
      <w:r w:rsidRPr="00081043">
        <w:rPr>
          <w:rFonts w:ascii="宋体" w:eastAsia="宋体" w:hAnsi="宋体" w:cs="宋体" w:hint="eastAsia"/>
          <w:bCs/>
          <w:szCs w:val="21"/>
        </w:rPr>
        <w:t>：知识点为案外人对原裁判标的物（青花瓷盘）的救济，满分 4 分，本题知识点的容易和第二题知识点产生混淆，因此得分率偏低</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bCs/>
          <w:szCs w:val="21"/>
        </w:rPr>
        <w:t>1</w:t>
      </w:r>
      <w:r>
        <w:rPr>
          <w:rFonts w:ascii="宋体" w:eastAsia="宋体" w:hAnsi="宋体" w:cs="宋体"/>
          <w:bCs/>
          <w:szCs w:val="21"/>
        </w:rPr>
        <w:t>.</w:t>
      </w:r>
      <w:r w:rsidR="00CA5217" w:rsidRPr="00081043">
        <w:rPr>
          <w:rFonts w:ascii="宋体" w:eastAsia="宋体" w:hAnsi="宋体" w:cs="宋体" w:hint="eastAsia"/>
          <w:bCs/>
          <w:szCs w:val="21"/>
        </w:rPr>
        <w:t>完全选错救济路径：</w:t>
      </w:r>
      <w:r w:rsidR="00CA5217" w:rsidRPr="00081043">
        <w:rPr>
          <w:rFonts w:ascii="宋体" w:eastAsia="宋体" w:hAnsi="宋体" w:cs="宋体" w:hint="eastAsia"/>
          <w:szCs w:val="21"/>
        </w:rPr>
        <w:t>本题正确救济方式为提起第三人撤销之诉，但绝大多数学员未能准确判断，普遍错误选择 “申请再审” 作为案外人权利救济途径，整体结论完全错误，导致本题基础得分点全部丢失，因此本题麻分4分，但是错误率比较高。</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bCs/>
          <w:szCs w:val="21"/>
        </w:rPr>
        <w:t>2</w:t>
      </w:r>
      <w:r>
        <w:rPr>
          <w:rFonts w:ascii="宋体" w:eastAsia="宋体" w:hAnsi="宋体" w:cs="宋体"/>
          <w:bCs/>
          <w:szCs w:val="21"/>
        </w:rPr>
        <w:t>.</w:t>
      </w:r>
      <w:r w:rsidR="00CA5217" w:rsidRPr="00081043">
        <w:rPr>
          <w:rFonts w:ascii="宋体" w:eastAsia="宋体" w:hAnsi="宋体" w:cs="宋体" w:hint="eastAsia"/>
          <w:bCs/>
          <w:szCs w:val="21"/>
        </w:rPr>
        <w:t>未识别核心区别：</w:t>
      </w:r>
      <w:r w:rsidR="00CA5217" w:rsidRPr="00081043">
        <w:rPr>
          <w:rFonts w:ascii="宋体" w:eastAsia="宋体" w:hAnsi="宋体" w:cs="宋体" w:hint="eastAsia"/>
          <w:szCs w:val="21"/>
        </w:rPr>
        <w:t>未能抓住本案关键事实 —— 元代青花瓷盘是经原生效调解书直接作出权属处分的标的物，而张益友因不能归责于本人的事由未参加该案诉讼，完全符合第三人撤销之诉的适用前提与构成要件，因此应优先适用第三人撤销之诉。</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bCs/>
          <w:szCs w:val="21"/>
        </w:rPr>
        <w:t>3</w:t>
      </w:r>
      <w:r>
        <w:rPr>
          <w:rFonts w:ascii="宋体" w:eastAsia="宋体" w:hAnsi="宋体" w:cs="宋体"/>
          <w:bCs/>
          <w:szCs w:val="21"/>
        </w:rPr>
        <w:t>.</w:t>
      </w:r>
      <w:r w:rsidR="00CA5217" w:rsidRPr="00081043">
        <w:rPr>
          <w:rFonts w:ascii="宋体" w:eastAsia="宋体" w:hAnsi="宋体" w:cs="宋体" w:hint="eastAsia"/>
          <w:bCs/>
          <w:szCs w:val="21"/>
        </w:rPr>
        <w:t>遗漏第三人撤销之诉核心要件：</w:t>
      </w:r>
      <w:r w:rsidR="00CA5217" w:rsidRPr="00081043">
        <w:rPr>
          <w:rFonts w:ascii="宋体" w:eastAsia="宋体" w:hAnsi="宋体" w:cs="宋体" w:hint="eastAsia"/>
          <w:szCs w:val="21"/>
        </w:rPr>
        <w:t>答题中普遍未完整列明法定必备要件，包括原告为张益友、被告为赵文、赵武、赵军三方当事人、向作出调解书的甲县法院提起诉讼、自知道或应当知道民事权益受损之日起 6 个月内提出起诉。</w:t>
      </w:r>
    </w:p>
    <w:p w:rsidR="006265B9" w:rsidRDefault="00081043">
      <w:pPr>
        <w:spacing w:line="360" w:lineRule="auto"/>
        <w:ind w:firstLineChars="200" w:firstLine="420"/>
        <w:rPr>
          <w:rFonts w:ascii="宋体" w:eastAsia="宋体" w:hAnsi="宋体" w:cs="宋体"/>
          <w:szCs w:val="21"/>
        </w:rPr>
      </w:pPr>
      <w:r>
        <w:rPr>
          <w:rFonts w:ascii="宋体" w:eastAsia="宋体" w:hAnsi="宋体" w:cs="宋体" w:hint="eastAsia"/>
          <w:bCs/>
          <w:szCs w:val="21"/>
        </w:rPr>
        <w:t>4</w:t>
      </w:r>
      <w:r>
        <w:rPr>
          <w:rFonts w:ascii="宋体" w:eastAsia="宋体" w:hAnsi="宋体" w:cs="宋体"/>
          <w:bCs/>
          <w:szCs w:val="21"/>
        </w:rPr>
        <w:t>.</w:t>
      </w:r>
      <w:r w:rsidR="00CA5217" w:rsidRPr="00081043">
        <w:rPr>
          <w:rFonts w:ascii="宋体" w:eastAsia="宋体" w:hAnsi="宋体" w:cs="宋体" w:hint="eastAsia"/>
          <w:bCs/>
          <w:szCs w:val="21"/>
        </w:rPr>
        <w:t>未注意关键案情细节</w:t>
      </w:r>
      <w:r w:rsidR="00CA5217" w:rsidRPr="00081043">
        <w:rPr>
          <w:rFonts w:ascii="宋体" w:eastAsia="宋体" w:hAnsi="宋体" w:cs="宋体" w:hint="eastAsia"/>
          <w:szCs w:val="21"/>
        </w:rPr>
        <w:t>：很多同学没有注意到题干明确交代青花瓷盘已被赵军变卖，不再属于本案法院的执行标的，因此案外人既不能对该标的物提出执行异议，也不能以执行异议作为前置程序进而申请再审，导致救济路径判断完全脱离案情。</w:t>
      </w:r>
    </w:p>
    <w:p w:rsidR="00E23CE4" w:rsidRPr="00081043" w:rsidRDefault="00E23CE4">
      <w:pPr>
        <w:spacing w:line="360" w:lineRule="auto"/>
        <w:ind w:firstLineChars="200" w:firstLine="420"/>
        <w:rPr>
          <w:rFonts w:ascii="宋体" w:eastAsia="宋体" w:hAnsi="宋体" w:cs="宋体" w:hint="eastAsia"/>
          <w:szCs w:val="21"/>
        </w:rPr>
      </w:pPr>
    </w:p>
    <w:p w:rsidR="006265B9" w:rsidRPr="00081043" w:rsidRDefault="00CA5217">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第四问</w:t>
      </w:r>
      <w:r w:rsidRPr="00081043">
        <w:rPr>
          <w:rFonts w:ascii="宋体" w:eastAsia="宋体" w:hAnsi="宋体" w:cs="宋体" w:hint="eastAsia"/>
          <w:bCs/>
          <w:szCs w:val="21"/>
        </w:rPr>
        <w:t>：知识点为金钱债权的参与分配，满分 5 分，得分率比较低</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1</w:t>
      </w:r>
      <w:r>
        <w:rPr>
          <w:rFonts w:ascii="宋体" w:eastAsia="宋体" w:hAnsi="宋体" w:cs="宋体"/>
          <w:szCs w:val="21"/>
        </w:rPr>
        <w:t>.</w:t>
      </w:r>
      <w:r w:rsidR="00CA5217" w:rsidRPr="00081043">
        <w:rPr>
          <w:rFonts w:ascii="宋体" w:eastAsia="宋体" w:hAnsi="宋体" w:cs="宋体" w:hint="eastAsia"/>
          <w:bCs/>
          <w:szCs w:val="21"/>
        </w:rPr>
        <w:t>学员基本能准确判断出本案应申请参与分配</w:t>
      </w:r>
      <w:r w:rsidR="00CA5217" w:rsidRPr="00081043">
        <w:rPr>
          <w:rFonts w:ascii="宋体" w:eastAsia="宋体" w:hAnsi="宋体" w:cs="宋体" w:hint="eastAsia"/>
          <w:szCs w:val="21"/>
        </w:rPr>
        <w:t>，对案外人金钱债权在执行程序中的救济路径把握准确，能够结合题干中 “多个债权人、被执行人财产不足、已有执行依据” 等关键信息快速锁定考点，整体结论正确，能够拿到本题的核心结论分。</w:t>
      </w:r>
    </w:p>
    <w:p w:rsidR="006265B9" w:rsidRPr="00081043"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2</w:t>
      </w:r>
      <w:r>
        <w:rPr>
          <w:rFonts w:ascii="宋体" w:eastAsia="宋体" w:hAnsi="宋体" w:cs="宋体"/>
          <w:szCs w:val="21"/>
        </w:rPr>
        <w:t>.</w:t>
      </w:r>
      <w:r w:rsidR="00CA5217" w:rsidRPr="00081043">
        <w:rPr>
          <w:rFonts w:ascii="宋体" w:eastAsia="宋体" w:hAnsi="宋体" w:cs="宋体" w:hint="eastAsia"/>
          <w:bCs/>
          <w:szCs w:val="21"/>
        </w:rPr>
        <w:t>多数学员能够紧密结合案情展开分析，清晰说明本案符合参与分配的各项法定条件</w:t>
      </w:r>
      <w:r w:rsidR="00CA5217" w:rsidRPr="00081043">
        <w:rPr>
          <w:rFonts w:ascii="宋体" w:eastAsia="宋体" w:hAnsi="宋体" w:cs="宋体" w:hint="eastAsia"/>
          <w:szCs w:val="21"/>
        </w:rPr>
        <w:t>：本题目的核心得分点为参与分配的五个要件内容，即“被执行人赵军属于自然人而非企业法人、其现有财产不足以清偿全部到期债务、钱进军已持有经公证的债权文书执行证书、在执行程序开始后财产处置完毕前提出申请”，整体作答情况中，大部分识别出“参与分配”这一核心知识点的同学，在后续的要件作答中都能准确对应、说理较为完整，与法律规定匹配</w:t>
      </w:r>
      <w:r w:rsidR="00CA5217" w:rsidRPr="00081043">
        <w:rPr>
          <w:rFonts w:ascii="宋体" w:eastAsia="宋体" w:hAnsi="宋体" w:cs="宋体" w:hint="eastAsia"/>
          <w:szCs w:val="21"/>
        </w:rPr>
        <w:lastRenderedPageBreak/>
        <w:t>度较高。</w:t>
      </w:r>
    </w:p>
    <w:p w:rsidR="006265B9" w:rsidRDefault="00081043">
      <w:pPr>
        <w:spacing w:line="360" w:lineRule="auto"/>
        <w:ind w:firstLineChars="200" w:firstLine="420"/>
        <w:rPr>
          <w:rFonts w:ascii="宋体" w:eastAsia="宋体" w:hAnsi="宋体" w:cs="宋体"/>
          <w:szCs w:val="21"/>
        </w:rPr>
      </w:pPr>
      <w:r>
        <w:rPr>
          <w:rFonts w:ascii="宋体" w:eastAsia="宋体" w:hAnsi="宋体" w:cs="宋体" w:hint="eastAsia"/>
          <w:szCs w:val="21"/>
        </w:rPr>
        <w:t>3</w:t>
      </w:r>
      <w:r>
        <w:rPr>
          <w:rFonts w:ascii="宋体" w:eastAsia="宋体" w:hAnsi="宋体" w:cs="宋体"/>
          <w:szCs w:val="21"/>
        </w:rPr>
        <w:t>.</w:t>
      </w:r>
      <w:r w:rsidR="00CA5217" w:rsidRPr="00081043">
        <w:rPr>
          <w:rFonts w:ascii="宋体" w:eastAsia="宋体" w:hAnsi="宋体" w:cs="宋体" w:hint="eastAsia"/>
          <w:bCs/>
          <w:szCs w:val="21"/>
        </w:rPr>
        <w:t>少数学员存在概念混淆问题</w:t>
      </w:r>
      <w:r>
        <w:rPr>
          <w:rFonts w:ascii="宋体" w:eastAsia="宋体" w:hAnsi="宋体" w:cs="宋体" w:hint="eastAsia"/>
          <w:bCs/>
          <w:szCs w:val="21"/>
        </w:rPr>
        <w:t>。</w:t>
      </w:r>
      <w:r w:rsidR="00CA5217" w:rsidRPr="00081043">
        <w:rPr>
          <w:rFonts w:ascii="宋体" w:eastAsia="宋体" w:hAnsi="宋体" w:cs="宋体" w:hint="eastAsia"/>
          <w:szCs w:val="21"/>
        </w:rPr>
        <w:t>对执行程序中案外人金钱债权的主流救济路径识别不清，无法准确判断出本题的核心知识点为执行参与分配制度，反而错误选用第三人撤销之诉、案外人执行异议、申请再审、诉讼仲裁等等完全不匹配的救济方式，对参与分配的适用前提、适用对象与制度功能缺乏基本认知，导致整体答题方向偏离，核心结论判断失误。</w:t>
      </w:r>
    </w:p>
    <w:p w:rsidR="00081043" w:rsidRPr="00081043" w:rsidRDefault="00081043">
      <w:pPr>
        <w:spacing w:line="360" w:lineRule="auto"/>
        <w:ind w:firstLineChars="200" w:firstLine="420"/>
        <w:rPr>
          <w:rFonts w:ascii="宋体" w:eastAsia="宋体" w:hAnsi="宋体" w:cs="宋体"/>
          <w:bCs/>
          <w:szCs w:val="21"/>
        </w:rPr>
      </w:pPr>
    </w:p>
    <w:p w:rsidR="006265B9" w:rsidRDefault="00CA5217">
      <w:pPr>
        <w:spacing w:line="360" w:lineRule="auto"/>
        <w:ind w:firstLineChars="200" w:firstLine="422"/>
        <w:rPr>
          <w:rFonts w:ascii="宋体" w:eastAsia="宋体" w:hAnsi="宋体" w:cs="宋体"/>
          <w:b/>
          <w:bCs/>
          <w:szCs w:val="21"/>
        </w:rPr>
      </w:pPr>
      <w:r>
        <w:rPr>
          <w:rFonts w:ascii="宋体" w:eastAsia="宋体" w:hAnsi="宋体" w:cs="宋体" w:hint="eastAsia"/>
          <w:b/>
          <w:bCs/>
          <w:szCs w:val="21"/>
        </w:rPr>
        <w:t>三、答题方式问题</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1.程序类题目无先后逻辑，流程跳步严重</w:t>
      </w:r>
    </w:p>
    <w:p w:rsidR="006265B9" w:rsidRPr="00081043"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t>在民事诉讼程序类主观题作答中，很多同学没有牢牢掌握案外人救济的法定先后顺序，忽视了“先提出执行标的异议→异议被法院驳回→根据是否与原裁判有关，再选择提起案外人异议之诉或申请再审”这一固定且不可颠倒的核心流程。在本次答题中，多位同学直接跳过 “执行异议前置” 这一必备程序环节，直接主张提起执行异议之诉或申请再审，出现明显的程序跳步作答，不仅遗漏了 “书面提出执行异议” 这一关键得分点，更导致整体程序论述逻辑错误、法律思路不严谨，不符合民事诉讼法对案外人权利救济的程序规制要求。</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2.制度要件作答残缺不全，只给结论不论证</w:t>
      </w:r>
    </w:p>
    <w:p w:rsidR="006265B9" w:rsidRPr="00081043"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t>同学们在涉及具体诉讼与执行制度的作答中，普遍存在</w:t>
      </w:r>
      <w:r w:rsidRPr="00081043">
        <w:rPr>
          <w:rFonts w:ascii="宋体" w:eastAsia="宋体" w:hAnsi="宋体" w:cs="宋体" w:hint="eastAsia"/>
          <w:bCs/>
          <w:szCs w:val="21"/>
        </w:rPr>
        <w:t>只写结论、不写构成要件</w:t>
      </w:r>
      <w:r w:rsidRPr="00081043">
        <w:rPr>
          <w:rFonts w:ascii="宋体" w:eastAsia="宋体" w:hAnsi="宋体" w:cs="宋体" w:hint="eastAsia"/>
          <w:szCs w:val="21"/>
        </w:rPr>
        <w:t xml:space="preserve">的问题，没有完整列明 “救济方式、法定期限、管辖法院、原被告当事人地位” 等固定采分要素。比如本题中涉及案外人异议之诉、第三人撤销之诉、参与分配等制度时，很多答案只给出 “可以起诉”“可以申请分配” 的结论，却不交代起诉期限、管辖法院、当事人列明、适用前提等必备条件，造成大量采分点直接丢失。这反映出大家尚未针对高频制度形成结构化、模板化的答题思路，不会按照 </w:t>
      </w:r>
      <w:r w:rsidRPr="00081043">
        <w:rPr>
          <w:rFonts w:ascii="宋体" w:eastAsia="宋体" w:hAnsi="宋体" w:cs="宋体" w:hint="eastAsia"/>
          <w:bCs/>
          <w:szCs w:val="21"/>
        </w:rPr>
        <w:t xml:space="preserve">“结论 — 条件 — 法律依据 — 案情结合” </w:t>
      </w:r>
      <w:r w:rsidRPr="00081043">
        <w:rPr>
          <w:rFonts w:ascii="宋体" w:eastAsia="宋体" w:hAnsi="宋体" w:cs="宋体" w:hint="eastAsia"/>
          <w:szCs w:val="21"/>
        </w:rPr>
        <w:t>的框架展开论述，答题完整性严重不足。</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3.相似制度混淆不清，适用场景判断错误</w:t>
      </w:r>
    </w:p>
    <w:p w:rsidR="006265B9" w:rsidRPr="00081043"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t>本题集中考查案外人救济体系，涉及第三人撤销之诉、案外人异议之诉、案外人申请再审三类易混淆制度，对知识点的区分与灵活运用要求较高。得分偏低的同学最突出的问题，就是对三种救济路径的适用前提完全混淆，不会依据 “执行标的是否被生效裁判直接处分、争议是否处于执行程序中、执行标的是否仍存在、与原裁判是否有关” 等关键标准进行区分。例如将与原裁判无关的执行标的错误适用再审，将已被原裁判处分的标的物错误适用执行异议，对不同法律事实下应采取的救济措施做出完全错误的判断，导致整体答案方向偏离。</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4.法言法语使用不规范，表述口语化严重</w:t>
      </w:r>
    </w:p>
    <w:p w:rsidR="006265B9" w:rsidRPr="00081043"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lastRenderedPageBreak/>
        <w:t>答题过程中，大量同学未使用民事诉讼法规范专业术语，表述过于笼统不够精确，例如对于“案外第三人执行异议”直接笼统表述为“异议”、“执行异议诉讼”笼统表述为“诉讼”、“第三人撤销诉讼”仅描述为“申请法院进行撤销”等，没有准确使用执行标的异议、案外人异议之诉、第三人撤销之诉、参与分配、生效调解书、执行依据等标准法律概念。这样不规范、精准的表述不仅会降低答案的专业性，还可能让阅卷人无法精准识别采分点，甚至因表述不清被直接判定为错误，严重影响得分。</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5.分点作答意识薄弱，卷面与逻辑呈现混乱</w:t>
      </w:r>
    </w:p>
    <w:p w:rsidR="006265B9" w:rsidRPr="00081043"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t>在多道题目的作答中，很多同学把所有内容堆砌成一整段，没有分点、不分层次，缺少清晰的答题结构与固定模板。答案混为一段会导致逻辑混乱，阅卷人无法快速、清晰地定位得分点，即便写对部分要点也容易被忽略。同时也反映出同学没有形成完整、固定的答题思路，想到什么写什么，结构松散、条理不清，卷面呈现效果差，直接影响最终得分。</w:t>
      </w:r>
    </w:p>
    <w:p w:rsidR="006265B9" w:rsidRPr="00081043" w:rsidRDefault="00CA5217">
      <w:pPr>
        <w:spacing w:line="360" w:lineRule="auto"/>
        <w:ind w:firstLineChars="200" w:firstLine="420"/>
        <w:rPr>
          <w:rFonts w:ascii="宋体" w:eastAsia="宋体" w:hAnsi="宋体" w:cs="宋体"/>
          <w:bCs/>
          <w:szCs w:val="21"/>
        </w:rPr>
      </w:pPr>
      <w:r w:rsidRPr="00081043">
        <w:rPr>
          <w:rFonts w:ascii="宋体" w:eastAsia="宋体" w:hAnsi="宋体" w:cs="宋体" w:hint="eastAsia"/>
          <w:bCs/>
          <w:szCs w:val="21"/>
        </w:rPr>
        <w:t>6.程序法题目不当进行实体法分析，偏离答题方向</w:t>
      </w:r>
    </w:p>
    <w:p w:rsidR="006265B9" w:rsidRDefault="00CA5217">
      <w:pPr>
        <w:spacing w:line="360" w:lineRule="auto"/>
        <w:ind w:firstLineChars="200" w:firstLine="420"/>
        <w:rPr>
          <w:rFonts w:ascii="宋体" w:eastAsia="宋体" w:hAnsi="宋体" w:cs="宋体"/>
          <w:szCs w:val="21"/>
        </w:rPr>
      </w:pPr>
      <w:r w:rsidRPr="00081043">
        <w:rPr>
          <w:rFonts w:ascii="宋体" w:eastAsia="宋体" w:hAnsi="宋体" w:cs="宋体" w:hint="eastAsia"/>
          <w:szCs w:val="21"/>
        </w:rPr>
        <w:t>在民事诉讼法主观题作答中，部分同学出现程序问题实体化分析的偏差，题目明确考查执行程序、案外人救济、参与分配等程序制度，却强行引入实体法内容展开论述，例如过度分析所有权归属、损害赔偿请求权、合同效力、物权变动等实体权利义务。这类作答不仅偏离题目考查核心，还挤占了程序法采分点的答题空间，导致该写的程序要件、救济路径、期限管辖等关键内容没有写全，出现 “答非所问</w:t>
      </w:r>
      <w:r>
        <w:rPr>
          <w:rFonts w:ascii="宋体" w:eastAsia="宋体" w:hAnsi="宋体" w:cs="宋体" w:hint="eastAsia"/>
          <w:szCs w:val="21"/>
        </w:rPr>
        <w:t>、重点错位” 的情况，严重影响得分效率。</w:t>
      </w:r>
    </w:p>
    <w:p w:rsidR="00081043" w:rsidRDefault="00081043">
      <w:pPr>
        <w:spacing w:line="360" w:lineRule="auto"/>
        <w:ind w:firstLineChars="200" w:firstLine="420"/>
        <w:rPr>
          <w:rFonts w:ascii="宋体" w:eastAsia="宋体" w:hAnsi="宋体" w:cs="宋体"/>
          <w:szCs w:val="21"/>
        </w:rPr>
      </w:pPr>
    </w:p>
    <w:p w:rsidR="00081043" w:rsidRDefault="00081043">
      <w:pPr>
        <w:spacing w:line="360" w:lineRule="auto"/>
        <w:ind w:firstLineChars="200" w:firstLine="420"/>
        <w:rPr>
          <w:rFonts w:ascii="宋体" w:eastAsia="宋体" w:hAnsi="宋体" w:cs="宋体"/>
          <w:szCs w:val="21"/>
        </w:rPr>
      </w:pPr>
    </w:p>
    <w:p w:rsidR="00E23CE4" w:rsidRPr="00E23CE4" w:rsidRDefault="00E23CE4" w:rsidP="00E23CE4">
      <w:pPr>
        <w:pStyle w:val="1"/>
      </w:pPr>
      <w:r w:rsidRPr="00E23CE4">
        <w:rPr>
          <w:rFonts w:hint="eastAsia"/>
        </w:rPr>
        <w:t>第二题</w:t>
      </w:r>
    </w:p>
    <w:p w:rsidR="00E23CE4" w:rsidRDefault="00E23CE4" w:rsidP="00E23CE4">
      <w:pPr>
        <w:spacing w:line="360" w:lineRule="auto"/>
        <w:rPr>
          <w:rFonts w:ascii="宋体" w:eastAsia="宋体" w:hAnsi="宋体" w:cs="宋体"/>
          <w:b/>
          <w:bCs/>
          <w:sz w:val="22"/>
          <w:szCs w:val="22"/>
        </w:rPr>
      </w:pPr>
    </w:p>
    <w:p w:rsidR="00E23CE4" w:rsidRDefault="00E23CE4" w:rsidP="00E23CE4">
      <w:pPr>
        <w:spacing w:line="360" w:lineRule="auto"/>
        <w:rPr>
          <w:rFonts w:ascii="宋体" w:eastAsia="宋体" w:hAnsi="宋体" w:cs="宋体"/>
          <w:b/>
          <w:bCs/>
          <w:sz w:val="22"/>
          <w:szCs w:val="22"/>
        </w:rPr>
      </w:pPr>
      <w:r>
        <w:rPr>
          <w:rFonts w:ascii="宋体" w:eastAsia="宋体" w:hAnsi="宋体" w:cs="宋体" w:hint="eastAsia"/>
          <w:b/>
          <w:bCs/>
          <w:sz w:val="22"/>
          <w:szCs w:val="22"/>
        </w:rPr>
        <w:t>一、</w:t>
      </w:r>
      <w:r>
        <w:rPr>
          <w:rFonts w:ascii="宋体" w:eastAsia="宋体" w:hAnsi="宋体" w:cs="宋体" w:hint="eastAsia"/>
          <w:b/>
          <w:bCs/>
          <w:sz w:val="22"/>
          <w:szCs w:val="22"/>
        </w:rPr>
        <w:t>总体评价</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考生得分主要集中在10～20分的区间，试题以借款担保、以物抵债、第三人权利救济为核心素材，综合考查必要共同诉讼与当事人追加、书证收集（文书提出命令 / 法院调查取证 / 证据保全）、特殊地域管辖、第三人撤销之诉等高频与难点考点，兼具民法与民诉融合考查特点，对考点辨析、法条精准适用、案情拆解能力要求较高。考生普遍存在基础结论可答出、说理缺关键词、法条与案情脱节、体系思维不足、易踩管辖与当事人追加陷阱等问题，多数失分源于要点不全、表述不规范、定性不准。</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主要问题体现在：</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lastRenderedPageBreak/>
        <w:t>1</w:t>
      </w:r>
      <w:r>
        <w:rPr>
          <w:rFonts w:ascii="宋体" w:eastAsia="宋体" w:hAnsi="宋体" w:cs="宋体"/>
          <w:bCs/>
          <w:szCs w:val="21"/>
        </w:rPr>
        <w:t>.</w:t>
      </w:r>
      <w:r>
        <w:rPr>
          <w:rFonts w:ascii="宋体" w:eastAsia="宋体" w:hAnsi="宋体" w:cs="宋体" w:hint="eastAsia"/>
          <w:bCs/>
          <w:szCs w:val="21"/>
        </w:rPr>
        <w:t>一些考生存在知识点问题。因此答题思路混乱，考点定位错误，结论错误，答案缺漏较多，例如易混淆必要共同诉讼与普通共同诉讼、专属管辖与合同管辖。</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Pr>
          <w:rFonts w:ascii="宋体" w:eastAsia="宋体" w:hAnsi="宋体" w:cs="宋体" w:hint="eastAsia"/>
          <w:bCs/>
          <w:szCs w:val="21"/>
        </w:rPr>
        <w:t>部分考生</w:t>
      </w:r>
      <w:r>
        <w:rPr>
          <w:rFonts w:ascii="宋体" w:eastAsia="宋体" w:hAnsi="宋体" w:cs="宋体" w:hint="eastAsia"/>
          <w:bCs/>
          <w:szCs w:val="21"/>
          <w:lang w:eastAsia="zh-Hans"/>
        </w:rPr>
        <w:t>材料信息获取不全面，分析不缜密，</w:t>
      </w:r>
      <w:r>
        <w:rPr>
          <w:rFonts w:ascii="宋体" w:eastAsia="宋体" w:hAnsi="宋体" w:cs="宋体" w:hint="eastAsia"/>
          <w:bCs/>
          <w:szCs w:val="21"/>
        </w:rPr>
        <w:t>遗漏材料关键信息，导致判断错误，例如遗漏连带债务、文书持有人身份、不动产性质等关键信息。</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Pr>
          <w:rFonts w:ascii="宋体" w:eastAsia="宋体" w:hAnsi="宋体" w:cs="宋体" w:hint="eastAsia"/>
          <w:bCs/>
          <w:szCs w:val="21"/>
        </w:rPr>
        <w:t>很多考生</w:t>
      </w:r>
      <w:r>
        <w:rPr>
          <w:rFonts w:ascii="宋体" w:eastAsia="宋体" w:hAnsi="宋体" w:cs="宋体" w:hint="eastAsia"/>
          <w:bCs/>
          <w:szCs w:val="21"/>
          <w:lang w:eastAsia="zh-Hans"/>
        </w:rPr>
        <w:t>理由分析</w:t>
      </w:r>
      <w:r>
        <w:rPr>
          <w:rFonts w:ascii="宋体" w:eastAsia="宋体" w:hAnsi="宋体" w:cs="宋体" w:hint="eastAsia"/>
          <w:bCs/>
          <w:szCs w:val="21"/>
        </w:rPr>
        <w:t>不到位，缺少关键词和关键语句。未回答出法条关键点。未能很好地将材料与知识点结合回答理由。整体上来看，</w:t>
      </w:r>
      <w:r>
        <w:rPr>
          <w:rFonts w:ascii="宋体" w:eastAsia="宋体" w:hAnsi="宋体" w:cs="宋体" w:hint="eastAsia"/>
          <w:bCs/>
          <w:szCs w:val="21"/>
          <w:lang w:eastAsia="zh-Hans"/>
        </w:rPr>
        <w:t>作答时说理部分回答得不够准确、全面</w:t>
      </w:r>
      <w:r>
        <w:rPr>
          <w:rFonts w:ascii="宋体" w:eastAsia="宋体" w:hAnsi="宋体" w:cs="宋体" w:hint="eastAsia"/>
          <w:bCs/>
          <w:szCs w:val="21"/>
        </w:rPr>
        <w:t>是考生面临的主要问题。</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bCs/>
          <w:szCs w:val="21"/>
        </w:rPr>
        <w:t>.</w:t>
      </w:r>
      <w:r>
        <w:rPr>
          <w:rFonts w:ascii="宋体" w:eastAsia="宋体" w:hAnsi="宋体" w:cs="宋体" w:hint="eastAsia"/>
          <w:bCs/>
          <w:szCs w:val="21"/>
        </w:rPr>
        <w:t>部分考生未能掌握做这类题目的思考方法与答题技巧，不能很好地将所学知识运用起来。</w:t>
      </w:r>
    </w:p>
    <w:p w:rsidR="00E23CE4" w:rsidRDefault="00E23CE4" w:rsidP="00E23CE4">
      <w:pPr>
        <w:spacing w:line="360" w:lineRule="auto"/>
        <w:ind w:firstLineChars="200" w:firstLine="420"/>
        <w:rPr>
          <w:rFonts w:ascii="宋体" w:eastAsia="宋体" w:hAnsi="宋体" w:cs="宋体" w:hint="eastAsia"/>
          <w:bCs/>
          <w:szCs w:val="21"/>
        </w:rPr>
      </w:pPr>
    </w:p>
    <w:p w:rsidR="00E23CE4" w:rsidRDefault="00E23CE4" w:rsidP="00E23CE4">
      <w:pPr>
        <w:spacing w:line="360" w:lineRule="auto"/>
        <w:rPr>
          <w:rFonts w:ascii="宋体" w:eastAsia="宋体" w:hAnsi="宋体" w:cs="宋体"/>
          <w:b/>
          <w:bCs/>
          <w:sz w:val="22"/>
          <w:szCs w:val="22"/>
        </w:rPr>
      </w:pPr>
      <w:r>
        <w:rPr>
          <w:rFonts w:ascii="宋体" w:eastAsia="宋体" w:hAnsi="宋体" w:cs="宋体" w:hint="eastAsia"/>
          <w:b/>
          <w:bCs/>
          <w:sz w:val="22"/>
          <w:szCs w:val="22"/>
        </w:rPr>
        <w:t>二、</w:t>
      </w:r>
      <w:r>
        <w:rPr>
          <w:rFonts w:ascii="宋体" w:eastAsia="宋体" w:hAnsi="宋体" w:cs="宋体" w:hint="eastAsia"/>
          <w:b/>
          <w:bCs/>
          <w:sz w:val="22"/>
          <w:szCs w:val="22"/>
        </w:rPr>
        <w:t>知识点问题</w:t>
      </w:r>
    </w:p>
    <w:p w:rsidR="00E23CE4" w:rsidRDefault="00E23CE4" w:rsidP="00E23CE4">
      <w:pPr>
        <w:spacing w:line="360" w:lineRule="auto"/>
        <w:ind w:firstLineChars="200" w:firstLine="420"/>
        <w:rPr>
          <w:rFonts w:ascii="宋体" w:eastAsia="宋体" w:hAnsi="宋体" w:cs="宋体"/>
          <w:bCs/>
          <w:szCs w:val="21"/>
        </w:rPr>
      </w:pPr>
    </w:p>
    <w:p w:rsidR="00E23CE4" w:rsidRDefault="00E23CE4" w:rsidP="00E23CE4">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第一问</w:t>
      </w:r>
      <w:r>
        <w:rPr>
          <w:rFonts w:ascii="宋体" w:eastAsia="宋体" w:hAnsi="宋体" w:cs="宋体" w:hint="eastAsia"/>
          <w:bCs/>
          <w:szCs w:val="21"/>
        </w:rPr>
        <w:t>：</w:t>
      </w:r>
      <w:r>
        <w:rPr>
          <w:rFonts w:ascii="宋体" w:eastAsia="宋体" w:hAnsi="宋体" w:cs="宋体" w:hint="eastAsia"/>
          <w:bCs/>
          <w:szCs w:val="21"/>
        </w:rPr>
        <w:t>考查必要共同诉讼与普通共同诉讼的区分、连带债务人诉讼地位。从作答情况来看，考生得分率较高，结论正确率尚可，但说理完整性不足。失分主要原因在于：</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Pr>
          <w:rFonts w:ascii="宋体" w:eastAsia="宋体" w:hAnsi="宋体" w:cs="宋体" w:hint="eastAsia"/>
          <w:bCs/>
          <w:szCs w:val="21"/>
        </w:rPr>
        <w:t>核心理由缺失：部分考生结论正确，但未答出“连带债务属于普通共同诉讼”“仅必要共同诉讼法院才应追加”，仅笼统说“债权人可选择起诉”，这是最主要的问题，说理不全面；</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Pr>
          <w:rFonts w:ascii="宋体" w:eastAsia="宋体" w:hAnsi="宋体" w:cs="宋体" w:hint="eastAsia"/>
          <w:bCs/>
          <w:szCs w:val="21"/>
        </w:rPr>
        <w:t>概念混淆：部分考生误将连带债务诉讼认定为必要共同诉讼，错误主张“法院应当追加共同被告”；</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Pr>
          <w:rFonts w:ascii="宋体" w:eastAsia="宋体" w:hAnsi="宋体" w:cs="宋体" w:hint="eastAsia"/>
          <w:bCs/>
          <w:szCs w:val="21"/>
        </w:rPr>
        <w:t>民诉与民法脱节：部分考生未结合《民法典》连带债务规则，仅用民诉理论作答，依据不完整。</w:t>
      </w:r>
    </w:p>
    <w:p w:rsidR="00E23CE4" w:rsidRDefault="00E23CE4" w:rsidP="00E23CE4">
      <w:pPr>
        <w:spacing w:line="360" w:lineRule="auto"/>
        <w:ind w:firstLineChars="200" w:firstLine="420"/>
        <w:rPr>
          <w:rFonts w:ascii="宋体" w:eastAsia="宋体" w:hAnsi="宋体" w:cs="宋体" w:hint="eastAsia"/>
          <w:bCs/>
          <w:szCs w:val="21"/>
        </w:rPr>
      </w:pPr>
    </w:p>
    <w:p w:rsidR="00E23CE4" w:rsidRDefault="00E23CE4" w:rsidP="00E23CE4">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第二问</w:t>
      </w:r>
      <w:r>
        <w:rPr>
          <w:rFonts w:ascii="宋体" w:eastAsia="宋体" w:hAnsi="宋体" w:cs="宋体" w:hint="eastAsia"/>
          <w:bCs/>
          <w:szCs w:val="21"/>
        </w:rPr>
        <w:t>：</w:t>
      </w:r>
      <w:r>
        <w:rPr>
          <w:rFonts w:ascii="宋体" w:eastAsia="宋体" w:hAnsi="宋体" w:cs="宋体" w:hint="eastAsia"/>
          <w:bCs/>
          <w:szCs w:val="21"/>
        </w:rPr>
        <w:t>考查书证收集规则、文书提出命令适用范围、法院调查取证、证据保全。从作答情况来看，得分率偏低，为本次考试难点，满分极少。失分主要原因在于：</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Pr>
          <w:rFonts w:ascii="宋体" w:eastAsia="宋体" w:hAnsi="宋体" w:cs="宋体" w:hint="eastAsia"/>
          <w:bCs/>
          <w:szCs w:val="21"/>
        </w:rPr>
        <w:t>程序适用混淆：大多数考生未区分文书提出命令仅适用于对方当事人，不适用于案外人张凤，对张凤仍答“文书提出命令”，应注意文书提出命令的义务主体仅限于对方当事人，不能适用于案外第三人，因此对张凤不能申请文书提出命令；</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Pr>
          <w:rFonts w:ascii="宋体" w:eastAsia="宋体" w:hAnsi="宋体" w:cs="宋体" w:hint="eastAsia"/>
          <w:bCs/>
          <w:szCs w:val="21"/>
        </w:rPr>
        <w:t>要点遗漏：许多考生只答1种程序，漏答申请法院调查取证或证据保全，未覆盖全部得分点；</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Pr>
          <w:rFonts w:ascii="宋体" w:eastAsia="宋体" w:hAnsi="宋体" w:cs="宋体" w:hint="eastAsia"/>
          <w:bCs/>
          <w:szCs w:val="21"/>
        </w:rPr>
        <w:t>理由不规范：大多数考生未答出客观原因不能自行收集、“李丽和张凤作为证据持有</w:t>
      </w:r>
      <w:r>
        <w:rPr>
          <w:rFonts w:ascii="宋体" w:eastAsia="宋体" w:hAnsi="宋体" w:cs="宋体" w:hint="eastAsia"/>
          <w:bCs/>
          <w:szCs w:val="21"/>
        </w:rPr>
        <w:lastRenderedPageBreak/>
        <w:t>人有毁损、隐匿证据的可能性”等要件，表述模糊、不全面。</w:t>
      </w:r>
    </w:p>
    <w:p w:rsidR="00E23CE4" w:rsidRDefault="00E23CE4" w:rsidP="00E23CE4">
      <w:pPr>
        <w:spacing w:line="360" w:lineRule="auto"/>
        <w:ind w:firstLineChars="200" w:firstLine="420"/>
        <w:rPr>
          <w:rFonts w:ascii="宋体" w:eastAsia="宋体" w:hAnsi="宋体" w:cs="宋体" w:hint="eastAsia"/>
          <w:bCs/>
          <w:szCs w:val="21"/>
        </w:rPr>
      </w:pPr>
    </w:p>
    <w:p w:rsidR="00E23CE4" w:rsidRDefault="00E23CE4" w:rsidP="00E23CE4">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第三问</w:t>
      </w:r>
      <w:r>
        <w:rPr>
          <w:rFonts w:ascii="宋体" w:eastAsia="宋体" w:hAnsi="宋体" w:cs="宋体" w:hint="eastAsia"/>
          <w:bCs/>
          <w:szCs w:val="21"/>
        </w:rPr>
        <w:t>：</w:t>
      </w:r>
      <w:r>
        <w:rPr>
          <w:rFonts w:ascii="宋体" w:eastAsia="宋体" w:hAnsi="宋体" w:cs="宋体" w:hint="eastAsia"/>
          <w:bCs/>
          <w:szCs w:val="21"/>
        </w:rPr>
        <w:t>考查合同纠纷特殊地域管辖、不动产专属管辖识别、合同履行地认定。从作答情况来看，得分率中等，管辖法院漏写、理由错误现象普遍。失分主要原因在于：</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Pr>
          <w:rFonts w:ascii="宋体" w:eastAsia="宋体" w:hAnsi="宋体" w:cs="宋体" w:hint="eastAsia"/>
          <w:bCs/>
          <w:szCs w:val="21"/>
        </w:rPr>
        <w:t>管辖定性错误：有不少考生误认本案为不动产物权纠纷适用专属管辖，忽略本案系合同履行纠纷；</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Pr>
          <w:rFonts w:ascii="宋体" w:eastAsia="宋体" w:hAnsi="宋体" w:cs="宋体" w:hint="eastAsia"/>
          <w:bCs/>
          <w:szCs w:val="21"/>
        </w:rPr>
        <w:t>法院列举不全：部分考生漏答被告住所地或不动产所在地（合同履行地），只写部分法院；</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Pr>
          <w:rFonts w:ascii="宋体" w:eastAsia="宋体" w:hAnsi="宋体" w:cs="宋体" w:hint="eastAsia"/>
          <w:bCs/>
          <w:szCs w:val="21"/>
        </w:rPr>
        <w:t>说理错误：未依据交付不动产→不动产所在地为履行地规则，理由与结论不匹配，要注意得出：交付不动产的，不动产所在地视为合同履行地，九江市属于合同履行地，本案被告的特征性义务是交付不动产，不动产所在地为合同履行地，即7、8号楼所在的九江市法院对案件也享有管辖权；</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bCs/>
          <w:szCs w:val="21"/>
        </w:rPr>
        <w:t>.</w:t>
      </w:r>
      <w:r>
        <w:rPr>
          <w:rFonts w:ascii="宋体" w:eastAsia="宋体" w:hAnsi="宋体" w:cs="宋体" w:hint="eastAsia"/>
          <w:bCs/>
          <w:szCs w:val="21"/>
        </w:rPr>
        <w:t>混同代位权诉讼：部分考生错误按代位权诉讼确定管辖，偏离案情定性。</w:t>
      </w:r>
    </w:p>
    <w:p w:rsidR="00E23CE4" w:rsidRDefault="00E23CE4" w:rsidP="00E23CE4">
      <w:pPr>
        <w:spacing w:line="360" w:lineRule="auto"/>
        <w:ind w:firstLineChars="200" w:firstLine="420"/>
        <w:rPr>
          <w:rFonts w:ascii="宋体" w:eastAsia="宋体" w:hAnsi="宋体" w:cs="宋体" w:hint="eastAsia"/>
          <w:bCs/>
          <w:szCs w:val="21"/>
        </w:rPr>
      </w:pPr>
    </w:p>
    <w:p w:rsidR="00E23CE4" w:rsidRDefault="00E23CE4" w:rsidP="00E23CE4">
      <w:pPr>
        <w:spacing w:line="360" w:lineRule="auto"/>
        <w:ind w:firstLineChars="200" w:firstLine="422"/>
        <w:rPr>
          <w:rFonts w:ascii="宋体" w:eastAsia="宋体" w:hAnsi="宋体" w:cs="宋体"/>
          <w:bCs/>
          <w:szCs w:val="21"/>
        </w:rPr>
      </w:pPr>
      <w:r w:rsidRPr="00E23CE4">
        <w:rPr>
          <w:rFonts w:ascii="宋体" w:eastAsia="宋体" w:hAnsi="宋体" w:cs="宋体" w:hint="eastAsia"/>
          <w:b/>
          <w:bCs/>
          <w:szCs w:val="21"/>
        </w:rPr>
        <w:t>第四问</w:t>
      </w:r>
      <w:r>
        <w:rPr>
          <w:rFonts w:ascii="宋体" w:eastAsia="宋体" w:hAnsi="宋体" w:cs="宋体" w:hint="eastAsia"/>
          <w:bCs/>
          <w:szCs w:val="21"/>
        </w:rPr>
        <w:t>：</w:t>
      </w:r>
      <w:r>
        <w:rPr>
          <w:rFonts w:ascii="宋体" w:eastAsia="宋体" w:hAnsi="宋体" w:cs="宋体" w:hint="eastAsia"/>
          <w:bCs/>
          <w:szCs w:val="21"/>
        </w:rPr>
        <w:t>考查第三人撤销之诉原告适格、受理要件。从作答情况来看，得分率偏低，观点开放性强，考生逻辑易混乱。失分主要原因在于：</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Pr>
          <w:rFonts w:ascii="宋体" w:eastAsia="宋体" w:hAnsi="宋体" w:cs="宋体" w:hint="eastAsia"/>
          <w:bCs/>
          <w:szCs w:val="21"/>
        </w:rPr>
        <w:t>主体判断错误：未区分有/无独立请求权第三人，误认抵押权人当然属于第三人，因此未全面回答理由：“中华银行不享有独立请求权、抵押权不受原判决影响、与案件处理结果没有法律上利害关系、不属于第三人”；</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Pr>
          <w:rFonts w:ascii="宋体" w:eastAsia="宋体" w:hAnsi="宋体" w:cs="宋体" w:hint="eastAsia"/>
          <w:bCs/>
          <w:szCs w:val="21"/>
        </w:rPr>
        <w:t>逻辑不清：持“应予受理”观点的部分考生，未说明适格与否宜实体审理认定，未回答出“中华银行是否属于第三人，其作为原告是否适格，应当受理后通过案件审理方可予以确定。”理由部分回答还不完善，注意将分析逻辑或者关键点指出来。本题主要是结论与理由不相匹配的问题比较多见。</w:t>
      </w:r>
    </w:p>
    <w:p w:rsidR="00E23CE4" w:rsidRDefault="00E23CE4" w:rsidP="00E23CE4">
      <w:pPr>
        <w:spacing w:line="360" w:lineRule="auto"/>
        <w:ind w:firstLineChars="200" w:firstLine="420"/>
        <w:rPr>
          <w:rFonts w:ascii="宋体" w:eastAsia="宋体" w:hAnsi="宋体" w:cs="宋体" w:hint="eastAsia"/>
          <w:bCs/>
          <w:szCs w:val="21"/>
        </w:rPr>
      </w:pPr>
    </w:p>
    <w:p w:rsidR="00E23CE4" w:rsidRDefault="00E23CE4" w:rsidP="00E23CE4">
      <w:pPr>
        <w:spacing w:line="360" w:lineRule="auto"/>
        <w:rPr>
          <w:rFonts w:ascii="宋体" w:eastAsia="宋体" w:hAnsi="宋体" w:cs="宋体"/>
          <w:b/>
          <w:bCs/>
          <w:sz w:val="22"/>
          <w:szCs w:val="22"/>
        </w:rPr>
      </w:pPr>
      <w:r>
        <w:rPr>
          <w:rFonts w:ascii="宋体" w:eastAsia="宋体" w:hAnsi="宋体" w:cs="宋体" w:hint="eastAsia"/>
          <w:b/>
          <w:bCs/>
          <w:sz w:val="22"/>
          <w:szCs w:val="22"/>
        </w:rPr>
        <w:t>三、</w:t>
      </w:r>
      <w:r>
        <w:rPr>
          <w:rFonts w:ascii="宋体" w:eastAsia="宋体" w:hAnsi="宋体" w:cs="宋体" w:hint="eastAsia"/>
          <w:b/>
          <w:bCs/>
          <w:sz w:val="22"/>
          <w:szCs w:val="22"/>
        </w:rPr>
        <w:t>答题方式问题</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hint="eastAsia"/>
          <w:bCs/>
          <w:szCs w:val="21"/>
        </w:rPr>
        <w:t>．</w:t>
      </w:r>
      <w:r>
        <w:rPr>
          <w:rFonts w:ascii="宋体" w:eastAsia="宋体" w:hAnsi="宋体" w:cs="宋体" w:hint="eastAsia"/>
          <w:bCs/>
          <w:szCs w:val="21"/>
        </w:rPr>
        <w:t>审题能力不足，关键信息遗漏。考生缺乏系统审题方法，对“主体身份、核心行为、特殊情形”等关键信息敏感度低。例如对连带债务、文书持有人身份、不动产纠纷性质、第三人主体资格等命题关键信息敏感度低，导致定性偏差。审题时标注“主体→行为→特殊情形”等信息，将案情转化为清晰法律要素，避免遗漏命题人提示点。</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hint="eastAsia"/>
          <w:bCs/>
          <w:szCs w:val="21"/>
        </w:rPr>
        <w:t>．</w:t>
      </w:r>
      <w:r>
        <w:rPr>
          <w:rFonts w:ascii="宋体" w:eastAsia="宋体" w:hAnsi="宋体" w:cs="宋体" w:hint="eastAsia"/>
          <w:bCs/>
          <w:szCs w:val="21"/>
        </w:rPr>
        <w:t>论证逻辑断裂，法条与案情脱节。普遍存在“结论+碎片化理由”模式，对于作答依</w:t>
      </w:r>
      <w:r>
        <w:rPr>
          <w:rFonts w:ascii="宋体" w:eastAsia="宋体" w:hAnsi="宋体" w:cs="宋体" w:hint="eastAsia"/>
          <w:bCs/>
          <w:szCs w:val="21"/>
        </w:rPr>
        <w:lastRenderedPageBreak/>
        <w:t>据分析部分，多数考生能精简法条依据，摘取特定内容进行分析，也有部分考生将大段法条内容完整复制粘贴，使得作答依据不够精准、结构不够清晰，同时也会使得考生浪费作答时间。</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hint="eastAsia"/>
          <w:bCs/>
          <w:szCs w:val="21"/>
        </w:rPr>
        <w:t>．</w:t>
      </w:r>
      <w:r>
        <w:rPr>
          <w:rFonts w:ascii="宋体" w:eastAsia="宋体" w:hAnsi="宋体" w:cs="宋体" w:hint="eastAsia"/>
          <w:bCs/>
          <w:szCs w:val="21"/>
        </w:rPr>
        <w:t>答题语言上：整体较为规范，法言法语使用量中等。但部分考生仍然出现答题依据掌握情况较差、没有答出关键词的情况。答题时，尽量使用精确的法律术语，避免模糊不清的词汇。一定要注意积累表述。</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hint="eastAsia"/>
          <w:bCs/>
          <w:szCs w:val="21"/>
        </w:rPr>
        <w:t>．</w:t>
      </w:r>
      <w:r>
        <w:rPr>
          <w:rFonts w:ascii="宋体" w:eastAsia="宋体" w:hAnsi="宋体" w:cs="宋体" w:hint="eastAsia"/>
          <w:bCs/>
          <w:szCs w:val="21"/>
        </w:rPr>
        <w:t>答题结构上，分层意识欠缺。部分考生不分点论述，如管辖法院不逐一列明、书证程序不分别说明，影响阅卷辨识度。</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5</w:t>
      </w:r>
      <w:r>
        <w:rPr>
          <w:rFonts w:ascii="宋体" w:eastAsia="宋体" w:hAnsi="宋体" w:cs="宋体" w:hint="eastAsia"/>
          <w:bCs/>
          <w:szCs w:val="21"/>
        </w:rPr>
        <w:t>．</w:t>
      </w:r>
      <w:r>
        <w:rPr>
          <w:rFonts w:ascii="宋体" w:eastAsia="宋体" w:hAnsi="宋体" w:cs="宋体" w:hint="eastAsia"/>
          <w:bCs/>
          <w:szCs w:val="21"/>
        </w:rPr>
        <w:t>知识点体系薄弱，易混淆制度辨析不足。例如考生对共同诉讼类型、管辖规则、案外人救济体系掌握不系统。</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6</w:t>
      </w:r>
      <w:r>
        <w:rPr>
          <w:rFonts w:ascii="宋体" w:eastAsia="宋体" w:hAnsi="宋体" w:cs="宋体" w:hint="eastAsia"/>
          <w:bCs/>
          <w:szCs w:val="21"/>
        </w:rPr>
        <w:t>．</w:t>
      </w:r>
      <w:r>
        <w:rPr>
          <w:rFonts w:ascii="宋体" w:eastAsia="宋体" w:hAnsi="宋体" w:cs="宋体" w:hint="eastAsia"/>
          <w:bCs/>
          <w:szCs w:val="21"/>
        </w:rPr>
        <w:t>部分考生忽视了题目的部分小问。在审题时一定要认真细心，不仅需要明确题目设问的考查方向，还要明确题目的考查要点数量，以免漏答。</w:t>
      </w:r>
    </w:p>
    <w:p w:rsidR="00E23CE4" w:rsidRDefault="00E23CE4" w:rsidP="00E23CE4">
      <w:pPr>
        <w:spacing w:line="360" w:lineRule="auto"/>
        <w:ind w:firstLineChars="200" w:firstLine="420"/>
        <w:rPr>
          <w:rFonts w:ascii="宋体" w:eastAsia="宋体" w:hAnsi="宋体" w:cs="宋体"/>
          <w:bCs/>
          <w:szCs w:val="21"/>
        </w:rPr>
      </w:pPr>
      <w:r>
        <w:rPr>
          <w:rFonts w:ascii="宋体" w:eastAsia="宋体" w:hAnsi="宋体" w:cs="宋体" w:hint="eastAsia"/>
          <w:bCs/>
          <w:szCs w:val="21"/>
        </w:rPr>
        <w:t>7</w:t>
      </w:r>
      <w:r>
        <w:rPr>
          <w:rFonts w:ascii="宋体" w:eastAsia="宋体" w:hAnsi="宋体" w:cs="宋体" w:hint="eastAsia"/>
          <w:bCs/>
          <w:szCs w:val="21"/>
        </w:rPr>
        <w:t>．</w:t>
      </w:r>
      <w:r>
        <w:rPr>
          <w:rFonts w:ascii="宋体" w:eastAsia="宋体" w:hAnsi="宋体" w:cs="宋体" w:hint="eastAsia"/>
          <w:bCs/>
          <w:szCs w:val="21"/>
          <w:lang w:eastAsia="zh-Hans"/>
        </w:rPr>
        <w:t>部分考生</w:t>
      </w:r>
      <w:r>
        <w:rPr>
          <w:rFonts w:ascii="宋体" w:eastAsia="宋体" w:hAnsi="宋体" w:cs="宋体" w:hint="eastAsia"/>
          <w:bCs/>
          <w:szCs w:val="21"/>
        </w:rPr>
        <w:t>主要失分点在回答不够准确和全面，在理解规则的基础上，还需要用规范词汇结合案件事实回答问题。在学习过程中需训练体系思维，避免作答不完整。</w:t>
      </w:r>
    </w:p>
    <w:p w:rsidR="00081043" w:rsidRPr="00E23CE4" w:rsidRDefault="00E23CE4" w:rsidP="00E23CE4">
      <w:pPr>
        <w:spacing w:line="360" w:lineRule="auto"/>
        <w:ind w:firstLineChars="200" w:firstLine="420"/>
        <w:rPr>
          <w:rFonts w:ascii="宋体" w:eastAsia="宋体" w:hAnsi="宋体" w:cs="宋体" w:hint="eastAsia"/>
          <w:bCs/>
          <w:szCs w:val="21"/>
        </w:rPr>
      </w:pPr>
      <w:r>
        <w:rPr>
          <w:rFonts w:ascii="宋体" w:eastAsia="宋体" w:hAnsi="宋体" w:cs="宋体" w:hint="eastAsia"/>
          <w:bCs/>
          <w:szCs w:val="21"/>
        </w:rPr>
        <w:t>8</w:t>
      </w:r>
      <w:r>
        <w:rPr>
          <w:rFonts w:ascii="宋体" w:eastAsia="宋体" w:hAnsi="宋体" w:cs="宋体" w:hint="eastAsia"/>
          <w:bCs/>
          <w:szCs w:val="21"/>
        </w:rPr>
        <w:t>．</w:t>
      </w:r>
      <w:r>
        <w:rPr>
          <w:rFonts w:ascii="宋体" w:eastAsia="宋体" w:hAnsi="宋体" w:cs="宋体" w:hint="eastAsia"/>
          <w:bCs/>
          <w:szCs w:val="21"/>
        </w:rPr>
        <w:t>部分学员在作答中存在错别字、笔误、语病等情形，多数不影响内容，也有小部分在依据或结果部分，影响原本意思表述。</w:t>
      </w:r>
    </w:p>
    <w:p w:rsidR="00081043" w:rsidRDefault="00081043">
      <w:pPr>
        <w:spacing w:line="360" w:lineRule="auto"/>
        <w:ind w:firstLineChars="200" w:firstLine="420"/>
        <w:rPr>
          <w:rFonts w:ascii="宋体" w:eastAsia="宋体" w:hAnsi="宋体" w:cs="宋体"/>
          <w:szCs w:val="21"/>
        </w:rPr>
      </w:pPr>
    </w:p>
    <w:p w:rsidR="00081043" w:rsidRDefault="00081043">
      <w:pPr>
        <w:spacing w:line="360" w:lineRule="auto"/>
        <w:ind w:firstLineChars="200" w:firstLine="420"/>
        <w:rPr>
          <w:rFonts w:ascii="宋体" w:eastAsia="宋体" w:hAnsi="宋体" w:cs="宋体"/>
          <w:szCs w:val="21"/>
        </w:rPr>
      </w:pPr>
    </w:p>
    <w:p w:rsidR="00081043" w:rsidRPr="007E799D" w:rsidRDefault="00081043" w:rsidP="00081043">
      <w:pPr>
        <w:pStyle w:val="1"/>
      </w:pPr>
      <w:r w:rsidRPr="007E799D">
        <w:rPr>
          <w:rFonts w:hint="eastAsia"/>
        </w:rPr>
        <w:t>第</w:t>
      </w:r>
      <w:r>
        <w:rPr>
          <w:rFonts w:hint="eastAsia"/>
          <w:lang w:eastAsia="zh-CN"/>
        </w:rPr>
        <w:t>三</w:t>
      </w:r>
      <w:r w:rsidRPr="007E799D">
        <w:rPr>
          <w:rFonts w:hint="eastAsia"/>
        </w:rPr>
        <w:t>题</w:t>
      </w:r>
    </w:p>
    <w:p w:rsidR="00081043" w:rsidRDefault="00081043" w:rsidP="00081043">
      <w:pPr>
        <w:rPr>
          <w:b/>
          <w:szCs w:val="21"/>
        </w:rPr>
      </w:pPr>
    </w:p>
    <w:p w:rsidR="00081043" w:rsidRPr="007E799D" w:rsidRDefault="00081043" w:rsidP="00081043">
      <w:pPr>
        <w:rPr>
          <w:szCs w:val="21"/>
        </w:rPr>
      </w:pPr>
      <w:r>
        <w:rPr>
          <w:rFonts w:hint="eastAsia"/>
          <w:b/>
          <w:szCs w:val="21"/>
        </w:rPr>
        <w:t>一、</w:t>
      </w:r>
      <w:r w:rsidRPr="007E799D">
        <w:rPr>
          <w:b/>
          <w:szCs w:val="21"/>
        </w:rPr>
        <w:t>总体评价</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本题总分25分，学员得分主要集中在11—16分之间，整体区分度较明显。本题考点较多，集中考查撤诉、协议管辖、牵连管辖、诉的合并、当事人适格、认诺、查封生效、唯一住房执行等内容。学员失分主要集中在以下几个方面：①答案不完整，没有逐项回应甲公司、李某、王某的各项异议；②对程序法中的时间节点和生效要件掌握不够准确，如撤诉阶段区分、查封裁定与公告措施；③材料提炼不足，未能把培训合同与买卖合同的牵连关系、王某承认连带保证责任、李某参与公司经营、A房屋为150平方米高端住宅等事实转化为法律结论；④混淆相似概念，如协议管辖、应诉管辖、牵连管辖、诉的合并、认诺与自认、一般保证与连带保证；⑤部分答案只有结论，理由展开不足，导致大量失分。</w:t>
      </w:r>
    </w:p>
    <w:p w:rsidR="00081043" w:rsidRPr="00081043" w:rsidRDefault="00081043" w:rsidP="00081043">
      <w:pPr>
        <w:spacing w:line="360" w:lineRule="auto"/>
        <w:ind w:firstLineChars="200" w:firstLine="420"/>
        <w:rPr>
          <w:rFonts w:ascii="宋体" w:eastAsia="宋体" w:hAnsi="宋体" w:cs="宋体"/>
          <w:bCs/>
          <w:szCs w:val="21"/>
        </w:rPr>
      </w:pPr>
    </w:p>
    <w:p w:rsidR="00081043" w:rsidRPr="00081043" w:rsidRDefault="00081043" w:rsidP="00081043">
      <w:pPr>
        <w:spacing w:line="360" w:lineRule="auto"/>
        <w:rPr>
          <w:rFonts w:ascii="宋体" w:eastAsia="宋体" w:hAnsi="宋体" w:cs="宋体"/>
          <w:b/>
          <w:bCs/>
          <w:szCs w:val="21"/>
        </w:rPr>
      </w:pPr>
      <w:r w:rsidRPr="00081043">
        <w:rPr>
          <w:rFonts w:ascii="宋体" w:eastAsia="宋体" w:hAnsi="宋体" w:cs="宋体"/>
          <w:b/>
          <w:bCs/>
          <w:szCs w:val="21"/>
        </w:rPr>
        <w:lastRenderedPageBreak/>
        <w:t>二</w:t>
      </w:r>
      <w:r w:rsidRPr="00081043">
        <w:rPr>
          <w:rFonts w:ascii="宋体" w:eastAsia="宋体" w:hAnsi="宋体" w:cs="宋体" w:hint="eastAsia"/>
          <w:b/>
          <w:bCs/>
          <w:szCs w:val="21"/>
        </w:rPr>
        <w:t>、</w:t>
      </w:r>
      <w:r w:rsidRPr="00081043">
        <w:rPr>
          <w:rFonts w:ascii="宋体" w:eastAsia="宋体" w:hAnsi="宋体" w:cs="宋体"/>
          <w:b/>
          <w:bCs/>
          <w:szCs w:val="21"/>
        </w:rPr>
        <w:t>知识点问题</w:t>
      </w:r>
    </w:p>
    <w:p w:rsidR="00081043" w:rsidRPr="00081043" w:rsidRDefault="00081043" w:rsidP="00081043">
      <w:pPr>
        <w:spacing w:line="360" w:lineRule="auto"/>
        <w:ind w:firstLineChars="200" w:firstLine="422"/>
        <w:rPr>
          <w:rFonts w:ascii="宋体" w:eastAsia="宋体" w:hAnsi="宋体" w:cs="宋体"/>
          <w:bCs/>
          <w:szCs w:val="21"/>
        </w:rPr>
      </w:pPr>
      <w:r w:rsidRPr="00E23CE4">
        <w:rPr>
          <w:rFonts w:ascii="宋体" w:eastAsia="宋体" w:hAnsi="宋体" w:cs="宋体"/>
          <w:b/>
          <w:bCs/>
          <w:szCs w:val="21"/>
        </w:rPr>
        <w:t>第一问</w:t>
      </w:r>
      <w:r>
        <w:rPr>
          <w:rFonts w:ascii="宋体" w:eastAsia="宋体" w:hAnsi="宋体" w:cs="宋体" w:hint="eastAsia"/>
          <w:bCs/>
          <w:szCs w:val="21"/>
        </w:rPr>
        <w:t>：</w:t>
      </w:r>
      <w:r w:rsidRPr="00081043">
        <w:rPr>
          <w:rFonts w:ascii="宋体" w:eastAsia="宋体" w:hAnsi="宋体" w:cs="宋体"/>
          <w:bCs/>
          <w:szCs w:val="21"/>
        </w:rPr>
        <w:t>考查【撤诉】，难度中等。从作答情况来看，本题平均得分不高，很多学员能判断法院准许撤诉合法，但理由展开不完整。学员失分的原因主要在于：</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sidRPr="00081043">
        <w:rPr>
          <w:rFonts w:ascii="宋体" w:eastAsia="宋体" w:hAnsi="宋体" w:cs="宋体"/>
          <w:bCs/>
          <w:szCs w:val="21"/>
        </w:rPr>
        <w:t>部分学员只答出“法院准许撤诉合法”，没有进一步说明法院为什么可以不以甲公司同意为条件。题目中特意写到“法院在未征得甲公司同意的情况下即裁定准予撤诉”，考查重点就在于被告意见对撤诉裁定的影响。如果答案只写结论，没有解释“征求意见”和“取得同意”的关系，就会遗漏主要理由。</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sidRPr="00081043">
        <w:rPr>
          <w:rFonts w:ascii="宋体" w:eastAsia="宋体" w:hAnsi="宋体" w:cs="宋体"/>
          <w:bCs/>
          <w:szCs w:val="21"/>
        </w:rPr>
        <w:t>部分学员没有区分法庭辩论终结前和法庭辩论终结后两种情形。法庭辩论终结前，原告申请撤诉，法院无须征求被告意见；法庭辩论终结后，法院应当考虑被告意见，但即使被告不同意，法院仍然可以根据案件情况决定是否准许撤诉。很多学员只答了其中一种情形，导致只能取得部分分数。</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sidRPr="00081043">
        <w:rPr>
          <w:rFonts w:ascii="宋体" w:eastAsia="宋体" w:hAnsi="宋体" w:cs="宋体"/>
          <w:bCs/>
          <w:szCs w:val="21"/>
        </w:rPr>
        <w:t>部分学员误认为只要被告不同意，法院就不能准许撤诉。这一类答案对撤诉制度的理解有偏差，把被告意见理解成了撤诉生效的必要条件，导致结论错误。</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bCs/>
          <w:szCs w:val="21"/>
        </w:rPr>
        <w:t>.</w:t>
      </w:r>
      <w:r w:rsidRPr="00081043">
        <w:rPr>
          <w:rFonts w:ascii="宋体" w:eastAsia="宋体" w:hAnsi="宋体" w:cs="宋体"/>
          <w:bCs/>
          <w:szCs w:val="21"/>
        </w:rPr>
        <w:t>部分学员把本问和合同解除问题混在一起，围绕乙公司第一次起诉是否导致合同解除展开分析。第一问考查撤诉程序是否合法，核心是法院能否在未取得被告同意的情况下准许撤诉，与实体上的合同是否解除没有直接关系。</w:t>
      </w:r>
    </w:p>
    <w:p w:rsidR="00081043" w:rsidRPr="00081043" w:rsidRDefault="00081043" w:rsidP="00081043">
      <w:pPr>
        <w:spacing w:line="360" w:lineRule="auto"/>
        <w:ind w:firstLineChars="200" w:firstLine="420"/>
        <w:rPr>
          <w:rFonts w:ascii="宋体" w:eastAsia="宋体" w:hAnsi="宋体" w:cs="宋体"/>
          <w:bCs/>
          <w:szCs w:val="21"/>
        </w:rPr>
      </w:pPr>
    </w:p>
    <w:p w:rsidR="00081043" w:rsidRPr="00081043" w:rsidRDefault="00081043" w:rsidP="00081043">
      <w:pPr>
        <w:spacing w:line="360" w:lineRule="auto"/>
        <w:ind w:firstLineChars="200" w:firstLine="422"/>
        <w:rPr>
          <w:rFonts w:ascii="宋体" w:eastAsia="宋体" w:hAnsi="宋体" w:cs="宋体"/>
          <w:bCs/>
          <w:szCs w:val="21"/>
        </w:rPr>
      </w:pPr>
      <w:r w:rsidRPr="00E23CE4">
        <w:rPr>
          <w:rFonts w:ascii="宋体" w:eastAsia="宋体" w:hAnsi="宋体" w:cs="宋体"/>
          <w:b/>
          <w:bCs/>
          <w:szCs w:val="21"/>
        </w:rPr>
        <w:t>第二问</w:t>
      </w:r>
      <w:r>
        <w:rPr>
          <w:rFonts w:ascii="宋体" w:eastAsia="宋体" w:hAnsi="宋体" w:cs="宋体" w:hint="eastAsia"/>
          <w:bCs/>
          <w:szCs w:val="21"/>
        </w:rPr>
        <w:t>：</w:t>
      </w:r>
      <w:r w:rsidRPr="00081043">
        <w:rPr>
          <w:rFonts w:ascii="宋体" w:eastAsia="宋体" w:hAnsi="宋体" w:cs="宋体"/>
          <w:bCs/>
          <w:szCs w:val="21"/>
        </w:rPr>
        <w:t>考查【管辖、当事人适格、诉讼请求与诉的合并、认诺】，难度较高。从阅卷情况来看，第二问是全题得分</w:t>
      </w:r>
      <w:r w:rsidRPr="00081043">
        <w:rPr>
          <w:rFonts w:ascii="宋体" w:eastAsia="宋体" w:hAnsi="宋体" w:cs="宋体" w:hint="eastAsia"/>
          <w:bCs/>
          <w:szCs w:val="21"/>
        </w:rPr>
        <w:t>率</w:t>
      </w:r>
      <w:r w:rsidRPr="00081043">
        <w:rPr>
          <w:rFonts w:ascii="宋体" w:eastAsia="宋体" w:hAnsi="宋体" w:cs="宋体"/>
          <w:bCs/>
          <w:szCs w:val="21"/>
        </w:rPr>
        <w:t>最低、失分最集中的部分。学员失分的原因在于：</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sidRPr="00081043">
        <w:rPr>
          <w:rFonts w:ascii="宋体" w:eastAsia="宋体" w:hAnsi="宋体" w:cs="宋体"/>
          <w:bCs/>
          <w:szCs w:val="21"/>
        </w:rPr>
        <w:t>部分学员没有逐项回应甲公司、李某、王某的各项异议。题目要求“对甲公司、李某、王某的各项异议，法院应当如何处理”，这意味着作答时应当围绕每一项异议分别判断是否成立，并说明法院应如何处理。很多答案只写了管辖问题，或者只写了甲公司的部分抗辩，遗漏了李某、王某的抗辩。</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sidRPr="00081043">
        <w:rPr>
          <w:rFonts w:ascii="宋体" w:eastAsia="宋体" w:hAnsi="宋体" w:cs="宋体"/>
          <w:bCs/>
          <w:szCs w:val="21"/>
        </w:rPr>
        <w:t>部分学员对管辖问题分析不完整。设备已经安装且无法拆除，并不当然使本案变成不动产专属管辖案件。本案争议基础仍是设备买卖合同和培训合同，不属于不动产物权纠纷，也不属于按不动产纠纷确定管辖的特定合同纠纷。因此，设备买卖合同中的协议管辖有效。很多学员没有说清这一点，甚至直接认为应由被告住所地法院管辖。</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sidRPr="00081043">
        <w:rPr>
          <w:rFonts w:ascii="宋体" w:eastAsia="宋体" w:hAnsi="宋体" w:cs="宋体"/>
          <w:bCs/>
          <w:szCs w:val="21"/>
        </w:rPr>
        <w:t>部分学员没有掌握牵连管辖。培训合同虽然没有单独约定管辖法院，但该合同产生于设备不能正常使用的情境，与设备买卖合同在事实基础和合同目的上存在关联。西河市法院已经因设备买卖合同取得管辖权，可以基于牵连关系一并审理培训合同纠纷。很多学员只看</w:t>
      </w:r>
      <w:r w:rsidRPr="00081043">
        <w:rPr>
          <w:rFonts w:ascii="宋体" w:eastAsia="宋体" w:hAnsi="宋体" w:cs="宋体"/>
          <w:bCs/>
          <w:szCs w:val="21"/>
        </w:rPr>
        <w:lastRenderedPageBreak/>
        <w:t>到培训地点在东山市，便直接认为西河市法院对培训合同无管辖权，遗漏了牵连管辖这一得分点。</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bCs/>
          <w:szCs w:val="21"/>
        </w:rPr>
        <w:t>.</w:t>
      </w:r>
      <w:r w:rsidRPr="00081043">
        <w:rPr>
          <w:rFonts w:ascii="宋体" w:eastAsia="宋体" w:hAnsi="宋体" w:cs="宋体"/>
          <w:bCs/>
          <w:szCs w:val="21"/>
        </w:rPr>
        <w:t>部分学员混淆牵连管辖和诉的合并。牵连管辖解决的是法院能否管辖培训合同纠纷，诉的合并解决的是两个请求能否放在同一诉讼程序中审理。两个问题有关联，但采分点不同。很多学员只写“两个合同有关联，可以合并审理”，却没有进一步说明西河市法院为何可以取得培训合同纠纷的管辖权；也有学员只写管辖，却遗漏合并审理。</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5</w:t>
      </w:r>
      <w:r>
        <w:rPr>
          <w:rFonts w:ascii="宋体" w:eastAsia="宋体" w:hAnsi="宋体" w:cs="宋体"/>
          <w:bCs/>
          <w:szCs w:val="21"/>
        </w:rPr>
        <w:t>.</w:t>
      </w:r>
      <w:r w:rsidRPr="00081043">
        <w:rPr>
          <w:rFonts w:ascii="宋体" w:eastAsia="宋体" w:hAnsi="宋体" w:cs="宋体"/>
          <w:bCs/>
          <w:szCs w:val="21"/>
        </w:rPr>
        <w:t>部分学员遗漏乙公司的适格原告地位。乙公司是设备买卖合同和培训合同的相对方，与本案争议有直接利害关系，当然属于适格原告。有些学员只讨论甲公司是否应付款，没有回应甲公司提出的“乙公司并非适格原告”这一抗辩，导致失分。</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6</w:t>
      </w:r>
      <w:r>
        <w:rPr>
          <w:rFonts w:ascii="宋体" w:eastAsia="宋体" w:hAnsi="宋体" w:cs="宋体"/>
          <w:bCs/>
          <w:szCs w:val="21"/>
        </w:rPr>
        <w:t>.</w:t>
      </w:r>
      <w:r w:rsidRPr="00081043">
        <w:rPr>
          <w:rFonts w:ascii="宋体" w:eastAsia="宋体" w:hAnsi="宋体" w:cs="宋体"/>
          <w:bCs/>
          <w:szCs w:val="21"/>
        </w:rPr>
        <w:t>部分学员对李某的被告适格判断错误。李某虽未在两份合同中签字，但婚后进入甲公司担任财务负责人，结合题目所给事实，可以判断相关债务具有夫妻共同债务的性质。乙公司请求李某承担连带责任，李某属于适格被告。很多学员只抓住“李某没有签字”，直接否定其被告地位，遗漏了夫妻共同债务和适格被告的分析。</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7</w:t>
      </w:r>
      <w:r>
        <w:rPr>
          <w:rFonts w:ascii="宋体" w:eastAsia="宋体" w:hAnsi="宋体" w:cs="宋体"/>
          <w:bCs/>
          <w:szCs w:val="21"/>
        </w:rPr>
        <w:t>.</w:t>
      </w:r>
      <w:r w:rsidRPr="00081043">
        <w:rPr>
          <w:rFonts w:ascii="宋体" w:eastAsia="宋体" w:hAnsi="宋体" w:cs="宋体"/>
          <w:bCs/>
          <w:szCs w:val="21"/>
        </w:rPr>
        <w:t>王某认诺是本问遗漏最严重的考点之一。王某承认自己对《设备买卖合同》承担连带保证责任，这在诉讼上构成对乙公司相应诉讼请求的承认，应当评价为认诺。很多学员只写王某不应对培训合同承担责任，遗漏了王某对设备买卖合同连带保证责任的承认。还有不少学员把认诺写成自认，说明对诉讼行为性质区分不清。</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8</w:t>
      </w:r>
      <w:r>
        <w:rPr>
          <w:rFonts w:ascii="宋体" w:eastAsia="宋体" w:hAnsi="宋体" w:cs="宋体"/>
          <w:bCs/>
          <w:szCs w:val="21"/>
        </w:rPr>
        <w:t>.</w:t>
      </w:r>
      <w:r w:rsidRPr="00081043">
        <w:rPr>
          <w:rFonts w:ascii="宋体" w:eastAsia="宋体" w:hAnsi="宋体" w:cs="宋体"/>
          <w:bCs/>
          <w:szCs w:val="21"/>
        </w:rPr>
        <w:t>部分学员混淆一般保证和连带保证。题干中王某表示“若甲公司不能清偿款项，王某无条件承担担保责任”，结合诉讼中其承认对设备买卖合同承担连带保证责任，应当围绕连带保证和认诺分析。有些答案将其写成一般保证，或者直接套用保证期间、先诉抗辩权等内容，偏离本题考点。</w:t>
      </w:r>
    </w:p>
    <w:p w:rsidR="00081043" w:rsidRPr="00081043" w:rsidRDefault="00081043" w:rsidP="00081043">
      <w:pPr>
        <w:spacing w:line="360" w:lineRule="auto"/>
        <w:ind w:firstLineChars="200" w:firstLine="420"/>
        <w:rPr>
          <w:rFonts w:ascii="宋体" w:eastAsia="宋体" w:hAnsi="宋体" w:cs="宋体"/>
          <w:bCs/>
          <w:szCs w:val="21"/>
        </w:rPr>
      </w:pPr>
    </w:p>
    <w:p w:rsidR="00081043" w:rsidRPr="00081043" w:rsidRDefault="00081043" w:rsidP="00081043">
      <w:pPr>
        <w:spacing w:line="360" w:lineRule="auto"/>
        <w:ind w:firstLineChars="200" w:firstLine="422"/>
        <w:rPr>
          <w:rFonts w:ascii="宋体" w:eastAsia="宋体" w:hAnsi="宋体" w:cs="宋体"/>
          <w:bCs/>
          <w:szCs w:val="21"/>
        </w:rPr>
      </w:pPr>
      <w:r w:rsidRPr="00E23CE4">
        <w:rPr>
          <w:rFonts w:ascii="宋体" w:eastAsia="宋体" w:hAnsi="宋体" w:cs="宋体"/>
          <w:b/>
          <w:bCs/>
          <w:szCs w:val="21"/>
        </w:rPr>
        <w:t>第三问</w:t>
      </w:r>
      <w:r>
        <w:rPr>
          <w:rFonts w:ascii="宋体" w:eastAsia="宋体" w:hAnsi="宋体" w:cs="宋体" w:hint="eastAsia"/>
          <w:bCs/>
          <w:szCs w:val="21"/>
        </w:rPr>
        <w:t>：</w:t>
      </w:r>
      <w:r w:rsidRPr="00081043">
        <w:rPr>
          <w:rFonts w:ascii="宋体" w:eastAsia="宋体" w:hAnsi="宋体" w:cs="宋体"/>
          <w:bCs/>
          <w:szCs w:val="21"/>
        </w:rPr>
        <w:t>考查【查封的生效要件】，难度中等。从作答情况来看，本问得分分化明显。部分学员可以答出生效，但理由不完整；也有学员错误认为未办理查封登记，所以查封不生效。学员失分原因在于：</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sidRPr="00081043">
        <w:rPr>
          <w:rFonts w:ascii="宋体" w:eastAsia="宋体" w:hAnsi="宋体" w:cs="宋体"/>
          <w:bCs/>
          <w:szCs w:val="21"/>
        </w:rPr>
        <w:t>部分学员没有从“查封依据”和“查封措施”两个层面分析。法院查封A房屋，首先要有有效裁定作为依据；其次要采取符合法律要求的查封措施。本案中，法院已经作出准予查封A房屋的裁定，并且因无法办理查封登记而进行了公告。这两个事实正是本问的采分点。</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sidRPr="00081043">
        <w:rPr>
          <w:rFonts w:ascii="宋体" w:eastAsia="宋体" w:hAnsi="宋体" w:cs="宋体"/>
          <w:bCs/>
          <w:szCs w:val="21"/>
        </w:rPr>
        <w:t>部分学员误认为未办理查封登记就当然不生效。未办理查封登记会影响查封对其他已</w:t>
      </w:r>
      <w:r w:rsidRPr="00081043">
        <w:rPr>
          <w:rFonts w:ascii="宋体" w:eastAsia="宋体" w:hAnsi="宋体" w:cs="宋体"/>
          <w:bCs/>
          <w:szCs w:val="21"/>
        </w:rPr>
        <w:lastRenderedPageBreak/>
        <w:t>办理登记的查封、扣押、冻结行为的对抗效力，但不当然影响本案查封行为本身的效力。本题已经交代法院发布公告，公告可以作为查封不动产的措施之一。很多学员没有区分“生效”和“对抗”的关系，导致结论错误。</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sidRPr="00081043">
        <w:rPr>
          <w:rFonts w:ascii="宋体" w:eastAsia="宋体" w:hAnsi="宋体" w:cs="宋体"/>
          <w:bCs/>
          <w:szCs w:val="21"/>
        </w:rPr>
        <w:t>部分学员围绕A房屋是否属于王某所有展开大量分析。第三问问的是法院查封行为是否生效，重点在于法院是否作出裁定、是否采取公告等措施。房屋尚未过户、王某是否故意拖延办理过户、王某是否转移财产用于装修等事实，可以帮助理解案件背景，但并非本问最直接的采分点。</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4</w:t>
      </w:r>
      <w:r>
        <w:rPr>
          <w:rFonts w:ascii="宋体" w:eastAsia="宋体" w:hAnsi="宋体" w:cs="宋体"/>
          <w:bCs/>
          <w:szCs w:val="21"/>
        </w:rPr>
        <w:t>.</w:t>
      </w:r>
      <w:r w:rsidRPr="00081043">
        <w:rPr>
          <w:rFonts w:ascii="宋体" w:eastAsia="宋体" w:hAnsi="宋体" w:cs="宋体"/>
          <w:bCs/>
          <w:szCs w:val="21"/>
        </w:rPr>
        <w:t>部分学员只写“可以查封”或者“查封有效”，没有说明法院已作出裁定和已发布公告，导致只能取得结论分或部分分数。</w:t>
      </w:r>
    </w:p>
    <w:p w:rsidR="00081043" w:rsidRPr="00081043" w:rsidRDefault="00081043" w:rsidP="00081043">
      <w:pPr>
        <w:spacing w:line="360" w:lineRule="auto"/>
        <w:ind w:firstLineChars="200" w:firstLine="420"/>
        <w:rPr>
          <w:rFonts w:ascii="宋体" w:eastAsia="宋体" w:hAnsi="宋体" w:cs="宋体"/>
          <w:bCs/>
          <w:szCs w:val="21"/>
        </w:rPr>
      </w:pPr>
    </w:p>
    <w:p w:rsidR="00081043" w:rsidRPr="00081043" w:rsidRDefault="00081043" w:rsidP="00081043">
      <w:pPr>
        <w:spacing w:line="360" w:lineRule="auto"/>
        <w:ind w:firstLineChars="200" w:firstLine="422"/>
        <w:rPr>
          <w:rFonts w:ascii="宋体" w:eastAsia="宋体" w:hAnsi="宋体" w:cs="宋体"/>
          <w:bCs/>
          <w:szCs w:val="21"/>
        </w:rPr>
      </w:pPr>
      <w:bookmarkStart w:id="0" w:name="_GoBack"/>
      <w:r w:rsidRPr="00E23CE4">
        <w:rPr>
          <w:rFonts w:ascii="宋体" w:eastAsia="宋体" w:hAnsi="宋体" w:cs="宋体"/>
          <w:b/>
          <w:bCs/>
          <w:szCs w:val="21"/>
        </w:rPr>
        <w:t>第四问</w:t>
      </w:r>
      <w:bookmarkEnd w:id="0"/>
      <w:r>
        <w:rPr>
          <w:rFonts w:ascii="宋体" w:eastAsia="宋体" w:hAnsi="宋体" w:cs="宋体" w:hint="eastAsia"/>
          <w:bCs/>
          <w:szCs w:val="21"/>
        </w:rPr>
        <w:t>：</w:t>
      </w:r>
      <w:r w:rsidRPr="00081043">
        <w:rPr>
          <w:rFonts w:ascii="宋体" w:eastAsia="宋体" w:hAnsi="宋体" w:cs="宋体"/>
          <w:bCs/>
          <w:szCs w:val="21"/>
        </w:rPr>
        <w:t>考查【唯一住房执行与优先受偿权】，难度中等。从作答情况来看，本问整体得分相对较高，但仍有部分学员结论错误或理由不完整。学员失分原因在于：</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1</w:t>
      </w:r>
      <w:r>
        <w:rPr>
          <w:rFonts w:ascii="宋体" w:eastAsia="宋体" w:hAnsi="宋体" w:cs="宋体"/>
          <w:bCs/>
          <w:szCs w:val="21"/>
        </w:rPr>
        <w:t>.</w:t>
      </w:r>
      <w:r w:rsidRPr="00081043">
        <w:rPr>
          <w:rFonts w:ascii="宋体" w:eastAsia="宋体" w:hAnsi="宋体" w:cs="宋体"/>
          <w:bCs/>
          <w:szCs w:val="21"/>
        </w:rPr>
        <w:t>部分学员把“唯一住房”理解为绝对不得执行。执行程序中要保护被执行人及其所扶养家属的基本生活需要，但这并不意味着所有唯一住房都不能执行。对于超过生活所必需的房屋，在保障最低生活标准所需居住条件后，可以依法执行。</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2</w:t>
      </w:r>
      <w:r>
        <w:rPr>
          <w:rFonts w:ascii="宋体" w:eastAsia="宋体" w:hAnsi="宋体" w:cs="宋体"/>
          <w:bCs/>
          <w:szCs w:val="21"/>
        </w:rPr>
        <w:t>.</w:t>
      </w:r>
      <w:r w:rsidRPr="00081043">
        <w:rPr>
          <w:rFonts w:ascii="宋体" w:eastAsia="宋体" w:hAnsi="宋体" w:cs="宋体"/>
          <w:bCs/>
          <w:szCs w:val="21"/>
        </w:rPr>
        <w:t>部分学员没有抓住A房屋的面积和属性。题干明确写明A房屋面积150平方米，在当地属于高端住宅。这一事实说明该房屋超过被执行人及其所扶养家属生活所必需的范围。很多学员只写“唯一住房也可以执行”，没有结合“150平方米”“高端住宅”这些材料事实展开，理由不完整。</w:t>
      </w:r>
    </w:p>
    <w:p w:rsidR="00081043" w:rsidRPr="00081043" w:rsidRDefault="00081043" w:rsidP="00081043">
      <w:pPr>
        <w:spacing w:line="360" w:lineRule="auto"/>
        <w:ind w:firstLineChars="200" w:firstLine="420"/>
        <w:rPr>
          <w:rFonts w:ascii="宋体" w:eastAsia="宋体" w:hAnsi="宋体" w:cs="宋体"/>
          <w:bCs/>
          <w:szCs w:val="21"/>
        </w:rPr>
      </w:pPr>
      <w:r>
        <w:rPr>
          <w:rFonts w:ascii="宋体" w:eastAsia="宋体" w:hAnsi="宋体" w:cs="宋体" w:hint="eastAsia"/>
          <w:bCs/>
          <w:szCs w:val="21"/>
        </w:rPr>
        <w:t>3</w:t>
      </w:r>
      <w:r>
        <w:rPr>
          <w:rFonts w:ascii="宋体" w:eastAsia="宋体" w:hAnsi="宋体" w:cs="宋体"/>
          <w:bCs/>
          <w:szCs w:val="21"/>
        </w:rPr>
        <w:t>.</w:t>
      </w:r>
      <w:r w:rsidRPr="00081043">
        <w:rPr>
          <w:rFonts w:ascii="宋体" w:eastAsia="宋体" w:hAnsi="宋体" w:cs="宋体"/>
          <w:bCs/>
          <w:szCs w:val="21"/>
        </w:rPr>
        <w:t>部分学员把第四问和第三问的查封生效问题混在一起，反复讨论法院是否可以查封，而没有说明唯一住房抗辩为何不能阻却执行。</w:t>
      </w:r>
    </w:p>
    <w:p w:rsidR="00081043" w:rsidRPr="00081043" w:rsidRDefault="00081043" w:rsidP="00081043">
      <w:pPr>
        <w:spacing w:line="360" w:lineRule="auto"/>
        <w:ind w:firstLineChars="200" w:firstLine="420"/>
        <w:rPr>
          <w:rFonts w:ascii="宋体" w:eastAsia="宋体" w:hAnsi="宋体" w:cs="宋体"/>
          <w:bCs/>
          <w:szCs w:val="21"/>
        </w:rPr>
      </w:pPr>
    </w:p>
    <w:p w:rsidR="00081043" w:rsidRPr="00081043" w:rsidRDefault="00081043" w:rsidP="00081043">
      <w:pPr>
        <w:spacing w:line="360" w:lineRule="auto"/>
        <w:rPr>
          <w:rFonts w:ascii="宋体" w:eastAsia="宋体" w:hAnsi="宋体" w:cs="宋体"/>
          <w:b/>
          <w:bCs/>
          <w:szCs w:val="21"/>
        </w:rPr>
      </w:pPr>
      <w:r w:rsidRPr="00081043">
        <w:rPr>
          <w:rFonts w:ascii="宋体" w:eastAsia="宋体" w:hAnsi="宋体" w:cs="宋体" w:hint="eastAsia"/>
          <w:b/>
          <w:bCs/>
          <w:szCs w:val="21"/>
        </w:rPr>
        <w:t>三、</w:t>
      </w:r>
      <w:r w:rsidRPr="00081043">
        <w:rPr>
          <w:rFonts w:ascii="宋体" w:eastAsia="宋体" w:hAnsi="宋体" w:cs="宋体"/>
          <w:b/>
          <w:bCs/>
          <w:szCs w:val="21"/>
        </w:rPr>
        <w:t>答题方式问题</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1</w:t>
      </w:r>
      <w:r>
        <w:rPr>
          <w:rFonts w:ascii="宋体" w:eastAsia="宋体" w:hAnsi="宋体" w:cs="宋体" w:hint="eastAsia"/>
          <w:bCs/>
          <w:szCs w:val="21"/>
        </w:rPr>
        <w:t>．</w:t>
      </w:r>
      <w:r w:rsidRPr="00081043">
        <w:rPr>
          <w:rFonts w:ascii="宋体" w:eastAsia="宋体" w:hAnsi="宋体" w:cs="宋体"/>
          <w:bCs/>
          <w:szCs w:val="21"/>
        </w:rPr>
        <w:t>从作答情况来看，很多学员没有形成“逐项回应抗辩”的答题习惯。第二问最能体现这一问题。题干中甲公司提出四项抗辩，王某、李某又分别提出自己的主张，作答时应当按当事人和异议点逐条处理。部分学员只围绕自己熟悉的一两个问题作答，导致大量得分点空缺。</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2</w:t>
      </w:r>
      <w:r>
        <w:rPr>
          <w:rFonts w:ascii="宋体" w:eastAsia="宋体" w:hAnsi="宋体" w:cs="宋体" w:hint="eastAsia"/>
          <w:bCs/>
          <w:szCs w:val="21"/>
        </w:rPr>
        <w:t>．</w:t>
      </w:r>
      <w:r w:rsidRPr="00081043">
        <w:rPr>
          <w:rFonts w:ascii="宋体" w:eastAsia="宋体" w:hAnsi="宋体" w:cs="宋体"/>
          <w:bCs/>
          <w:szCs w:val="21"/>
        </w:rPr>
        <w:t>部分学员没有把材料事实转化成法律要点。主观题材料中出现的事实往往不是背景信息，而是得分提示。比如培训合同源于设备操作问题，提示两个合同存在牵连；王某承认连带保证责任，提示认诺；李某婚后担任财务负责人，提示夫妻共同债务；法院作出裁定并</w:t>
      </w:r>
      <w:r w:rsidRPr="00081043">
        <w:rPr>
          <w:rFonts w:ascii="宋体" w:eastAsia="宋体" w:hAnsi="宋体" w:cs="宋体"/>
          <w:bCs/>
          <w:szCs w:val="21"/>
        </w:rPr>
        <w:lastRenderedPageBreak/>
        <w:t>公告，提示查封生效；150平方米高端住宅，提示唯一住房执行例外。很多学员读到了这些事实，但没有把它们放进法律分析中。</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3</w:t>
      </w:r>
      <w:r>
        <w:rPr>
          <w:rFonts w:ascii="宋体" w:eastAsia="宋体" w:hAnsi="宋体" w:cs="宋体" w:hint="eastAsia"/>
          <w:bCs/>
          <w:szCs w:val="21"/>
        </w:rPr>
        <w:t>．</w:t>
      </w:r>
      <w:r w:rsidRPr="00081043">
        <w:rPr>
          <w:rFonts w:ascii="宋体" w:eastAsia="宋体" w:hAnsi="宋体" w:cs="宋体"/>
          <w:bCs/>
          <w:szCs w:val="21"/>
        </w:rPr>
        <w:t>部分学员答案过于简略。只写“合法”“抗辩不成立”“法院有管辖权”“可以合并审理”“查封生效”，通常只能拿到结论分。主观题采分看的是结论加理由，理由中还要出现关键制度名称、法律要件和案情对应。答案越简略，越容易丢掉原本可以取得的理由分。</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4</w:t>
      </w:r>
      <w:r>
        <w:rPr>
          <w:rFonts w:ascii="宋体" w:eastAsia="宋体" w:hAnsi="宋体" w:cs="宋体" w:hint="eastAsia"/>
          <w:bCs/>
          <w:szCs w:val="21"/>
        </w:rPr>
        <w:t>．</w:t>
      </w:r>
      <w:r w:rsidRPr="00081043">
        <w:rPr>
          <w:rFonts w:ascii="宋体" w:eastAsia="宋体" w:hAnsi="宋体" w:cs="宋体"/>
          <w:bCs/>
          <w:szCs w:val="21"/>
        </w:rPr>
        <w:t>部分学员对相似概念区分不清。协议管辖、应诉管辖、牵连管辖、诉的合并、认诺、自认、一般保证、连带保证、唯一住房不得执行和超过生活必需房屋可执行，这些概念在本题中都有体现。学员如果只记住大概名称，不能说清适用条件，就容易在案情中套错规则。</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5</w:t>
      </w:r>
      <w:r>
        <w:rPr>
          <w:rFonts w:ascii="宋体" w:eastAsia="宋体" w:hAnsi="宋体" w:cs="宋体" w:hint="eastAsia"/>
          <w:bCs/>
          <w:szCs w:val="21"/>
        </w:rPr>
        <w:t>．</w:t>
      </w:r>
      <w:r w:rsidRPr="00081043">
        <w:rPr>
          <w:rFonts w:ascii="宋体" w:eastAsia="宋体" w:hAnsi="宋体" w:cs="宋体"/>
          <w:bCs/>
          <w:szCs w:val="21"/>
        </w:rPr>
        <w:t>部分学员审题没有抓住设问方向。第一问问撤诉是否合法，有些学员却转向讨论合同是否解除；第二问问法院如何处理各项异议，有些学员只写实体责任；第三问问查封是否生效，有些学员讨论房屋所有权归属；第四问问唯一住房对优先受偿权是否产生影响，有些学员只讨论能否查封。设问方向一旦偏离，即使写了不少内容，也很难对应采分点。</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6</w:t>
      </w:r>
      <w:r>
        <w:rPr>
          <w:rFonts w:ascii="宋体" w:eastAsia="宋体" w:hAnsi="宋体" w:cs="宋体" w:hint="eastAsia"/>
          <w:bCs/>
          <w:szCs w:val="21"/>
        </w:rPr>
        <w:t>．</w:t>
      </w:r>
      <w:r w:rsidRPr="00081043">
        <w:rPr>
          <w:rFonts w:ascii="宋体" w:eastAsia="宋体" w:hAnsi="宋体" w:cs="宋体"/>
          <w:bCs/>
          <w:szCs w:val="21"/>
        </w:rPr>
        <w:t>部分学员没有分层组织答案。尤其是第二问，涉及管辖、合并审理、合同解除、当事人适格、王某认诺等多个问题。如果全部写成一段，阅卷时很难快速定位得分点。建议作答时按照“甲公司异议—李某异议—王某异议”或者按照“管辖—合并审理—合同解除—当事人适格—认诺”的顺序分点展开。</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7</w:t>
      </w:r>
      <w:r>
        <w:rPr>
          <w:rFonts w:ascii="宋体" w:eastAsia="宋体" w:hAnsi="宋体" w:cs="宋体" w:hint="eastAsia"/>
          <w:bCs/>
          <w:szCs w:val="21"/>
        </w:rPr>
        <w:t>．</w:t>
      </w:r>
      <w:r w:rsidRPr="00081043">
        <w:rPr>
          <w:rFonts w:ascii="宋体" w:eastAsia="宋体" w:hAnsi="宋体" w:cs="宋体"/>
          <w:bCs/>
          <w:szCs w:val="21"/>
        </w:rPr>
        <w:t>部分学员存在放弃作答或空白作答的情况。低分卷中，有些题目只写一两句话，甚至第二问基本空白。本题虽然综合性较强，但每一问都有可以争取得分的结论点。即使不能完整展开，也应尽量围绕题干事实写出基本判断和理由，避免整题失分。</w:t>
      </w:r>
    </w:p>
    <w:p w:rsidR="00081043" w:rsidRPr="00081043" w:rsidRDefault="00081043" w:rsidP="00081043">
      <w:pPr>
        <w:spacing w:line="360" w:lineRule="auto"/>
        <w:ind w:firstLineChars="200" w:firstLine="420"/>
        <w:rPr>
          <w:rFonts w:ascii="宋体" w:eastAsia="宋体" w:hAnsi="宋体" w:cs="宋体"/>
          <w:bCs/>
          <w:szCs w:val="21"/>
        </w:rPr>
      </w:pPr>
      <w:r w:rsidRPr="00081043">
        <w:rPr>
          <w:rFonts w:ascii="宋体" w:eastAsia="宋体" w:hAnsi="宋体" w:cs="宋体"/>
          <w:bCs/>
          <w:szCs w:val="21"/>
        </w:rPr>
        <w:t>8</w:t>
      </w:r>
      <w:r>
        <w:rPr>
          <w:rFonts w:ascii="宋体" w:eastAsia="宋体" w:hAnsi="宋体" w:cs="宋体" w:hint="eastAsia"/>
          <w:bCs/>
          <w:szCs w:val="21"/>
        </w:rPr>
        <w:t>．</w:t>
      </w:r>
      <w:r w:rsidRPr="00081043">
        <w:rPr>
          <w:rFonts w:ascii="宋体" w:eastAsia="宋体" w:hAnsi="宋体" w:cs="宋体"/>
          <w:bCs/>
          <w:szCs w:val="21"/>
        </w:rPr>
        <w:t>从本次阅卷情况看，学员还需要加强程序法题目的法条意识。民诉题不宜只凭日常理解作答。撤诉、管辖、查封、执行等问题都有明确规则，作答时要尽量写出制度要件和案件事实之间的对应关系。</w:t>
      </w:r>
    </w:p>
    <w:p w:rsidR="00081043" w:rsidRPr="00081043" w:rsidRDefault="00081043">
      <w:pPr>
        <w:spacing w:line="360" w:lineRule="auto"/>
        <w:ind w:firstLineChars="200" w:firstLine="420"/>
        <w:rPr>
          <w:rFonts w:ascii="宋体" w:eastAsia="宋体" w:hAnsi="宋体" w:cs="宋体"/>
          <w:szCs w:val="21"/>
        </w:rPr>
      </w:pPr>
    </w:p>
    <w:sectPr w:rsidR="00081043" w:rsidRPr="00081043">
      <w:headerReference w:type="default"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51285" w:rsidRDefault="00351285">
      <w:r>
        <w:separator/>
      </w:r>
    </w:p>
  </w:endnote>
  <w:endnote w:type="continuationSeparator" w:id="0">
    <w:p w:rsidR="00351285" w:rsidRDefault="00351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7AE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65B9" w:rsidRDefault="00CA5217">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265B9" w:rsidRDefault="00CA5217">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" filled="f" stroked="f" strokeweight=".5pt">
              <v:textbox style="mso-fit-shape-to-text:t" inset="0,0,0,0">
                <w:txbxContent>
                  <w:p w:rsidR="006265B9" w:rsidRDefault="00CA5217">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51285" w:rsidRDefault="00351285">
      <w:r>
        <w:separator/>
      </w:r>
    </w:p>
  </w:footnote>
  <w:footnote w:type="continuationSeparator" w:id="0">
    <w:p w:rsidR="00351285" w:rsidRDefault="00351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65B9" w:rsidRDefault="00CA5217">
    <w:pPr>
      <w:pStyle w:val="a6"/>
      <w:rPr>
        <w:lang w:eastAsia="zh-Hans"/>
      </w:rPr>
    </w:pPr>
    <w:r>
      <w:rPr>
        <w:rFonts w:hint="eastAsia"/>
        <w:lang w:eastAsia="zh-Hans"/>
      </w:rPr>
      <w:t>桑磊法考</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Dk1Y2M3ZTM5MGExODcwMmM5YjMyZDQyMzQ1NjU3NGMifQ=="/>
  </w:docVars>
  <w:rsids>
    <w:rsidRoot w:val="00410641"/>
    <w:rsid w:val="AFB340D2"/>
    <w:rsid w:val="B7FB1BD6"/>
    <w:rsid w:val="BB485D23"/>
    <w:rsid w:val="BFAB5E47"/>
    <w:rsid w:val="D1B794C0"/>
    <w:rsid w:val="D5E9F2ED"/>
    <w:rsid w:val="E8FFBC52"/>
    <w:rsid w:val="E9BF04D2"/>
    <w:rsid w:val="EF5749B8"/>
    <w:rsid w:val="F9FF75EC"/>
    <w:rsid w:val="FEFF18A3"/>
    <w:rsid w:val="FF7D7229"/>
    <w:rsid w:val="FFFBC76C"/>
    <w:rsid w:val="FFFD5160"/>
    <w:rsid w:val="0001174D"/>
    <w:rsid w:val="00011AC6"/>
    <w:rsid w:val="00022E8C"/>
    <w:rsid w:val="00032839"/>
    <w:rsid w:val="00066306"/>
    <w:rsid w:val="00081043"/>
    <w:rsid w:val="0008400C"/>
    <w:rsid w:val="000A1C34"/>
    <w:rsid w:val="000A518F"/>
    <w:rsid w:val="000B4183"/>
    <w:rsid w:val="000E3E6F"/>
    <w:rsid w:val="000F1CF4"/>
    <w:rsid w:val="00105397"/>
    <w:rsid w:val="00140FD8"/>
    <w:rsid w:val="00141C06"/>
    <w:rsid w:val="001C413E"/>
    <w:rsid w:val="001D4772"/>
    <w:rsid w:val="001E6BBD"/>
    <w:rsid w:val="0020515D"/>
    <w:rsid w:val="00207BAB"/>
    <w:rsid w:val="00232050"/>
    <w:rsid w:val="002654B1"/>
    <w:rsid w:val="002A290C"/>
    <w:rsid w:val="002B0099"/>
    <w:rsid w:val="002D4A40"/>
    <w:rsid w:val="002D6364"/>
    <w:rsid w:val="002E6D27"/>
    <w:rsid w:val="003048A6"/>
    <w:rsid w:val="00322C9F"/>
    <w:rsid w:val="00325366"/>
    <w:rsid w:val="003471A0"/>
    <w:rsid w:val="00351285"/>
    <w:rsid w:val="00351F74"/>
    <w:rsid w:val="0035487D"/>
    <w:rsid w:val="00385CEF"/>
    <w:rsid w:val="003A4992"/>
    <w:rsid w:val="003C6D5C"/>
    <w:rsid w:val="00402B78"/>
    <w:rsid w:val="00410641"/>
    <w:rsid w:val="00421015"/>
    <w:rsid w:val="004B2B6A"/>
    <w:rsid w:val="004B586F"/>
    <w:rsid w:val="004F403E"/>
    <w:rsid w:val="00512FA1"/>
    <w:rsid w:val="005D7823"/>
    <w:rsid w:val="005E431A"/>
    <w:rsid w:val="006265B9"/>
    <w:rsid w:val="006B76FA"/>
    <w:rsid w:val="006D0666"/>
    <w:rsid w:val="006D3AEA"/>
    <w:rsid w:val="007025C8"/>
    <w:rsid w:val="0071677B"/>
    <w:rsid w:val="007375B4"/>
    <w:rsid w:val="00771B78"/>
    <w:rsid w:val="007D0CF6"/>
    <w:rsid w:val="007E5C26"/>
    <w:rsid w:val="00886D85"/>
    <w:rsid w:val="00897340"/>
    <w:rsid w:val="008D3E6C"/>
    <w:rsid w:val="009529D9"/>
    <w:rsid w:val="009719C2"/>
    <w:rsid w:val="009757E3"/>
    <w:rsid w:val="00975F23"/>
    <w:rsid w:val="009B377C"/>
    <w:rsid w:val="009B656E"/>
    <w:rsid w:val="00A128AF"/>
    <w:rsid w:val="00A272BA"/>
    <w:rsid w:val="00A31F66"/>
    <w:rsid w:val="00A46513"/>
    <w:rsid w:val="00A50AB2"/>
    <w:rsid w:val="00A61B08"/>
    <w:rsid w:val="00A82597"/>
    <w:rsid w:val="00A8280D"/>
    <w:rsid w:val="00A87F9F"/>
    <w:rsid w:val="00A943D8"/>
    <w:rsid w:val="00AB6007"/>
    <w:rsid w:val="00AF41CB"/>
    <w:rsid w:val="00B004B1"/>
    <w:rsid w:val="00B71C48"/>
    <w:rsid w:val="00BD01EB"/>
    <w:rsid w:val="00C5463A"/>
    <w:rsid w:val="00C82931"/>
    <w:rsid w:val="00CA5217"/>
    <w:rsid w:val="00CC5958"/>
    <w:rsid w:val="00CD11EF"/>
    <w:rsid w:val="00D231AE"/>
    <w:rsid w:val="00D46DF6"/>
    <w:rsid w:val="00D74243"/>
    <w:rsid w:val="00DA3361"/>
    <w:rsid w:val="00DA5ACD"/>
    <w:rsid w:val="00DB426D"/>
    <w:rsid w:val="00DD4E0D"/>
    <w:rsid w:val="00DF231C"/>
    <w:rsid w:val="00E12D79"/>
    <w:rsid w:val="00E17B88"/>
    <w:rsid w:val="00E23CE4"/>
    <w:rsid w:val="00E667A9"/>
    <w:rsid w:val="00E724C7"/>
    <w:rsid w:val="00E73081"/>
    <w:rsid w:val="00E73D11"/>
    <w:rsid w:val="00E827D8"/>
    <w:rsid w:val="00EC4E62"/>
    <w:rsid w:val="00ED30FF"/>
    <w:rsid w:val="00ED3A48"/>
    <w:rsid w:val="00ED4199"/>
    <w:rsid w:val="00F044A3"/>
    <w:rsid w:val="00F204D0"/>
    <w:rsid w:val="00F22140"/>
    <w:rsid w:val="00F91400"/>
    <w:rsid w:val="00F934AF"/>
    <w:rsid w:val="05617D66"/>
    <w:rsid w:val="0589016F"/>
    <w:rsid w:val="0E7E4BBC"/>
    <w:rsid w:val="10ED3F28"/>
    <w:rsid w:val="19081477"/>
    <w:rsid w:val="1C5263DF"/>
    <w:rsid w:val="1FBA14D6"/>
    <w:rsid w:val="200F27D5"/>
    <w:rsid w:val="20585411"/>
    <w:rsid w:val="24645F0D"/>
    <w:rsid w:val="29C007BE"/>
    <w:rsid w:val="2A5D00FB"/>
    <w:rsid w:val="2C260428"/>
    <w:rsid w:val="3FF3D6C9"/>
    <w:rsid w:val="46AA7837"/>
    <w:rsid w:val="4C286577"/>
    <w:rsid w:val="4C3917C5"/>
    <w:rsid w:val="51893750"/>
    <w:rsid w:val="53870F5E"/>
    <w:rsid w:val="53A414EB"/>
    <w:rsid w:val="555E261A"/>
    <w:rsid w:val="57816604"/>
    <w:rsid w:val="5EEB7861"/>
    <w:rsid w:val="62C1601B"/>
    <w:rsid w:val="63543FBA"/>
    <w:rsid w:val="65FF48A9"/>
    <w:rsid w:val="6CE05B3C"/>
    <w:rsid w:val="6DAEAC75"/>
    <w:rsid w:val="6E5E04FB"/>
    <w:rsid w:val="6E642712"/>
    <w:rsid w:val="6FFCD579"/>
    <w:rsid w:val="7430638E"/>
    <w:rsid w:val="755307EA"/>
    <w:rsid w:val="77B76F94"/>
    <w:rsid w:val="77FFC6CB"/>
    <w:rsid w:val="79AE1191"/>
    <w:rsid w:val="79B7BF6C"/>
    <w:rsid w:val="7A383B98"/>
    <w:rsid w:val="7AE55942"/>
    <w:rsid w:val="7B331D02"/>
    <w:rsid w:val="7BB352D6"/>
    <w:rsid w:val="7BF4E088"/>
    <w:rsid w:val="7D633F81"/>
    <w:rsid w:val="7D6FF447"/>
    <w:rsid w:val="7E077EE1"/>
    <w:rsid w:val="7EBFDEC0"/>
    <w:rsid w:val="7F2E80DD"/>
    <w:rsid w:val="7F5F89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7D4F13BF"/>
  <w15:docId w15:val="{CFE9EA8E-7AE5-4041-AA6C-DA012E698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HTML Variable"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0"/>
    <w:qFormat/>
    <w:pPr>
      <w:spacing w:line="360" w:lineRule="auto"/>
      <w:outlineLvl w:val="0"/>
    </w:pPr>
    <w:rPr>
      <w:rFonts w:ascii="宋体" w:eastAsia="宋体" w:hAnsi="宋体" w:cs="宋体"/>
      <w:b/>
      <w:bCs/>
      <w:sz w:val="28"/>
      <w:szCs w:val="28"/>
      <w:lang w:eastAsia="zh-Hans"/>
    </w:rPr>
  </w:style>
  <w:style w:type="paragraph" w:styleId="2">
    <w:name w:val="heading 2"/>
    <w:basedOn w:val="a"/>
    <w:next w:val="a"/>
    <w:link w:val="20"/>
    <w:semiHidden/>
    <w:unhideWhenUsed/>
    <w:qFormat/>
    <w:rsid w:val="00E23CE4"/>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qFormat/>
    <w:rPr>
      <w:rFonts w:hAnsi="Courier New" w:cs="Courier New"/>
      <w:kern w:val="0"/>
      <w:sz w:val="20"/>
      <w:szCs w:val="21"/>
    </w:rPr>
  </w:style>
  <w:style w:type="paragraph" w:styleId="a4">
    <w:name w:val="footer"/>
    <w:basedOn w:val="a"/>
    <w:link w:val="a5"/>
    <w:qFormat/>
    <w:pPr>
      <w:tabs>
        <w:tab w:val="center" w:pos="4153"/>
        <w:tab w:val="right" w:pos="8306"/>
      </w:tabs>
      <w:snapToGrid w:val="0"/>
      <w:jc w:val="left"/>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pPr>
      <w:spacing w:beforeAutospacing="1" w:afterAutospacing="1"/>
      <w:jc w:val="left"/>
    </w:pPr>
    <w:rPr>
      <w:rFonts w:cs="Times New Roman"/>
      <w:kern w:val="0"/>
      <w:sz w:val="24"/>
    </w:rPr>
  </w:style>
  <w:style w:type="table" w:styleId="a9">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qFormat/>
    <w:rPr>
      <w:b/>
      <w:bCs/>
    </w:rPr>
  </w:style>
  <w:style w:type="paragraph" w:customStyle="1" w:styleId="11">
    <w:name w:val="列出段落1"/>
    <w:basedOn w:val="a"/>
    <w:uiPriority w:val="34"/>
    <w:qFormat/>
    <w:pPr>
      <w:ind w:firstLineChars="200" w:firstLine="420"/>
    </w:pPr>
  </w:style>
  <w:style w:type="table" w:customStyle="1" w:styleId="12">
    <w:name w:val="网格型1"/>
    <w:basedOn w:val="a1"/>
    <w:qFormat/>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页眉 字符"/>
    <w:basedOn w:val="a0"/>
    <w:link w:val="a6"/>
    <w:qFormat/>
    <w:rPr>
      <w:rFonts w:asciiTheme="minorHAnsi" w:eastAsiaTheme="minorEastAsia" w:hAnsiTheme="minorHAnsi" w:cstheme="minorBidi"/>
      <w:kern w:val="2"/>
      <w:sz w:val="18"/>
      <w:szCs w:val="18"/>
    </w:rPr>
  </w:style>
  <w:style w:type="character" w:customStyle="1" w:styleId="a5">
    <w:name w:val="页脚 字符"/>
    <w:basedOn w:val="a0"/>
    <w:link w:val="a4"/>
    <w:qFormat/>
    <w:rPr>
      <w:rFonts w:asciiTheme="minorHAnsi" w:eastAsiaTheme="minorEastAsia" w:hAnsiTheme="minorHAnsi" w:cstheme="minorBidi"/>
      <w:kern w:val="2"/>
      <w:sz w:val="18"/>
      <w:szCs w:val="18"/>
    </w:rPr>
  </w:style>
  <w:style w:type="table" w:customStyle="1" w:styleId="4">
    <w:name w:val="网格型4"/>
    <w:basedOn w:val="a1"/>
    <w:qFormat/>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列表段落1"/>
    <w:basedOn w:val="a"/>
    <w:uiPriority w:val="99"/>
    <w:qFormat/>
    <w:pPr>
      <w:ind w:firstLineChars="200" w:firstLine="420"/>
    </w:pPr>
  </w:style>
  <w:style w:type="paragraph" w:customStyle="1" w:styleId="14">
    <w:name w:val="1"/>
    <w:basedOn w:val="a"/>
    <w:pPr>
      <w:widowControl/>
      <w:spacing w:before="100" w:beforeAutospacing="1" w:after="100" w:afterAutospacing="1"/>
      <w:jc w:val="left"/>
    </w:pPr>
    <w:rPr>
      <w:rFonts w:ascii="宋体" w:eastAsia="宋体" w:hAnsi="宋体" w:cs="宋体"/>
      <w:kern w:val="0"/>
      <w:sz w:val="24"/>
    </w:rPr>
  </w:style>
  <w:style w:type="character" w:customStyle="1" w:styleId="10">
    <w:name w:val="标题 1 字符"/>
    <w:basedOn w:val="a0"/>
    <w:link w:val="1"/>
    <w:rPr>
      <w:rFonts w:ascii="宋体" w:hAnsi="宋体" w:cs="宋体"/>
      <w:b/>
      <w:bCs/>
      <w:kern w:val="2"/>
      <w:sz w:val="28"/>
      <w:szCs w:val="28"/>
      <w:lang w:eastAsia="zh-Hans"/>
    </w:rPr>
  </w:style>
  <w:style w:type="character" w:customStyle="1" w:styleId="20">
    <w:name w:val="标题 2 字符"/>
    <w:basedOn w:val="a0"/>
    <w:link w:val="2"/>
    <w:semiHidden/>
    <w:rsid w:val="00E23CE4"/>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11</Pages>
  <Words>1455</Words>
  <Characters>8297</Characters>
  <Application>Microsoft Office Word</Application>
  <DocSecurity>0</DocSecurity>
  <Lines>69</Lines>
  <Paragraphs>19</Paragraphs>
  <ScaleCrop>false</ScaleCrop>
  <Company/>
  <LinksUpToDate>false</LinksUpToDate>
  <CharactersWithSpaces>9733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40579</dc:creator>
  <cp:lastModifiedBy>Microsoft Office User</cp:lastModifiedBy>
  <cp:revision>8</cp:revision>
  <dcterms:created xsi:type="dcterms:W3CDTF">2022-07-07T17:08:00Z</dcterms:created>
  <dcterms:modified xsi:type="dcterms:W3CDTF">2026-05-17T03:51:00Z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D696DFCC936FAF6D581A096A7B3C208D_43</vt:lpwstr>
  </property>
</Properties>
</file>