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4C7D7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sz w:val="22"/>
          <w:szCs w:val="22"/>
          <w:lang w:val="en-US" w:eastAsia="zh-CN"/>
        </w:rPr>
      </w:pPr>
      <w:r>
        <w:rPr>
          <w:rFonts w:hint="eastAsia"/>
          <w:b/>
          <w:bCs/>
          <w:sz w:val="22"/>
          <w:szCs w:val="22"/>
          <w:lang w:val="en-US" w:eastAsia="zh-CN"/>
        </w:rPr>
        <w:t>经济法第二讲课堂笔记（考点1-2）</w:t>
      </w:r>
    </w:p>
    <w:p w14:paraId="410C737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18"/>
          <w:szCs w:val="18"/>
          <w:lang w:val="en-US" w:eastAsia="zh-CN"/>
        </w:rPr>
      </w:pPr>
      <w:r>
        <w:rPr>
          <w:rFonts w:hint="eastAsia" w:ascii="Times New Roman Regular" w:hAnsi="Times New Roman Regular" w:cs="Times New Roman Regular"/>
          <w:b/>
          <w:bCs/>
          <w:sz w:val="18"/>
          <w:szCs w:val="18"/>
          <w:lang w:val="en-US" w:eastAsia="zh-CN"/>
        </w:rPr>
        <w:t>【考点1:竞争法】</w:t>
      </w:r>
    </w:p>
    <w:p w14:paraId="43DBDA8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（接续上次课内容）</w:t>
      </w:r>
    </w:p>
    <w:p w14:paraId="333A3F3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二、反垄断法</w:t>
      </w:r>
    </w:p>
    <w:p w14:paraId="78EEB03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（一）垄断协议</w:t>
      </w:r>
    </w:p>
    <w:p w14:paraId="024993E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1.</w:t>
      </w:r>
      <w:r>
        <w:rPr>
          <w:rFonts w:hint="default" w:ascii="Times New Roman Regular" w:hAnsi="Times New Roman Regular" w:cs="Times New Roman Regular"/>
          <w:sz w:val="18"/>
          <w:szCs w:val="18"/>
          <w:u w:val="none"/>
          <w:lang w:val="en-US" w:eastAsia="zh-CN"/>
        </w:rPr>
        <w:t>横向垄断协议。</w:t>
      </w:r>
    </w:p>
    <w:p w14:paraId="3A14CBE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（1）</w:t>
      </w:r>
      <w:r>
        <w:rPr>
          <w:rFonts w:hint="default" w:ascii="Times New Roman Regular" w:hAnsi="Times New Roman Regular" w:cs="Times New Roman Regular"/>
          <w:sz w:val="18"/>
          <w:szCs w:val="18"/>
          <w:u w:val="none"/>
          <w:lang w:val="en-US" w:eastAsia="zh-CN"/>
        </w:rPr>
        <w:t>固定或者变更商品价格；</w:t>
      </w:r>
      <w:r>
        <w:rPr>
          <w:rFonts w:hint="eastAsia" w:ascii="Times New Roman Regular" w:hAnsi="Times New Roman Regular" w:cs="Times New Roman Regular"/>
          <w:sz w:val="18"/>
          <w:szCs w:val="18"/>
          <w:u w:val="none"/>
          <w:lang w:val="en-US" w:eastAsia="zh-CN"/>
        </w:rPr>
        <w:t>（2）</w:t>
      </w:r>
      <w:r>
        <w:rPr>
          <w:rFonts w:hint="default" w:ascii="Times New Roman Regular" w:hAnsi="Times New Roman Regular" w:cs="Times New Roman Regular"/>
          <w:sz w:val="18"/>
          <w:szCs w:val="18"/>
          <w:u w:val="none"/>
          <w:lang w:val="en-US" w:eastAsia="zh-CN"/>
        </w:rPr>
        <w:t>限制商品的生产数量或者销售数量；</w:t>
      </w:r>
      <w:r>
        <w:rPr>
          <w:rFonts w:hint="eastAsia" w:ascii="Times New Roman Regular" w:hAnsi="Times New Roman Regular" w:cs="Times New Roman Regular"/>
          <w:sz w:val="18"/>
          <w:szCs w:val="18"/>
          <w:u w:val="none"/>
          <w:lang w:val="en-US" w:eastAsia="zh-CN"/>
        </w:rPr>
        <w:t>（3）</w:t>
      </w:r>
      <w:r>
        <w:rPr>
          <w:rFonts w:hint="default" w:ascii="Times New Roman Regular" w:hAnsi="Times New Roman Regular" w:cs="Times New Roman Regular"/>
          <w:sz w:val="18"/>
          <w:szCs w:val="18"/>
          <w:u w:val="none"/>
          <w:lang w:val="en-US" w:eastAsia="zh-CN"/>
        </w:rPr>
        <w:t>分割销售市场或者原材料采购市场；</w:t>
      </w:r>
      <w:r>
        <w:rPr>
          <w:rFonts w:hint="eastAsia" w:ascii="Times New Roman Regular" w:hAnsi="Times New Roman Regular" w:cs="Times New Roman Regular"/>
          <w:sz w:val="18"/>
          <w:szCs w:val="18"/>
          <w:u w:val="none"/>
          <w:lang w:val="en-US" w:eastAsia="zh-CN"/>
        </w:rPr>
        <w:t>（4）</w:t>
      </w:r>
      <w:r>
        <w:rPr>
          <w:rFonts w:hint="default" w:ascii="Times New Roman Regular" w:hAnsi="Times New Roman Regular" w:cs="Times New Roman Regular"/>
          <w:sz w:val="18"/>
          <w:szCs w:val="18"/>
          <w:u w:val="none"/>
          <w:lang w:val="en-US" w:eastAsia="zh-CN"/>
        </w:rPr>
        <w:t>限制购买新技术、新设备或者限制开发新技术、新产品；</w:t>
      </w:r>
      <w:r>
        <w:rPr>
          <w:rFonts w:hint="eastAsia" w:ascii="Times New Roman Regular" w:hAnsi="Times New Roman Regular" w:cs="Times New Roman Regular"/>
          <w:sz w:val="18"/>
          <w:szCs w:val="18"/>
          <w:u w:val="none"/>
          <w:lang w:val="en-US" w:eastAsia="zh-CN"/>
        </w:rPr>
        <w:t>（5）</w:t>
      </w:r>
      <w:r>
        <w:rPr>
          <w:rFonts w:hint="default" w:ascii="Times New Roman Regular" w:hAnsi="Times New Roman Regular" w:cs="Times New Roman Regular"/>
          <w:sz w:val="18"/>
          <w:szCs w:val="18"/>
          <w:u w:val="none"/>
          <w:lang w:val="en-US" w:eastAsia="zh-CN"/>
        </w:rPr>
        <w:t>联合抵制交易；</w:t>
      </w:r>
      <w:r>
        <w:rPr>
          <w:rFonts w:hint="eastAsia" w:ascii="Times New Roman Regular" w:hAnsi="Times New Roman Regular" w:cs="Times New Roman Regular"/>
          <w:sz w:val="18"/>
          <w:szCs w:val="18"/>
          <w:u w:val="none"/>
          <w:lang w:val="en-US" w:eastAsia="zh-CN"/>
        </w:rPr>
        <w:t>（6）</w:t>
      </w:r>
      <w:r>
        <w:rPr>
          <w:rFonts w:hint="default" w:ascii="Times New Roman Regular" w:hAnsi="Times New Roman Regular" w:cs="Times New Roman Regular"/>
          <w:sz w:val="18"/>
          <w:szCs w:val="18"/>
          <w:u w:val="none"/>
          <w:lang w:val="en-US" w:eastAsia="zh-CN"/>
        </w:rPr>
        <w:t>国务院反垄断执法机构认定的其他垄断协议</w:t>
      </w:r>
    </w:p>
    <w:p w14:paraId="75C0024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w:t>
      </w:r>
      <w:r>
        <w:rPr>
          <w:rFonts w:hint="eastAsia" w:ascii="Times New Roman Regular" w:hAnsi="Times New Roman Regular" w:cs="Times New Roman Regular"/>
          <w:sz w:val="18"/>
          <w:szCs w:val="18"/>
          <w:u w:val="none"/>
          <w:lang w:val="en-US" w:eastAsia="zh-CN"/>
        </w:rPr>
        <w:t>纵向垄断协议</w:t>
      </w:r>
    </w:p>
    <w:p w14:paraId="71B9181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（1）</w:t>
      </w:r>
      <w:r>
        <w:rPr>
          <w:rFonts w:hint="default" w:ascii="Times New Roman Regular" w:hAnsi="Times New Roman Regular" w:cs="Times New Roman Regular"/>
          <w:sz w:val="18"/>
          <w:szCs w:val="18"/>
          <w:u w:val="none"/>
          <w:lang w:val="en-US" w:eastAsia="zh-CN"/>
        </w:rPr>
        <w:t>固定向第三人转售商品的价格。</w:t>
      </w:r>
      <w:r>
        <w:rPr>
          <w:rFonts w:hint="eastAsia" w:ascii="Times New Roman Regular" w:hAnsi="Times New Roman Regular" w:cs="Times New Roman Regular"/>
          <w:sz w:val="18"/>
          <w:szCs w:val="18"/>
          <w:u w:val="none"/>
          <w:lang w:val="en-US" w:eastAsia="zh-CN"/>
        </w:rPr>
        <w:t>（2）</w:t>
      </w:r>
      <w:r>
        <w:rPr>
          <w:rFonts w:hint="default" w:ascii="Times New Roman Regular" w:hAnsi="Times New Roman Regular" w:cs="Times New Roman Regular"/>
          <w:sz w:val="18"/>
          <w:szCs w:val="18"/>
          <w:u w:val="none"/>
          <w:lang w:val="en-US" w:eastAsia="zh-CN"/>
        </w:rPr>
        <w:t>限定向第三人转售商品的最低价格。</w:t>
      </w:r>
      <w:r>
        <w:rPr>
          <w:rFonts w:hint="eastAsia" w:ascii="Times New Roman Regular" w:hAnsi="Times New Roman Regular" w:cs="Times New Roman Regular"/>
          <w:sz w:val="18"/>
          <w:szCs w:val="18"/>
          <w:u w:val="none"/>
          <w:lang w:val="en-US" w:eastAsia="zh-CN"/>
        </w:rPr>
        <w:t>（3）</w:t>
      </w:r>
      <w:r>
        <w:rPr>
          <w:rFonts w:hint="default" w:ascii="Times New Roman Regular" w:hAnsi="Times New Roman Regular" w:cs="Times New Roman Regular"/>
          <w:sz w:val="18"/>
          <w:szCs w:val="18"/>
          <w:u w:val="none"/>
          <w:lang w:val="en-US" w:eastAsia="zh-CN"/>
        </w:rPr>
        <w:t>国务院反垄断执法机构认定的其他垄断协议。</w:t>
      </w:r>
    </w:p>
    <w:p w14:paraId="794CAC9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对前述第1项和第2项规定的协议，经营者能够证明其不具有排除、限制竞争效果的，不予禁止。</w:t>
      </w:r>
    </w:p>
    <w:p w14:paraId="0D64CE6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经营者能够证明其在相关市场的市场份额低于国务院反垄断执法机构规定的标准，并符合国务院反垄断执法机构规定的其他条件的，不予禁止</w:t>
      </w:r>
    </w:p>
    <w:p w14:paraId="0EB7CFB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3.组织、帮助达成垄断协议</w:t>
      </w:r>
    </w:p>
    <w:p w14:paraId="5220806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非垄断协议当事人的经营者，组织其他经营者达成垄断协议或者为其他经营者达成垄断协议提供实质性帮助的，构成《反垄断法》禁止的行为</w:t>
      </w:r>
    </w:p>
    <w:p w14:paraId="585FBE0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4.垄断协议的适用除外</w:t>
      </w:r>
    </w:p>
    <w:p w14:paraId="2744C33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（1）</w:t>
      </w:r>
      <w:r>
        <w:rPr>
          <w:rFonts w:hint="default" w:ascii="Times New Roman Regular" w:hAnsi="Times New Roman Regular" w:cs="Times New Roman Regular"/>
          <w:sz w:val="18"/>
          <w:szCs w:val="18"/>
          <w:u w:val="none"/>
          <w:lang w:val="en-US" w:eastAsia="zh-CN"/>
        </w:rPr>
        <w:t>为改进技术、研究开发新产品的；</w:t>
      </w:r>
      <w:r>
        <w:rPr>
          <w:rFonts w:hint="eastAsia" w:ascii="Times New Roman Regular" w:hAnsi="Times New Roman Regular" w:cs="Times New Roman Regular"/>
          <w:sz w:val="18"/>
          <w:szCs w:val="18"/>
          <w:u w:val="none"/>
          <w:lang w:val="en-US" w:eastAsia="zh-CN"/>
        </w:rPr>
        <w:t>（2）</w:t>
      </w:r>
      <w:r>
        <w:rPr>
          <w:rFonts w:hint="default" w:ascii="Times New Roman Regular" w:hAnsi="Times New Roman Regular" w:cs="Times New Roman Regular"/>
          <w:sz w:val="18"/>
          <w:szCs w:val="18"/>
          <w:u w:val="none"/>
          <w:lang w:val="en-US" w:eastAsia="zh-CN"/>
        </w:rPr>
        <w:t>为提高产品质量、降低成本、增进效率，统一产品规格、标准或者实行专业化分工的；</w:t>
      </w:r>
      <w:r>
        <w:rPr>
          <w:rFonts w:hint="eastAsia" w:ascii="Times New Roman Regular" w:hAnsi="Times New Roman Regular" w:cs="Times New Roman Regular"/>
          <w:sz w:val="18"/>
          <w:szCs w:val="18"/>
          <w:u w:val="none"/>
          <w:lang w:val="en-US" w:eastAsia="zh-CN"/>
        </w:rPr>
        <w:t>（3）</w:t>
      </w:r>
      <w:r>
        <w:rPr>
          <w:rFonts w:hint="default" w:ascii="Times New Roman Regular" w:hAnsi="Times New Roman Regular" w:cs="Times New Roman Regular"/>
          <w:sz w:val="18"/>
          <w:szCs w:val="18"/>
          <w:u w:val="none"/>
          <w:lang w:val="en-US" w:eastAsia="zh-CN"/>
        </w:rPr>
        <w:t>为提高中小经营者经营效率，增强中小经营者竞争力的；</w:t>
      </w:r>
      <w:r>
        <w:rPr>
          <w:rFonts w:hint="eastAsia" w:ascii="Times New Roman Regular" w:hAnsi="Times New Roman Regular" w:cs="Times New Roman Regular"/>
          <w:sz w:val="18"/>
          <w:szCs w:val="18"/>
          <w:u w:val="none"/>
          <w:lang w:val="en-US" w:eastAsia="zh-CN"/>
        </w:rPr>
        <w:t>（4）</w:t>
      </w:r>
      <w:r>
        <w:rPr>
          <w:rFonts w:hint="default" w:ascii="Times New Roman Regular" w:hAnsi="Times New Roman Regular" w:cs="Times New Roman Regular"/>
          <w:sz w:val="18"/>
          <w:szCs w:val="18"/>
          <w:u w:val="none"/>
          <w:lang w:val="en-US" w:eastAsia="zh-CN"/>
        </w:rPr>
        <w:t>为实现节约能源、保护环境、救灾救助等社会公共利益的；</w:t>
      </w:r>
      <w:r>
        <w:rPr>
          <w:rFonts w:hint="eastAsia" w:ascii="Times New Roman Regular" w:hAnsi="Times New Roman Regular" w:cs="Times New Roman Regular"/>
          <w:sz w:val="18"/>
          <w:szCs w:val="18"/>
          <w:u w:val="none"/>
          <w:lang w:val="en-US" w:eastAsia="zh-CN"/>
        </w:rPr>
        <w:t>（5）</w:t>
      </w:r>
      <w:r>
        <w:rPr>
          <w:rFonts w:hint="default" w:ascii="Times New Roman Regular" w:hAnsi="Times New Roman Regular" w:cs="Times New Roman Regular"/>
          <w:sz w:val="18"/>
          <w:szCs w:val="18"/>
          <w:u w:val="none"/>
          <w:lang w:val="en-US" w:eastAsia="zh-CN"/>
        </w:rPr>
        <w:t>因经济不景气，为缓解销售量严重下降或者生产明显过剩的；</w:t>
      </w:r>
      <w:r>
        <w:rPr>
          <w:rFonts w:hint="eastAsia" w:ascii="Times New Roman Regular" w:hAnsi="Times New Roman Regular" w:cs="Times New Roman Regular"/>
          <w:sz w:val="18"/>
          <w:szCs w:val="18"/>
          <w:u w:val="none"/>
          <w:lang w:val="en-US" w:eastAsia="zh-CN"/>
        </w:rPr>
        <w:t>（6）</w:t>
      </w:r>
      <w:r>
        <w:rPr>
          <w:rFonts w:hint="default" w:ascii="Times New Roman Regular" w:hAnsi="Times New Roman Regular" w:cs="Times New Roman Regular"/>
          <w:sz w:val="18"/>
          <w:szCs w:val="18"/>
          <w:u w:val="none"/>
          <w:lang w:val="en-US" w:eastAsia="zh-CN"/>
        </w:rPr>
        <w:t>为保障对外贸易和对外经济合作中的正当利益的；</w:t>
      </w:r>
      <w:r>
        <w:rPr>
          <w:rFonts w:hint="eastAsia" w:ascii="Times New Roman Regular" w:hAnsi="Times New Roman Regular" w:cs="Times New Roman Regular"/>
          <w:sz w:val="18"/>
          <w:szCs w:val="18"/>
          <w:u w:val="none"/>
          <w:lang w:val="en-US" w:eastAsia="zh-CN"/>
        </w:rPr>
        <w:t>（7）</w:t>
      </w:r>
      <w:r>
        <w:rPr>
          <w:rFonts w:hint="default" w:ascii="Times New Roman Regular" w:hAnsi="Times New Roman Regular" w:cs="Times New Roman Regular"/>
          <w:sz w:val="18"/>
          <w:szCs w:val="18"/>
          <w:u w:val="none"/>
          <w:lang w:val="en-US" w:eastAsia="zh-CN"/>
        </w:rPr>
        <w:t>法律和国务院规定的其他情形。</w:t>
      </w:r>
    </w:p>
    <w:p w14:paraId="0499E6A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属于上述第1项至第5项情形，经营者还应当证明所达成的协议不会严重限制相关市场的竞争，并且能够使消费者分享由此产生的利益，这样才可以免除法律责任。</w:t>
      </w:r>
    </w:p>
    <w:p w14:paraId="3E89714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5.</w:t>
      </w:r>
      <w:r>
        <w:rPr>
          <w:rFonts w:hint="eastAsia" w:ascii="Times New Roman Regular" w:hAnsi="Times New Roman Regular" w:cs="Times New Roman Regular"/>
          <w:sz w:val="18"/>
          <w:szCs w:val="18"/>
          <w:u w:val="none"/>
          <w:lang w:val="en-US" w:eastAsia="zh-CN"/>
        </w:rPr>
        <w:t>行业协会限制竞争行为</w:t>
      </w:r>
    </w:p>
    <w:p w14:paraId="6E8B44E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行业协会违反《反垄断法》规定，组织本行业的经营者达成垄断协议的，由反垄断执法机构责令改正，可以处三百万元以下的罚款；情节严重的，社会团体登记管理机关可以依法撤销登记</w:t>
      </w:r>
      <w:r>
        <w:rPr>
          <w:rFonts w:hint="eastAsia" w:ascii="Times New Roman Regular" w:hAnsi="Times New Roman Regular" w:cs="Times New Roman Regular"/>
          <w:sz w:val="18"/>
          <w:szCs w:val="18"/>
          <w:u w:val="none"/>
          <w:lang w:val="en-US" w:eastAsia="zh-CN"/>
        </w:rPr>
        <w:t>。</w:t>
      </w:r>
    </w:p>
    <w:p w14:paraId="418D20E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6.处罚</w:t>
      </w:r>
    </w:p>
    <w:p w14:paraId="295947E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（1）</w:t>
      </w:r>
      <w:r>
        <w:rPr>
          <w:rFonts w:hint="default" w:ascii="Times New Roman Regular" w:hAnsi="Times New Roman Regular" w:cs="Times New Roman Regular"/>
          <w:sz w:val="18"/>
          <w:szCs w:val="18"/>
          <w:u w:val="none"/>
          <w:lang w:val="en-US" w:eastAsia="zh-CN"/>
        </w:rPr>
        <w:t>经营者主动向反垄断执法机构报告达成垄断协议的有关情况并提供重要证据的，反垄断执法机构可以酌情减轻或者免除对该经营者的处罚。</w:t>
      </w:r>
    </w:p>
    <w:p w14:paraId="5E10A53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（2）</w:t>
      </w:r>
      <w:r>
        <w:rPr>
          <w:rFonts w:hint="default" w:ascii="Times New Roman Regular" w:hAnsi="Times New Roman Regular" w:cs="Times New Roman Regular"/>
          <w:sz w:val="18"/>
          <w:szCs w:val="18"/>
          <w:u w:val="none"/>
          <w:lang w:val="en-US" w:eastAsia="zh-CN"/>
        </w:rPr>
        <w:t>经营者违反《反垄断法》规定，达成并实施垄断协议的，由反垄断执法机构责令停止违法行为，没收违法所得，并处上一年度销售额百分之一以上百分之十以下的罚款，上一年度没有销售额的，处五百万元以下的罚款；尚未实施所达成的垄断协议的，可以处三百万元以下的罚款。经营者的法定代表人、主要负责人和直接责任人员对达成垄断协议负有个人责任的，可以处一百万元以下的罚款。经营者组织其他经营者达成垄断协议或者为其他经营者达成垄断协议提供实质性帮助的，适用前款规定</w:t>
      </w:r>
      <w:r>
        <w:rPr>
          <w:rFonts w:hint="eastAsia" w:ascii="Times New Roman Regular" w:hAnsi="Times New Roman Regular" w:cs="Times New Roman Regular"/>
          <w:sz w:val="18"/>
          <w:szCs w:val="18"/>
          <w:u w:val="none"/>
          <w:lang w:val="en-US" w:eastAsia="zh-CN"/>
        </w:rPr>
        <w:t>。</w:t>
      </w:r>
    </w:p>
    <w:p w14:paraId="4102EBE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（二）滥用市场支配地位</w:t>
      </w:r>
    </w:p>
    <w:p w14:paraId="54F9A8E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1.市场支配地位的认定</w:t>
      </w:r>
    </w:p>
    <w:p w14:paraId="6C210FD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有下列情形之一的，可以推定经营者具有市场支配地位：</w:t>
      </w:r>
    </w:p>
    <w:p w14:paraId="5A63DB4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a．一个经营者在相关市场的市场份额达到二分之一的；b．两个经营者在相关市场的市场份额合计达到三分之二的；c．三个经营者在相关市场的市场份额合计达到四分之三的。</w:t>
      </w:r>
    </w:p>
    <w:p w14:paraId="005E28E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有上述b项、c项规定的情形，其中有的经营者市场份额不足十分之一的，不应当推定该经营者具有市场支配地位。被推定具有市场支配地位的经营者，有证据证明不具有市场支配地位的，不应当认定其具有市场支配地位。</w:t>
      </w:r>
    </w:p>
    <w:p w14:paraId="6AD5F0D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2.滥用市场支配地位的表现形式</w:t>
      </w:r>
    </w:p>
    <w:p w14:paraId="0D1DF9D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（1）</w:t>
      </w:r>
      <w:r>
        <w:rPr>
          <w:rFonts w:hint="default" w:ascii="Times New Roman Regular" w:hAnsi="Times New Roman Regular" w:cs="Times New Roman Regular"/>
          <w:sz w:val="18"/>
          <w:szCs w:val="18"/>
          <w:u w:val="none"/>
          <w:lang w:val="en-US" w:eastAsia="zh-CN"/>
        </w:rPr>
        <w:t>低买高卖</w:t>
      </w:r>
      <w:r>
        <w:rPr>
          <w:rFonts w:hint="eastAsia" w:ascii="Times New Roman Regular" w:hAnsi="Times New Roman Regular" w:cs="Times New Roman Regular"/>
          <w:sz w:val="18"/>
          <w:szCs w:val="18"/>
          <w:u w:val="none"/>
          <w:lang w:val="en-US" w:eastAsia="zh-CN"/>
        </w:rPr>
        <w:t>：</w:t>
      </w:r>
      <w:r>
        <w:rPr>
          <w:rFonts w:hint="default" w:ascii="Times New Roman Regular" w:hAnsi="Times New Roman Regular" w:cs="Times New Roman Regular"/>
          <w:sz w:val="18"/>
          <w:szCs w:val="18"/>
          <w:u w:val="none"/>
          <w:lang w:val="en-US" w:eastAsia="zh-CN"/>
        </w:rPr>
        <w:t>以不公平的高价销售商品或者以不公平的低价购买商品</w:t>
      </w:r>
      <w:r>
        <w:rPr>
          <w:rFonts w:hint="eastAsia" w:ascii="Times New Roman Regular" w:hAnsi="Times New Roman Regular" w:cs="Times New Roman Regular"/>
          <w:sz w:val="18"/>
          <w:szCs w:val="18"/>
          <w:u w:val="none"/>
          <w:lang w:val="en-US" w:eastAsia="zh-CN"/>
        </w:rPr>
        <w:t>；（2）</w:t>
      </w:r>
      <w:r>
        <w:rPr>
          <w:rFonts w:hint="default" w:ascii="Times New Roman Regular" w:hAnsi="Times New Roman Regular" w:cs="Times New Roman Regular"/>
          <w:sz w:val="18"/>
          <w:szCs w:val="18"/>
          <w:u w:val="none"/>
          <w:lang w:val="en-US" w:eastAsia="zh-CN"/>
        </w:rPr>
        <w:t>低价倾销</w:t>
      </w:r>
      <w:r>
        <w:rPr>
          <w:rFonts w:hint="eastAsia" w:ascii="Times New Roman Regular" w:hAnsi="Times New Roman Regular" w:cs="Times New Roman Regular"/>
          <w:sz w:val="18"/>
          <w:szCs w:val="18"/>
          <w:u w:val="none"/>
          <w:lang w:val="en-US" w:eastAsia="zh-CN"/>
        </w:rPr>
        <w:t>：</w:t>
      </w:r>
      <w:r>
        <w:rPr>
          <w:rFonts w:hint="default" w:ascii="Times New Roman Regular" w:hAnsi="Times New Roman Regular" w:cs="Times New Roman Regular"/>
          <w:sz w:val="18"/>
          <w:szCs w:val="18"/>
          <w:u w:val="none"/>
          <w:lang w:val="en-US" w:eastAsia="zh-CN"/>
        </w:rPr>
        <w:t>没有正当理由，以低于成本的价格销售商品</w:t>
      </w:r>
      <w:r>
        <w:rPr>
          <w:rFonts w:hint="eastAsia" w:ascii="Times New Roman Regular" w:hAnsi="Times New Roman Regular" w:cs="Times New Roman Regular"/>
          <w:sz w:val="18"/>
          <w:szCs w:val="18"/>
          <w:u w:val="none"/>
          <w:lang w:val="en-US" w:eastAsia="zh-CN"/>
        </w:rPr>
        <w:t>；（3）</w:t>
      </w:r>
      <w:r>
        <w:rPr>
          <w:rFonts w:hint="default" w:ascii="Times New Roman Regular" w:hAnsi="Times New Roman Regular" w:cs="Times New Roman Regular"/>
          <w:sz w:val="18"/>
          <w:szCs w:val="18"/>
          <w:u w:val="none"/>
          <w:lang w:val="en-US" w:eastAsia="zh-CN"/>
        </w:rPr>
        <w:t>拒绝交易</w:t>
      </w:r>
      <w:r>
        <w:rPr>
          <w:rFonts w:hint="eastAsia" w:ascii="Times New Roman Regular" w:hAnsi="Times New Roman Regular" w:cs="Times New Roman Regular"/>
          <w:sz w:val="18"/>
          <w:szCs w:val="18"/>
          <w:u w:val="none"/>
          <w:lang w:val="en-US" w:eastAsia="zh-CN"/>
        </w:rPr>
        <w:t>：</w:t>
      </w:r>
      <w:r>
        <w:rPr>
          <w:rFonts w:hint="default" w:ascii="Times New Roman Regular" w:hAnsi="Times New Roman Regular" w:cs="Times New Roman Regular"/>
          <w:sz w:val="18"/>
          <w:szCs w:val="18"/>
          <w:u w:val="none"/>
          <w:lang w:val="en-US" w:eastAsia="zh-CN"/>
        </w:rPr>
        <w:t>没有正当理由，拒绝与交易相对人进行交易</w:t>
      </w:r>
      <w:r>
        <w:rPr>
          <w:rFonts w:hint="eastAsia" w:ascii="Times New Roman Regular" w:hAnsi="Times New Roman Regular" w:cs="Times New Roman Regular"/>
          <w:sz w:val="18"/>
          <w:szCs w:val="18"/>
          <w:u w:val="none"/>
          <w:lang w:val="en-US" w:eastAsia="zh-CN"/>
        </w:rPr>
        <w:t>；（4）</w:t>
      </w:r>
      <w:r>
        <w:rPr>
          <w:rFonts w:hint="default" w:ascii="Times New Roman Regular" w:hAnsi="Times New Roman Regular" w:cs="Times New Roman Regular"/>
          <w:sz w:val="18"/>
          <w:szCs w:val="18"/>
          <w:u w:val="none"/>
          <w:lang w:val="en-US" w:eastAsia="zh-CN"/>
        </w:rPr>
        <w:t>强制交易</w:t>
      </w:r>
      <w:r>
        <w:rPr>
          <w:rFonts w:hint="eastAsia" w:ascii="Times New Roman Regular" w:hAnsi="Times New Roman Regular" w:cs="Times New Roman Regular"/>
          <w:sz w:val="18"/>
          <w:szCs w:val="18"/>
          <w:u w:val="none"/>
          <w:lang w:val="en-US" w:eastAsia="zh-CN"/>
        </w:rPr>
        <w:t>：</w:t>
      </w:r>
      <w:r>
        <w:rPr>
          <w:rFonts w:hint="default" w:ascii="Times New Roman Regular" w:hAnsi="Times New Roman Regular" w:cs="Times New Roman Regular"/>
          <w:sz w:val="18"/>
          <w:szCs w:val="18"/>
          <w:u w:val="none"/>
          <w:lang w:val="en-US" w:eastAsia="zh-CN"/>
        </w:rPr>
        <w:t>没有正当理由，限定交易相对人只能与其进行交易或者只能与其指定的经营者进行交易</w:t>
      </w:r>
      <w:r>
        <w:rPr>
          <w:rFonts w:hint="eastAsia" w:ascii="Times New Roman Regular" w:hAnsi="Times New Roman Regular" w:cs="Times New Roman Regular"/>
          <w:sz w:val="18"/>
          <w:szCs w:val="18"/>
          <w:u w:val="none"/>
          <w:lang w:val="en-US" w:eastAsia="zh-CN"/>
        </w:rPr>
        <w:t>；（5）</w:t>
      </w:r>
      <w:r>
        <w:rPr>
          <w:rFonts w:hint="default" w:ascii="Times New Roman Regular" w:hAnsi="Times New Roman Regular" w:cs="Times New Roman Regular"/>
          <w:sz w:val="18"/>
          <w:szCs w:val="18"/>
          <w:u w:val="none"/>
          <w:lang w:val="en-US" w:eastAsia="zh-CN"/>
        </w:rPr>
        <w:t>搭售</w:t>
      </w:r>
      <w:r>
        <w:rPr>
          <w:rFonts w:hint="eastAsia" w:ascii="Times New Roman Regular" w:hAnsi="Times New Roman Regular" w:cs="Times New Roman Regular"/>
          <w:sz w:val="18"/>
          <w:szCs w:val="18"/>
          <w:u w:val="none"/>
          <w:lang w:val="en-US" w:eastAsia="zh-CN"/>
        </w:rPr>
        <w:t>：</w:t>
      </w:r>
      <w:r>
        <w:rPr>
          <w:rFonts w:hint="default" w:ascii="Times New Roman Regular" w:hAnsi="Times New Roman Regular" w:cs="Times New Roman Regular"/>
          <w:sz w:val="18"/>
          <w:szCs w:val="18"/>
          <w:u w:val="none"/>
          <w:lang w:val="en-US" w:eastAsia="zh-CN"/>
        </w:rPr>
        <w:t>没有正当理由搭售商品，或者在交易时附加其他不合理的交易条件</w:t>
      </w:r>
      <w:r>
        <w:rPr>
          <w:rFonts w:hint="eastAsia" w:ascii="Times New Roman Regular" w:hAnsi="Times New Roman Regular" w:cs="Times New Roman Regular"/>
          <w:sz w:val="18"/>
          <w:szCs w:val="18"/>
          <w:u w:val="none"/>
          <w:lang w:val="en-US" w:eastAsia="zh-CN"/>
        </w:rPr>
        <w:t>；（6）</w:t>
      </w:r>
      <w:r>
        <w:rPr>
          <w:rFonts w:hint="default" w:ascii="Times New Roman Regular" w:hAnsi="Times New Roman Regular" w:cs="Times New Roman Regular"/>
          <w:sz w:val="18"/>
          <w:szCs w:val="18"/>
          <w:u w:val="none"/>
          <w:lang w:val="en-US" w:eastAsia="zh-CN"/>
        </w:rPr>
        <w:t>差别待遇</w:t>
      </w:r>
      <w:r>
        <w:rPr>
          <w:rFonts w:hint="eastAsia" w:ascii="Times New Roman Regular" w:hAnsi="Times New Roman Regular" w:cs="Times New Roman Regular"/>
          <w:sz w:val="18"/>
          <w:szCs w:val="18"/>
          <w:u w:val="none"/>
          <w:lang w:val="en-US" w:eastAsia="zh-CN"/>
        </w:rPr>
        <w:t>：</w:t>
      </w:r>
      <w:r>
        <w:rPr>
          <w:rFonts w:hint="default" w:ascii="Times New Roman Regular" w:hAnsi="Times New Roman Regular" w:cs="Times New Roman Regular"/>
          <w:sz w:val="18"/>
          <w:szCs w:val="18"/>
          <w:u w:val="none"/>
          <w:lang w:val="en-US" w:eastAsia="zh-CN"/>
        </w:rPr>
        <w:t>没有正当理由，对条件相同的交易相对人在交易价格等交易条件上实行差别待遇</w:t>
      </w:r>
    </w:p>
    <w:p w14:paraId="7FF3A4E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3.处罚</w:t>
      </w:r>
    </w:p>
    <w:p w14:paraId="19430D1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经营者违反《反垄断法》规定，滥用市场支配地位的，由反垄断执法机构责令停止违法行为，没收违法所得，并处上一年度销售额百分之一以上百分之十以下的罚款。</w:t>
      </w:r>
    </w:p>
    <w:p w14:paraId="4ADDFC8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造成损失的，依法承担民事责任；垄断行为损害社会公共利益的，设区的市级以上人民检察院可以依法向人民法院提起民事公益诉讼</w:t>
      </w:r>
    </w:p>
    <w:p w14:paraId="4B146E9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（三）经营者集中</w:t>
      </w:r>
    </w:p>
    <w:p w14:paraId="1EFAE2E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1.经营者集中的情形</w:t>
      </w:r>
    </w:p>
    <w:p w14:paraId="0E470CF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（1）</w:t>
      </w:r>
      <w:r>
        <w:rPr>
          <w:rFonts w:hint="default" w:ascii="Times New Roman Regular" w:hAnsi="Times New Roman Regular" w:cs="Times New Roman Regular"/>
          <w:sz w:val="18"/>
          <w:szCs w:val="18"/>
          <w:u w:val="none"/>
          <w:lang w:val="en-US" w:eastAsia="zh-CN"/>
        </w:rPr>
        <w:t>经营者合并</w:t>
      </w:r>
      <w:r>
        <w:rPr>
          <w:rFonts w:hint="eastAsia" w:ascii="Times New Roman Regular" w:hAnsi="Times New Roman Regular" w:cs="Times New Roman Regular"/>
          <w:sz w:val="18"/>
          <w:szCs w:val="18"/>
          <w:u w:val="none"/>
          <w:lang w:val="en-US" w:eastAsia="zh-CN"/>
        </w:rPr>
        <w:t>；（2）</w:t>
      </w:r>
      <w:r>
        <w:rPr>
          <w:rFonts w:hint="default" w:ascii="Times New Roman Regular" w:hAnsi="Times New Roman Regular" w:cs="Times New Roman Regular"/>
          <w:sz w:val="18"/>
          <w:szCs w:val="18"/>
          <w:u w:val="none"/>
          <w:lang w:val="en-US" w:eastAsia="zh-CN"/>
        </w:rPr>
        <w:t>经营者通过取得股权或者资产的方式取得对其他经营者的控制权</w:t>
      </w:r>
      <w:r>
        <w:rPr>
          <w:rFonts w:hint="eastAsia" w:ascii="Times New Roman Regular" w:hAnsi="Times New Roman Regular" w:cs="Times New Roman Regular"/>
          <w:sz w:val="18"/>
          <w:szCs w:val="18"/>
          <w:u w:val="none"/>
          <w:lang w:val="en-US" w:eastAsia="zh-CN"/>
        </w:rPr>
        <w:t>；（3）</w:t>
      </w:r>
      <w:r>
        <w:rPr>
          <w:rFonts w:hint="default" w:ascii="Times New Roman Regular" w:hAnsi="Times New Roman Regular" w:cs="Times New Roman Regular"/>
          <w:sz w:val="18"/>
          <w:szCs w:val="18"/>
          <w:u w:val="none"/>
          <w:lang w:val="en-US" w:eastAsia="zh-CN"/>
        </w:rPr>
        <w:t>经营者通过合同等方式取得对其他经营者的控制权或者能够对其他经营者施加决定性影响</w:t>
      </w:r>
    </w:p>
    <w:p w14:paraId="02C1BE3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2.经营者集中申报的要求</w:t>
      </w:r>
    </w:p>
    <w:p w14:paraId="4AAF133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（1）</w:t>
      </w:r>
      <w:r>
        <w:rPr>
          <w:rFonts w:hint="default" w:ascii="Times New Roman Regular" w:hAnsi="Times New Roman Regular" w:cs="Times New Roman Regular"/>
          <w:sz w:val="18"/>
          <w:szCs w:val="18"/>
          <w:u w:val="none"/>
          <w:lang w:val="en-US" w:eastAsia="zh-CN"/>
        </w:rPr>
        <w:t>经营者集中达到国务院规定的申报标准的，经营者应当事先向国务院反垄断执法机构申报，未申报的不得实施集中。</w:t>
      </w:r>
    </w:p>
    <w:p w14:paraId="24BC6D5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（2）</w:t>
      </w:r>
      <w:r>
        <w:rPr>
          <w:rFonts w:hint="default" w:ascii="Times New Roman Regular" w:hAnsi="Times New Roman Regular" w:cs="Times New Roman Regular"/>
          <w:sz w:val="18"/>
          <w:szCs w:val="18"/>
          <w:u w:val="none"/>
          <w:lang w:val="en-US" w:eastAsia="zh-CN"/>
        </w:rPr>
        <w:t>经营者集中未达到国务院规定的申报标准，但有证据证明该经营者集中具有或者可能具有排除、限制竞争效果的，国务院反垄断执法机构可以要求经营者申报。</w:t>
      </w:r>
    </w:p>
    <w:p w14:paraId="41623A8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（3）</w:t>
      </w:r>
      <w:r>
        <w:rPr>
          <w:rFonts w:hint="default" w:ascii="Times New Roman Regular" w:hAnsi="Times New Roman Regular" w:cs="Times New Roman Regular"/>
          <w:sz w:val="18"/>
          <w:szCs w:val="18"/>
          <w:u w:val="none"/>
          <w:lang w:val="en-US" w:eastAsia="zh-CN"/>
        </w:rPr>
        <w:t>经营者未依照前述规定进行申报的，国务院反垄断执法机构应当依法进行调查</w:t>
      </w:r>
    </w:p>
    <w:p w14:paraId="5C4A525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3.申报的免除</w:t>
      </w:r>
    </w:p>
    <w:p w14:paraId="19F49D3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（1）</w:t>
      </w:r>
      <w:r>
        <w:rPr>
          <w:rFonts w:hint="default" w:ascii="Times New Roman Regular" w:hAnsi="Times New Roman Regular" w:cs="Times New Roman Regular"/>
          <w:sz w:val="18"/>
          <w:szCs w:val="18"/>
          <w:u w:val="none"/>
          <w:lang w:val="en-US" w:eastAsia="zh-CN"/>
        </w:rPr>
        <w:t>参与集中的一个经营者拥有其他每个经营者百分之五十以上有表决权的股份或者资产的；（母子公司合并）</w:t>
      </w:r>
    </w:p>
    <w:p w14:paraId="110B1BC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（2）</w:t>
      </w:r>
      <w:r>
        <w:rPr>
          <w:rFonts w:hint="default" w:ascii="Times New Roman Regular" w:hAnsi="Times New Roman Regular" w:cs="Times New Roman Regular"/>
          <w:sz w:val="18"/>
          <w:szCs w:val="18"/>
          <w:u w:val="none"/>
          <w:lang w:val="en-US" w:eastAsia="zh-CN"/>
        </w:rPr>
        <w:t>参与集中的每个经营者百分之五十以上有表决权的股份或者资产被同一个未参与集中的经营者拥有的（姐妹公司合并）</w:t>
      </w:r>
    </w:p>
    <w:p w14:paraId="44AB384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4.例外</w:t>
      </w:r>
    </w:p>
    <w:p w14:paraId="357361D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（1）</w:t>
      </w:r>
      <w:r>
        <w:rPr>
          <w:rFonts w:hint="default" w:ascii="Times New Roman Regular" w:hAnsi="Times New Roman Regular" w:cs="Times New Roman Regular"/>
          <w:sz w:val="18"/>
          <w:szCs w:val="18"/>
          <w:u w:val="none"/>
          <w:lang w:val="en-US" w:eastAsia="zh-CN"/>
        </w:rPr>
        <w:t>经营者集中具有或者可能具有排除、限制竞争效果的，国务院反垄断执法机构应当作出禁止经营者集中的决定。但是，经营者能够证明该集中对竞争产生的有利影响明显大于不利影响，或者符合社会公共利益的，国务院反垄断执法机构可以作出对经营者集中不予禁止的决定。</w:t>
      </w:r>
    </w:p>
    <w:p w14:paraId="5FBF9E3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（2）</w:t>
      </w:r>
      <w:r>
        <w:rPr>
          <w:rFonts w:hint="default" w:ascii="Times New Roman Regular" w:hAnsi="Times New Roman Regular" w:cs="Times New Roman Regular"/>
          <w:sz w:val="18"/>
          <w:szCs w:val="18"/>
          <w:u w:val="none"/>
          <w:lang w:val="en-US" w:eastAsia="zh-CN"/>
        </w:rPr>
        <w:t>对不予禁止的经营者集中，国务院反垄断执法机构可以决定附加减少集中对竞争产生不利影响的限制性条件。</w:t>
      </w:r>
    </w:p>
    <w:p w14:paraId="6D7DA4C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（3）</w:t>
      </w:r>
      <w:r>
        <w:rPr>
          <w:rFonts w:hint="default" w:ascii="Times New Roman Regular" w:hAnsi="Times New Roman Regular" w:cs="Times New Roman Regular"/>
          <w:sz w:val="18"/>
          <w:szCs w:val="18"/>
          <w:u w:val="none"/>
          <w:lang w:val="en-US" w:eastAsia="zh-CN"/>
        </w:rPr>
        <w:t>对反垄断执法机构依据《反垄断法》第34条、第35条作出的决定不服的，可以先依法申请行政复议；对行政复议决定不服的，可以依法提起行政诉讼。</w:t>
      </w:r>
    </w:p>
    <w:p w14:paraId="07A4EBB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对反垄断执法机构作出的前款规定以外的决定不服的，可以依法申请行政复议或者提起行政诉讼。</w:t>
      </w:r>
    </w:p>
    <w:p w14:paraId="240B563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（4）</w:t>
      </w:r>
      <w:r>
        <w:rPr>
          <w:rFonts w:hint="default" w:ascii="Times New Roman Regular" w:hAnsi="Times New Roman Regular" w:cs="Times New Roman Regular"/>
          <w:sz w:val="18"/>
          <w:szCs w:val="18"/>
          <w:u w:val="none"/>
          <w:lang w:val="en-US" w:eastAsia="zh-CN"/>
        </w:rPr>
        <w:t>对外资并购境内企业或者以其他方式参与经营者集中，涉及国家安全的，除依照《反垄断法》规定进行经营者集中审查外，还应当按照国家有关规定进行国家安全审查</w:t>
      </w:r>
      <w:r>
        <w:rPr>
          <w:rFonts w:hint="eastAsia" w:ascii="Times New Roman Regular" w:hAnsi="Times New Roman Regular" w:cs="Times New Roman Regular"/>
          <w:sz w:val="18"/>
          <w:szCs w:val="18"/>
          <w:u w:val="none"/>
          <w:lang w:val="en-US" w:eastAsia="zh-CN"/>
        </w:rPr>
        <w:t>。</w:t>
      </w:r>
    </w:p>
    <w:p w14:paraId="2D2C7E6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5.处罚</w:t>
      </w:r>
    </w:p>
    <w:p w14:paraId="3857A76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经营者违反《反垄断法》规定实施集中，且具有或者可能具有排除、限制竞争效果的，由国务院反垄断执法机构责令停止实施集中、限期处分股份或者资产、限期转让营业以及采取其他必要措施恢复到集中前的状态，处上一年度销售额百分之十以下的罚款；不具有排除、限制竞争效果的，处五百万元以下的罚款</w:t>
      </w:r>
      <w:r>
        <w:rPr>
          <w:rFonts w:hint="eastAsia" w:ascii="Times New Roman Regular" w:hAnsi="Times New Roman Regular" w:cs="Times New Roman Regular"/>
          <w:sz w:val="18"/>
          <w:szCs w:val="18"/>
          <w:u w:val="none"/>
          <w:lang w:val="en-US" w:eastAsia="zh-CN"/>
        </w:rPr>
        <w:t>。</w:t>
      </w:r>
    </w:p>
    <w:p w14:paraId="14263DF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（四</w:t>
      </w:r>
      <w:bookmarkStart w:id="0" w:name="_GoBack"/>
      <w:bookmarkEnd w:id="0"/>
      <w:r>
        <w:rPr>
          <w:rFonts w:hint="eastAsia" w:ascii="Times New Roman Regular" w:hAnsi="Times New Roman Regular" w:cs="Times New Roman Regular"/>
          <w:sz w:val="18"/>
          <w:szCs w:val="18"/>
          <w:u w:val="none"/>
          <w:lang w:val="en-US" w:eastAsia="zh-CN"/>
        </w:rPr>
        <w:t>）行政垄断</w:t>
      </w:r>
    </w:p>
    <w:p w14:paraId="5F727CD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1.</w:t>
      </w:r>
      <w:r>
        <w:rPr>
          <w:rFonts w:hint="default" w:ascii="Times New Roman Regular" w:hAnsi="Times New Roman Regular" w:cs="Times New Roman Regular"/>
          <w:sz w:val="18"/>
          <w:szCs w:val="18"/>
          <w:u w:val="none"/>
          <w:lang w:val="en-US" w:eastAsia="zh-CN"/>
        </w:rPr>
        <w:t>强制交易</w:t>
      </w:r>
    </w:p>
    <w:p w14:paraId="6ED99D1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2.</w:t>
      </w:r>
      <w:r>
        <w:rPr>
          <w:rFonts w:hint="default" w:ascii="Times New Roman Regular" w:hAnsi="Times New Roman Regular" w:cs="Times New Roman Regular"/>
          <w:sz w:val="18"/>
          <w:szCs w:val="18"/>
          <w:u w:val="none"/>
          <w:lang w:val="en-US" w:eastAsia="zh-CN"/>
        </w:rPr>
        <w:t>地区封锁</w:t>
      </w:r>
    </w:p>
    <w:p w14:paraId="57FB363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（1）</w:t>
      </w:r>
      <w:r>
        <w:rPr>
          <w:rFonts w:hint="default" w:ascii="Times New Roman Regular" w:hAnsi="Times New Roman Regular" w:cs="Times New Roman Regular"/>
          <w:sz w:val="18"/>
          <w:szCs w:val="18"/>
          <w:u w:val="none"/>
          <w:lang w:val="en-US" w:eastAsia="zh-CN"/>
        </w:rPr>
        <w:t>对外地商品设定歧视性收费项目、实行歧视性收费标准，或者规定歧视性价格；</w:t>
      </w:r>
      <w:r>
        <w:rPr>
          <w:rFonts w:hint="eastAsia" w:ascii="Times New Roman Regular" w:hAnsi="Times New Roman Regular" w:cs="Times New Roman Regular"/>
          <w:sz w:val="18"/>
          <w:szCs w:val="18"/>
          <w:u w:val="none"/>
          <w:lang w:val="en-US" w:eastAsia="zh-CN"/>
        </w:rPr>
        <w:t>（2）</w:t>
      </w:r>
      <w:r>
        <w:rPr>
          <w:rFonts w:hint="default" w:ascii="Times New Roman Regular" w:hAnsi="Times New Roman Regular" w:cs="Times New Roman Regular"/>
          <w:sz w:val="18"/>
          <w:szCs w:val="18"/>
          <w:u w:val="none"/>
          <w:lang w:val="en-US" w:eastAsia="zh-CN"/>
        </w:rPr>
        <w:t>对外地商品规定与本地同类商品不同的技术要求、检验标准，或者对外地商品采取重复检验、重复认证等歧视性技术措施，限制外地商品进入本地市场；</w:t>
      </w:r>
      <w:r>
        <w:rPr>
          <w:rFonts w:hint="eastAsia" w:ascii="Times New Roman Regular" w:hAnsi="Times New Roman Regular" w:cs="Times New Roman Regular"/>
          <w:sz w:val="18"/>
          <w:szCs w:val="18"/>
          <w:u w:val="none"/>
          <w:lang w:val="en-US" w:eastAsia="zh-CN"/>
        </w:rPr>
        <w:t>（3）</w:t>
      </w:r>
      <w:r>
        <w:rPr>
          <w:rFonts w:hint="default" w:ascii="Times New Roman Regular" w:hAnsi="Times New Roman Regular" w:cs="Times New Roman Regular"/>
          <w:sz w:val="18"/>
          <w:szCs w:val="18"/>
          <w:u w:val="none"/>
          <w:lang w:val="en-US" w:eastAsia="zh-CN"/>
        </w:rPr>
        <w:t>采取专门针对外地商品的行政许可，限制外地商品进入本地市场；</w:t>
      </w:r>
      <w:r>
        <w:rPr>
          <w:rFonts w:hint="eastAsia" w:ascii="Times New Roman Regular" w:hAnsi="Times New Roman Regular" w:cs="Times New Roman Regular"/>
          <w:sz w:val="18"/>
          <w:szCs w:val="18"/>
          <w:u w:val="none"/>
          <w:lang w:val="en-US" w:eastAsia="zh-CN"/>
        </w:rPr>
        <w:t>（4）设置</w:t>
      </w:r>
      <w:r>
        <w:rPr>
          <w:rFonts w:hint="default" w:ascii="Times New Roman Regular" w:hAnsi="Times New Roman Regular" w:cs="Times New Roman Regular"/>
          <w:sz w:val="18"/>
          <w:szCs w:val="18"/>
          <w:u w:val="none"/>
          <w:lang w:val="en-US" w:eastAsia="zh-CN"/>
        </w:rPr>
        <w:t>关卡或者采取其他手段，阻碍外地商品进入或者本地商品运出；</w:t>
      </w:r>
      <w:r>
        <w:rPr>
          <w:rFonts w:hint="eastAsia" w:ascii="Times New Roman Regular" w:hAnsi="Times New Roman Regular" w:cs="Times New Roman Regular"/>
          <w:sz w:val="18"/>
          <w:szCs w:val="18"/>
          <w:u w:val="none"/>
          <w:lang w:val="en-US" w:eastAsia="zh-CN"/>
        </w:rPr>
        <w:t>（5）</w:t>
      </w:r>
      <w:r>
        <w:rPr>
          <w:rFonts w:hint="default" w:ascii="Times New Roman Regular" w:hAnsi="Times New Roman Regular" w:cs="Times New Roman Regular"/>
          <w:sz w:val="18"/>
          <w:szCs w:val="18"/>
          <w:u w:val="none"/>
          <w:lang w:val="en-US" w:eastAsia="zh-CN"/>
        </w:rPr>
        <w:t>以设定歧视性资质要求、评审标准或者不依法发布信息等方式，排斥或者限制外地经营者参加本地的招标投标以及其他经营活动；</w:t>
      </w:r>
      <w:r>
        <w:rPr>
          <w:rFonts w:hint="eastAsia" w:ascii="Times New Roman Regular" w:hAnsi="Times New Roman Regular" w:cs="Times New Roman Regular"/>
          <w:sz w:val="18"/>
          <w:szCs w:val="18"/>
          <w:u w:val="none"/>
          <w:lang w:val="en-US" w:eastAsia="zh-CN"/>
        </w:rPr>
        <w:t>（6）</w:t>
      </w:r>
      <w:r>
        <w:rPr>
          <w:rFonts w:hint="default" w:ascii="Times New Roman Regular" w:hAnsi="Times New Roman Regular" w:cs="Times New Roman Regular"/>
          <w:sz w:val="18"/>
          <w:szCs w:val="18"/>
          <w:u w:val="none"/>
          <w:lang w:val="en-US" w:eastAsia="zh-CN"/>
        </w:rPr>
        <w:t>采取与本地经营者不平等待遇等方式，排斥、限制、强制或者变相强制外地经营者在本地投资或者设立分支机构</w:t>
      </w:r>
      <w:r>
        <w:rPr>
          <w:rFonts w:hint="eastAsia" w:ascii="Times New Roman Regular" w:hAnsi="Times New Roman Regular" w:cs="Times New Roman Regular"/>
          <w:sz w:val="18"/>
          <w:szCs w:val="18"/>
          <w:u w:val="none"/>
          <w:lang w:val="en-US" w:eastAsia="zh-CN"/>
        </w:rPr>
        <w:t>。</w:t>
      </w:r>
    </w:p>
    <w:p w14:paraId="6C9D06A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3.法律后果</w:t>
      </w:r>
    </w:p>
    <w:p w14:paraId="6359E23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（1）</w:t>
      </w:r>
      <w:r>
        <w:rPr>
          <w:rFonts w:hint="default" w:ascii="Times New Roman Regular" w:hAnsi="Times New Roman Regular" w:cs="Times New Roman Regular"/>
          <w:sz w:val="18"/>
          <w:szCs w:val="18"/>
          <w:u w:val="none"/>
          <w:lang w:val="en-US" w:eastAsia="zh-CN"/>
        </w:rPr>
        <w:t>行政机关和法律、法规授权的具有管理公共事务职能的组织滥用行政权力，实施排除、限制竞争行为的，由上级机关责令改正；</w:t>
      </w:r>
    </w:p>
    <w:p w14:paraId="372B524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（2）</w:t>
      </w:r>
      <w:r>
        <w:rPr>
          <w:rFonts w:hint="default" w:ascii="Times New Roman Regular" w:hAnsi="Times New Roman Regular" w:cs="Times New Roman Regular"/>
          <w:sz w:val="18"/>
          <w:szCs w:val="18"/>
          <w:u w:val="none"/>
          <w:lang w:val="en-US" w:eastAsia="zh-CN"/>
        </w:rPr>
        <w:t>对直接负责的主管人员和其他直接责任人员依法给予处分；</w:t>
      </w:r>
    </w:p>
    <w:p w14:paraId="232D969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（3）</w:t>
      </w:r>
      <w:r>
        <w:rPr>
          <w:rFonts w:hint="default" w:ascii="Times New Roman Regular" w:hAnsi="Times New Roman Regular" w:cs="Times New Roman Regular"/>
          <w:sz w:val="18"/>
          <w:szCs w:val="18"/>
          <w:u w:val="none"/>
          <w:lang w:val="en-US" w:eastAsia="zh-CN"/>
        </w:rPr>
        <w:t>反垄断执法机构可以向有关上级机关提出依法处理的建议。</w:t>
      </w:r>
    </w:p>
    <w:p w14:paraId="7DD7F1C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18"/>
          <w:szCs w:val="18"/>
          <w:lang w:val="en-US" w:eastAsia="zh-CN"/>
        </w:rPr>
      </w:pPr>
    </w:p>
    <w:p w14:paraId="4904F42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18"/>
          <w:szCs w:val="18"/>
          <w:lang w:val="en-US" w:eastAsia="zh-CN"/>
        </w:rPr>
      </w:pPr>
      <w:r>
        <w:rPr>
          <w:rFonts w:hint="eastAsia" w:ascii="Times New Roman Regular" w:hAnsi="Times New Roman Regular" w:cs="Times New Roman Regular"/>
          <w:b/>
          <w:bCs/>
          <w:sz w:val="18"/>
          <w:szCs w:val="18"/>
          <w:lang w:val="en-US" w:eastAsia="zh-CN"/>
        </w:rPr>
        <w:t>【考点2:消费者法】</w:t>
      </w:r>
    </w:p>
    <w:p w14:paraId="331ADB1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一、消费者权益保护法</w:t>
      </w:r>
    </w:p>
    <w:p w14:paraId="2723840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（一）适用对象</w:t>
      </w:r>
    </w:p>
    <w:p w14:paraId="02C10EC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消费者为生活消费需要购买、使用商品或者接受服务，经营者为消费者提供其生产、销售的商品或服务，适用消法规定；农民购买、使用直接用于农业生产的生产资料时，参照消法执行。</w:t>
      </w:r>
    </w:p>
    <w:p w14:paraId="1C322AE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（二）消费者的权利</w:t>
      </w:r>
    </w:p>
    <w:p w14:paraId="133344A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1.</w:t>
      </w:r>
      <w:r>
        <w:rPr>
          <w:rFonts w:hint="default" w:ascii="Times New Roman Regular" w:hAnsi="Times New Roman Regular" w:cs="Times New Roman Regular"/>
          <w:sz w:val="18"/>
          <w:szCs w:val="18"/>
          <w:u w:val="none"/>
          <w:lang w:val="en-US" w:eastAsia="zh-CN"/>
        </w:rPr>
        <w:t>安全保障权</w:t>
      </w:r>
      <w:r>
        <w:rPr>
          <w:rFonts w:hint="eastAsia" w:ascii="Times New Roman Regular" w:hAnsi="Times New Roman Regular" w:cs="Times New Roman Regular"/>
          <w:sz w:val="18"/>
          <w:szCs w:val="18"/>
          <w:u w:val="none"/>
          <w:lang w:val="en-US" w:eastAsia="zh-CN"/>
        </w:rPr>
        <w:t>；2.</w:t>
      </w:r>
      <w:r>
        <w:rPr>
          <w:rFonts w:hint="default" w:ascii="Times New Roman Regular" w:hAnsi="Times New Roman Regular" w:cs="Times New Roman Regular"/>
          <w:sz w:val="18"/>
          <w:szCs w:val="18"/>
          <w:u w:val="none"/>
          <w:lang w:val="en-US" w:eastAsia="zh-CN"/>
        </w:rPr>
        <w:t>真情知悉权</w:t>
      </w:r>
      <w:r>
        <w:rPr>
          <w:rFonts w:hint="eastAsia" w:ascii="Times New Roman Regular" w:hAnsi="Times New Roman Regular" w:cs="Times New Roman Regular"/>
          <w:sz w:val="18"/>
          <w:szCs w:val="18"/>
          <w:u w:val="none"/>
          <w:lang w:val="en-US" w:eastAsia="zh-CN"/>
        </w:rPr>
        <w:t>；3.</w:t>
      </w:r>
      <w:r>
        <w:rPr>
          <w:rFonts w:hint="default" w:ascii="Times New Roman Regular" w:hAnsi="Times New Roman Regular" w:cs="Times New Roman Regular"/>
          <w:sz w:val="18"/>
          <w:szCs w:val="18"/>
          <w:u w:val="none"/>
          <w:lang w:val="en-US" w:eastAsia="zh-CN"/>
        </w:rPr>
        <w:t>自主选择权</w:t>
      </w:r>
      <w:r>
        <w:rPr>
          <w:rFonts w:hint="eastAsia" w:ascii="Times New Roman Regular" w:hAnsi="Times New Roman Regular" w:cs="Times New Roman Regular"/>
          <w:sz w:val="18"/>
          <w:szCs w:val="18"/>
          <w:u w:val="none"/>
          <w:lang w:val="en-US" w:eastAsia="zh-CN"/>
        </w:rPr>
        <w:t>；4.</w:t>
      </w:r>
      <w:r>
        <w:rPr>
          <w:rFonts w:hint="default" w:ascii="Times New Roman Regular" w:hAnsi="Times New Roman Regular" w:cs="Times New Roman Regular"/>
          <w:sz w:val="18"/>
          <w:szCs w:val="18"/>
          <w:u w:val="none"/>
          <w:lang w:val="en-US" w:eastAsia="zh-CN"/>
        </w:rPr>
        <w:t>公平交易权</w:t>
      </w:r>
      <w:r>
        <w:rPr>
          <w:rFonts w:hint="eastAsia" w:ascii="Times New Roman Regular" w:hAnsi="Times New Roman Regular" w:cs="Times New Roman Regular"/>
          <w:sz w:val="18"/>
          <w:szCs w:val="18"/>
          <w:u w:val="none"/>
          <w:lang w:val="en-US" w:eastAsia="zh-CN"/>
        </w:rPr>
        <w:t>；5.</w:t>
      </w:r>
      <w:r>
        <w:rPr>
          <w:rFonts w:hint="default" w:ascii="Times New Roman Regular" w:hAnsi="Times New Roman Regular" w:cs="Times New Roman Regular"/>
          <w:sz w:val="18"/>
          <w:szCs w:val="18"/>
          <w:u w:val="none"/>
          <w:lang w:val="en-US" w:eastAsia="zh-CN"/>
        </w:rPr>
        <w:t>获取赔偿权</w:t>
      </w:r>
      <w:r>
        <w:rPr>
          <w:rFonts w:hint="eastAsia" w:ascii="Times New Roman Regular" w:hAnsi="Times New Roman Regular" w:cs="Times New Roman Regular"/>
          <w:sz w:val="18"/>
          <w:szCs w:val="18"/>
          <w:u w:val="none"/>
          <w:lang w:val="en-US" w:eastAsia="zh-CN"/>
        </w:rPr>
        <w:t>；6.</w:t>
      </w:r>
      <w:r>
        <w:rPr>
          <w:rFonts w:hint="default" w:ascii="Times New Roman Regular" w:hAnsi="Times New Roman Regular" w:cs="Times New Roman Regular"/>
          <w:sz w:val="18"/>
          <w:szCs w:val="18"/>
          <w:u w:val="none"/>
          <w:lang w:val="en-US" w:eastAsia="zh-CN"/>
        </w:rPr>
        <w:t>结社权</w:t>
      </w:r>
      <w:r>
        <w:rPr>
          <w:rFonts w:hint="eastAsia" w:ascii="Times New Roman Regular" w:hAnsi="Times New Roman Regular" w:cs="Times New Roman Regular"/>
          <w:sz w:val="18"/>
          <w:szCs w:val="18"/>
          <w:u w:val="none"/>
          <w:lang w:val="en-US" w:eastAsia="zh-CN"/>
        </w:rPr>
        <w:t>；7.</w:t>
      </w:r>
      <w:r>
        <w:rPr>
          <w:rFonts w:hint="default" w:ascii="Times New Roman Regular" w:hAnsi="Times New Roman Regular" w:cs="Times New Roman Regular"/>
          <w:sz w:val="18"/>
          <w:szCs w:val="18"/>
          <w:u w:val="none"/>
          <w:lang w:val="en-US" w:eastAsia="zh-CN"/>
        </w:rPr>
        <w:t>获知权</w:t>
      </w:r>
      <w:r>
        <w:rPr>
          <w:rFonts w:hint="eastAsia" w:ascii="Times New Roman Regular" w:hAnsi="Times New Roman Regular" w:cs="Times New Roman Regular"/>
          <w:sz w:val="18"/>
          <w:szCs w:val="18"/>
          <w:u w:val="none"/>
          <w:lang w:val="en-US" w:eastAsia="zh-CN"/>
        </w:rPr>
        <w:t>；8.</w:t>
      </w:r>
      <w:r>
        <w:rPr>
          <w:rFonts w:hint="default" w:ascii="Times New Roman Regular" w:hAnsi="Times New Roman Regular" w:cs="Times New Roman Regular"/>
          <w:sz w:val="18"/>
          <w:szCs w:val="18"/>
          <w:u w:val="none"/>
          <w:lang w:val="en-US" w:eastAsia="zh-CN"/>
        </w:rPr>
        <w:t>受尊重权消费者在购买、使用商品或者接受服务时，享有人格尊严和民族风俗习惯得到尊重的权利</w:t>
      </w:r>
      <w:r>
        <w:rPr>
          <w:rFonts w:hint="eastAsia" w:ascii="Times New Roman Regular" w:hAnsi="Times New Roman Regular" w:cs="Times New Roman Regular"/>
          <w:sz w:val="18"/>
          <w:szCs w:val="18"/>
          <w:u w:val="none"/>
          <w:lang w:val="en-US" w:eastAsia="zh-CN"/>
        </w:rPr>
        <w:t>；9.</w:t>
      </w:r>
      <w:r>
        <w:rPr>
          <w:rFonts w:hint="default" w:ascii="Times New Roman Regular" w:hAnsi="Times New Roman Regular" w:cs="Times New Roman Regular"/>
          <w:sz w:val="18"/>
          <w:szCs w:val="18"/>
          <w:u w:val="none"/>
          <w:lang w:val="en-US" w:eastAsia="zh-CN"/>
        </w:rPr>
        <w:t>监督批评权</w:t>
      </w:r>
      <w:r>
        <w:rPr>
          <w:rFonts w:hint="eastAsia" w:ascii="Times New Roman Regular" w:hAnsi="Times New Roman Regular" w:cs="Times New Roman Regular"/>
          <w:sz w:val="18"/>
          <w:szCs w:val="18"/>
          <w:u w:val="none"/>
          <w:lang w:val="en-US" w:eastAsia="zh-CN"/>
        </w:rPr>
        <w:t>；10</w:t>
      </w:r>
      <w:r>
        <w:rPr>
          <w:rFonts w:hint="default" w:ascii="Times New Roman Regular" w:hAnsi="Times New Roman Regular" w:cs="Times New Roman Regular"/>
          <w:sz w:val="18"/>
          <w:szCs w:val="18"/>
          <w:u w:val="none"/>
          <w:lang w:val="en-US" w:eastAsia="zh-CN"/>
        </w:rPr>
        <w:t>.个人信息权</w:t>
      </w:r>
    </w:p>
    <w:p w14:paraId="61C249C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（三）经营者的义务</w:t>
      </w:r>
    </w:p>
    <w:p w14:paraId="518BACD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1.</w:t>
      </w:r>
      <w:r>
        <w:rPr>
          <w:rFonts w:hint="default" w:ascii="Times New Roman Regular" w:hAnsi="Times New Roman Regular" w:cs="Times New Roman Regular"/>
          <w:sz w:val="18"/>
          <w:szCs w:val="18"/>
          <w:u w:val="none"/>
          <w:lang w:val="en-US" w:eastAsia="zh-CN"/>
        </w:rPr>
        <w:t>提供真实信息的义务</w:t>
      </w:r>
      <w:r>
        <w:rPr>
          <w:rFonts w:hint="eastAsia" w:ascii="Times New Roman Regular" w:hAnsi="Times New Roman Regular" w:cs="Times New Roman Regular"/>
          <w:sz w:val="18"/>
          <w:szCs w:val="18"/>
          <w:u w:val="none"/>
          <w:lang w:val="en-US" w:eastAsia="zh-CN"/>
        </w:rPr>
        <w:t>：</w:t>
      </w:r>
      <w:r>
        <w:rPr>
          <w:rFonts w:hint="default" w:ascii="Times New Roman Regular" w:hAnsi="Times New Roman Regular" w:cs="Times New Roman Regular"/>
          <w:sz w:val="18"/>
          <w:szCs w:val="18"/>
          <w:u w:val="none"/>
          <w:lang w:val="en-US" w:eastAsia="zh-CN"/>
        </w:rPr>
        <w:t>经营者提供商品或服务应当明码标价</w:t>
      </w:r>
    </w:p>
    <w:p w14:paraId="3332F77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2.</w:t>
      </w:r>
      <w:r>
        <w:rPr>
          <w:rFonts w:hint="default" w:ascii="Times New Roman Regular" w:hAnsi="Times New Roman Regular" w:cs="Times New Roman Regular"/>
          <w:sz w:val="18"/>
          <w:szCs w:val="18"/>
          <w:u w:val="none"/>
          <w:lang w:val="en-US" w:eastAsia="zh-CN"/>
        </w:rPr>
        <w:t>表明真实名称和标记的义务</w:t>
      </w:r>
      <w:r>
        <w:rPr>
          <w:rFonts w:hint="eastAsia" w:ascii="Times New Roman Regular" w:hAnsi="Times New Roman Regular" w:cs="Times New Roman Regular"/>
          <w:sz w:val="18"/>
          <w:szCs w:val="18"/>
          <w:u w:val="none"/>
          <w:lang w:val="en-US" w:eastAsia="zh-CN"/>
        </w:rPr>
        <w:t>：</w:t>
      </w:r>
      <w:r>
        <w:rPr>
          <w:rFonts w:hint="default" w:ascii="Times New Roman Regular" w:hAnsi="Times New Roman Regular" w:cs="Times New Roman Regular"/>
          <w:sz w:val="18"/>
          <w:szCs w:val="18"/>
          <w:u w:val="none"/>
          <w:lang w:val="en-US" w:eastAsia="zh-CN"/>
        </w:rPr>
        <w:t>租赁他人柜台或者场地的经营者，应当标明其真实名称和标记</w:t>
      </w:r>
    </w:p>
    <w:p w14:paraId="21BC7EB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3.</w:t>
      </w:r>
      <w:r>
        <w:rPr>
          <w:rFonts w:hint="default" w:ascii="Times New Roman Regular" w:hAnsi="Times New Roman Regular" w:cs="Times New Roman Regular"/>
          <w:sz w:val="18"/>
          <w:szCs w:val="18"/>
          <w:u w:val="none"/>
          <w:lang w:val="en-US" w:eastAsia="zh-CN"/>
        </w:rPr>
        <w:t>出具凭证和单据的义务</w:t>
      </w:r>
      <w:r>
        <w:rPr>
          <w:rFonts w:hint="eastAsia" w:ascii="Times New Roman Regular" w:hAnsi="Times New Roman Regular" w:cs="Times New Roman Regular"/>
          <w:sz w:val="18"/>
          <w:szCs w:val="18"/>
          <w:u w:val="none"/>
          <w:lang w:val="en-US" w:eastAsia="zh-CN"/>
        </w:rPr>
        <w:t>：</w:t>
      </w:r>
      <w:r>
        <w:rPr>
          <w:rFonts w:hint="default" w:ascii="Times New Roman Regular" w:hAnsi="Times New Roman Regular" w:cs="Times New Roman Regular"/>
          <w:sz w:val="18"/>
          <w:szCs w:val="18"/>
          <w:u w:val="none"/>
          <w:lang w:val="en-US" w:eastAsia="zh-CN"/>
        </w:rPr>
        <w:t>经营者提供商品或者服务，应当按照国家有关规定或者商业惯例向消费者出具发票等购货凭证或者服务单据；消费者索要发票等购货凭证或者服务单据的，经营者必须出具</w:t>
      </w:r>
    </w:p>
    <w:p w14:paraId="6624856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4.</w:t>
      </w:r>
      <w:r>
        <w:rPr>
          <w:rFonts w:hint="default" w:ascii="Times New Roman Regular" w:hAnsi="Times New Roman Regular" w:cs="Times New Roman Regular"/>
          <w:sz w:val="18"/>
          <w:szCs w:val="18"/>
          <w:u w:val="none"/>
          <w:lang w:val="en-US" w:eastAsia="zh-CN"/>
        </w:rPr>
        <w:t>正确使用格式条款的</w:t>
      </w:r>
      <w:r>
        <w:rPr>
          <w:rFonts w:hint="eastAsia" w:ascii="Times New Roman Regular" w:hAnsi="Times New Roman Regular" w:cs="Times New Roman Regular"/>
          <w:sz w:val="18"/>
          <w:szCs w:val="18"/>
          <w:u w:val="none"/>
          <w:lang w:val="en-US" w:eastAsia="zh-CN"/>
        </w:rPr>
        <w:t>义务</w:t>
      </w:r>
    </w:p>
    <w:p w14:paraId="24B209B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5.</w:t>
      </w:r>
      <w:r>
        <w:rPr>
          <w:rFonts w:hint="default" w:ascii="Times New Roman Regular" w:hAnsi="Times New Roman Regular" w:cs="Times New Roman Regular"/>
          <w:sz w:val="18"/>
          <w:szCs w:val="18"/>
          <w:u w:val="none"/>
          <w:lang w:val="en-US" w:eastAsia="zh-CN"/>
        </w:rPr>
        <w:t>安全保障义务</w:t>
      </w:r>
    </w:p>
    <w:p w14:paraId="358AD30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（1）</w:t>
      </w:r>
      <w:r>
        <w:rPr>
          <w:rFonts w:hint="default" w:ascii="Times New Roman Regular" w:hAnsi="Times New Roman Regular" w:cs="Times New Roman Regular"/>
          <w:sz w:val="18"/>
          <w:szCs w:val="18"/>
          <w:u w:val="none"/>
          <w:lang w:val="en-US" w:eastAsia="zh-CN"/>
        </w:rPr>
        <w:t>经营者发现其提供的商品或者服务存在缺陷，有危及人身、财产安全危险的，应当立即向有关行政部门报告和告知消费者，并采取停止销售、警示、召回、无害化处理、销毁、停止生产或者服务等措施。采取召回措施的，经营者应当承担消费者因商品被召回支出的必要费用。</w:t>
      </w:r>
    </w:p>
    <w:p w14:paraId="7FCF694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（2）</w:t>
      </w:r>
      <w:r>
        <w:rPr>
          <w:rFonts w:hint="default" w:ascii="Times New Roman Regular" w:hAnsi="Times New Roman Regular" w:cs="Times New Roman Regular"/>
          <w:sz w:val="18"/>
          <w:szCs w:val="18"/>
          <w:u w:val="none"/>
          <w:lang w:val="en-US" w:eastAsia="zh-CN"/>
        </w:rPr>
        <w:t>警示和说明义务。对可能危及人身、财产安全的商品和服务，应作出真实说明和明确警示，标明正确使用商品或者接受服务以及防止危害发生的方法。</w:t>
      </w:r>
    </w:p>
    <w:p w14:paraId="15540A0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（3）</w:t>
      </w:r>
      <w:r>
        <w:rPr>
          <w:rFonts w:hint="default" w:ascii="Times New Roman Regular" w:hAnsi="Times New Roman Regular" w:cs="Times New Roman Regular"/>
          <w:sz w:val="18"/>
          <w:szCs w:val="18"/>
          <w:u w:val="none"/>
          <w:lang w:val="en-US" w:eastAsia="zh-CN"/>
        </w:rPr>
        <w:t>场所提供者的安保义务。</w:t>
      </w:r>
    </w:p>
    <w:p w14:paraId="4FBEDF4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6.三包义务</w:t>
      </w:r>
    </w:p>
    <w:p w14:paraId="2E3261A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（1）经营者提供的商品或者服务不符合质量要求的，消费者可以依照国家规定、当事人约定退货，或者要求经营者履行更换、修理等义务；</w:t>
      </w:r>
    </w:p>
    <w:p w14:paraId="3F5C9FB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（2）没有国家规定和当事人约定的，消费者可以自收到商品之日起7日内退货；</w:t>
      </w:r>
    </w:p>
    <w:p w14:paraId="13117D0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（3）依照前述规定进行退货、更换、修理的，经营者应当承担运输等必要费用。</w:t>
      </w:r>
    </w:p>
    <w:p w14:paraId="43E52DE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7.消费者反悔权</w:t>
      </w:r>
    </w:p>
    <w:p w14:paraId="2D78E2A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《消法》第25条第1款、第2款规定，经营者采用网络、电视、电话、邮购等方式销售商品，消费者有权自收到商品之日起7日内退货，且无需说明理由。但下列商品除外：消费者定作的；鲜活易腐的</w:t>
      </w:r>
      <w:r>
        <w:rPr>
          <w:rFonts w:hint="eastAsia" w:ascii="Times New Roman Regular" w:hAnsi="Times New Roman Regular" w:cs="Times New Roman Regular"/>
          <w:sz w:val="18"/>
          <w:szCs w:val="18"/>
          <w:u w:val="none"/>
          <w:lang w:val="en-US" w:eastAsia="zh-CN"/>
        </w:rPr>
        <w:t>；</w:t>
      </w:r>
      <w:r>
        <w:rPr>
          <w:rFonts w:hint="default" w:ascii="Times New Roman Regular" w:hAnsi="Times New Roman Regular" w:cs="Times New Roman Regular"/>
          <w:sz w:val="18"/>
          <w:szCs w:val="18"/>
          <w:u w:val="none"/>
          <w:lang w:val="en-US" w:eastAsia="zh-CN"/>
        </w:rPr>
        <w:t>在线下载或者消费者拆封的音像制品、计算机软件等数字化商品；交付的报纸、期刊。</w:t>
      </w:r>
    </w:p>
    <w:p w14:paraId="77C06C8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除前述所列商品外，其他根据商品性质并经消费者在购买时确认不宜退货的商品，不适用无理由退货。</w:t>
      </w:r>
    </w:p>
    <w:p w14:paraId="1C0A1E4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（四）争议解决的特定规则</w:t>
      </w:r>
    </w:p>
    <w:p w14:paraId="0B45FC4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1.</w:t>
      </w:r>
      <w:r>
        <w:rPr>
          <w:rFonts w:hint="default" w:ascii="Times New Roman Regular" w:hAnsi="Times New Roman Regular" w:cs="Times New Roman Regular"/>
          <w:sz w:val="18"/>
          <w:szCs w:val="18"/>
          <w:u w:val="none"/>
          <w:lang w:val="en-US" w:eastAsia="zh-CN"/>
        </w:rPr>
        <w:t>出租、出借营业执照</w:t>
      </w:r>
    </w:p>
    <w:p w14:paraId="6BABCC4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使用他人营业执照的违法经营者提供商品或者服务，损害消费者合法权益的，消费者可以向其要求赔偿，也可以向营业执照的持有人要求赔偿。</w:t>
      </w:r>
    </w:p>
    <w:p w14:paraId="0D528C1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2.</w:t>
      </w:r>
      <w:r>
        <w:rPr>
          <w:rFonts w:hint="default" w:ascii="Times New Roman Regular" w:hAnsi="Times New Roman Regular" w:cs="Times New Roman Regular"/>
          <w:sz w:val="18"/>
          <w:szCs w:val="18"/>
          <w:u w:val="none"/>
          <w:lang w:val="en-US" w:eastAsia="zh-CN"/>
        </w:rPr>
        <w:t>展销会与租赁柜台</w:t>
      </w:r>
    </w:p>
    <w:p w14:paraId="21ACBB5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（1）</w:t>
      </w:r>
      <w:r>
        <w:rPr>
          <w:rFonts w:hint="default" w:ascii="Times New Roman Regular" w:hAnsi="Times New Roman Regular" w:cs="Times New Roman Regular"/>
          <w:sz w:val="18"/>
          <w:szCs w:val="18"/>
          <w:u w:val="none"/>
          <w:lang w:val="en-US" w:eastAsia="zh-CN"/>
        </w:rPr>
        <w:t>消费者在展销会、租赁柜台购买商品或者接受服务，其合法权益受到损害的，可以向销售者或者服务者要求赔偿。</w:t>
      </w:r>
    </w:p>
    <w:p w14:paraId="691C3A1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（2）</w:t>
      </w:r>
      <w:r>
        <w:rPr>
          <w:rFonts w:hint="default" w:ascii="Times New Roman Regular" w:hAnsi="Times New Roman Regular" w:cs="Times New Roman Regular"/>
          <w:sz w:val="18"/>
          <w:szCs w:val="18"/>
          <w:u w:val="none"/>
          <w:lang w:val="en-US" w:eastAsia="zh-CN"/>
        </w:rPr>
        <w:t>展销会结束或者柜台租赁期满后，也可以向展销会的举办者、柜台的出租者要求赔偿。</w:t>
      </w:r>
    </w:p>
    <w:p w14:paraId="1F1BADC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（3）</w:t>
      </w:r>
      <w:r>
        <w:rPr>
          <w:rFonts w:hint="default" w:ascii="Times New Roman Regular" w:hAnsi="Times New Roman Regular" w:cs="Times New Roman Regular"/>
          <w:sz w:val="18"/>
          <w:szCs w:val="18"/>
          <w:u w:val="none"/>
          <w:lang w:val="en-US" w:eastAsia="zh-CN"/>
        </w:rPr>
        <w:t>展销会的举办者、柜台的出租者赔偿后，有权向销售者或者服务者追偿。</w:t>
      </w:r>
    </w:p>
    <w:p w14:paraId="7F69A1E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3.</w:t>
      </w:r>
      <w:r>
        <w:rPr>
          <w:rFonts w:hint="default" w:ascii="Times New Roman Regular" w:hAnsi="Times New Roman Regular" w:cs="Times New Roman Regular"/>
          <w:sz w:val="18"/>
          <w:szCs w:val="18"/>
          <w:u w:val="none"/>
          <w:lang w:val="en-US" w:eastAsia="zh-CN"/>
        </w:rPr>
        <w:t>虚假广告的广告主与广告经营者的责任</w:t>
      </w:r>
    </w:p>
    <w:p w14:paraId="08653EF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（1）</w:t>
      </w:r>
      <w:r>
        <w:rPr>
          <w:rFonts w:hint="default" w:ascii="Times New Roman Regular" w:hAnsi="Times New Roman Regular" w:cs="Times New Roman Regular"/>
          <w:sz w:val="18"/>
          <w:szCs w:val="18"/>
          <w:u w:val="none"/>
          <w:lang w:val="en-US" w:eastAsia="zh-CN"/>
        </w:rPr>
        <w:t>广告主不论主观状态如何都要对虚假广告承担责任</w:t>
      </w:r>
    </w:p>
    <w:p w14:paraId="52607F2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（2）</w:t>
      </w:r>
      <w:r>
        <w:rPr>
          <w:rFonts w:hint="default" w:ascii="Times New Roman Regular" w:hAnsi="Times New Roman Regular" w:cs="Times New Roman Regular"/>
          <w:sz w:val="18"/>
          <w:szCs w:val="18"/>
          <w:u w:val="none"/>
          <w:lang w:val="en-US" w:eastAsia="zh-CN"/>
        </w:rPr>
        <w:t>广告经营者在明知或应知的情况下，方对虚假广告负法律责任（与广告主承担连带责任）；广告经营者不能提供广告主真实名称、地址和有效联系方式的，承担全部民事责任</w:t>
      </w:r>
    </w:p>
    <w:p w14:paraId="1644E12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（3）</w:t>
      </w:r>
      <w:r>
        <w:rPr>
          <w:rFonts w:hint="default" w:ascii="Times New Roman Regular" w:hAnsi="Times New Roman Regular" w:cs="Times New Roman Regular"/>
          <w:sz w:val="18"/>
          <w:szCs w:val="18"/>
          <w:u w:val="none"/>
          <w:lang w:val="en-US" w:eastAsia="zh-CN"/>
        </w:rPr>
        <w:t>广告经营者、发布者设计、制作、发布关系消费者生命健康商品或者服务的虚假广告，造成消费者损害的，应当与提供该商品或者服务的经营者承担连带责</w:t>
      </w:r>
      <w:r>
        <w:rPr>
          <w:rFonts w:hint="eastAsia" w:ascii="Times New Roman Regular" w:hAnsi="Times New Roman Regular" w:cs="Times New Roman Regular"/>
          <w:sz w:val="18"/>
          <w:szCs w:val="18"/>
          <w:u w:val="none"/>
          <w:lang w:val="en-US" w:eastAsia="zh-CN"/>
        </w:rPr>
        <w:t>任</w:t>
      </w:r>
    </w:p>
    <w:p w14:paraId="7F0623B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（4）</w:t>
      </w:r>
      <w:r>
        <w:rPr>
          <w:rFonts w:hint="default" w:ascii="Times New Roman Regular" w:hAnsi="Times New Roman Regular" w:cs="Times New Roman Regular"/>
          <w:sz w:val="18"/>
          <w:szCs w:val="18"/>
          <w:u w:val="none"/>
          <w:lang w:val="en-US" w:eastAsia="zh-CN"/>
        </w:rPr>
        <w:t>社会团体或者其他组织、个人在关系消费者生命健康商品或者服务的虚假广告或者其他虚假宣传中向消费者推荐商品或者服务，造成消费者损害的，应当与提供该商品或者服务的经营者承担连带责任。</w:t>
      </w:r>
    </w:p>
    <w:p w14:paraId="15D4B75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4.</w:t>
      </w:r>
      <w:r>
        <w:rPr>
          <w:rFonts w:hint="default" w:ascii="Times New Roman Regular" w:hAnsi="Times New Roman Regular" w:cs="Times New Roman Regular"/>
          <w:sz w:val="18"/>
          <w:szCs w:val="18"/>
          <w:u w:val="none"/>
          <w:lang w:val="en-US" w:eastAsia="zh-CN"/>
        </w:rPr>
        <w:t>网购平台责任</w:t>
      </w:r>
    </w:p>
    <w:p w14:paraId="6A6E953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（1）</w:t>
      </w:r>
      <w:r>
        <w:rPr>
          <w:rFonts w:hint="default" w:ascii="Times New Roman Regular" w:hAnsi="Times New Roman Regular" w:cs="Times New Roman Regular"/>
          <w:sz w:val="18"/>
          <w:szCs w:val="18"/>
          <w:u w:val="none"/>
          <w:lang w:val="en-US" w:eastAsia="zh-CN"/>
        </w:rPr>
        <w:t>《消法》第44条规定：消费者通过网络交易平台购买商品或者接受服务，其合法权益受到损害的，可以向销售者或者服务者要求赔偿。网络交易平台提供者不能提供销售者或者服务者的真实名称、地址和有效联系方式的，消费者也可以向网络交易平台提供者要求赔偿</w:t>
      </w:r>
    </w:p>
    <w:p w14:paraId="4981A2B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（2）网络</w:t>
      </w:r>
      <w:r>
        <w:rPr>
          <w:rFonts w:hint="default" w:ascii="Times New Roman Regular" w:hAnsi="Times New Roman Regular" w:cs="Times New Roman Regular"/>
          <w:sz w:val="18"/>
          <w:szCs w:val="18"/>
          <w:u w:val="none"/>
          <w:lang w:val="en-US" w:eastAsia="zh-CN"/>
        </w:rPr>
        <w:t>交易平台提供者明知或者应知销售者或者服务者利用其平台侵害消费者合法权益，未采取必要措施的，依法与该销售者或者服务者承担连带责任</w:t>
      </w:r>
    </w:p>
    <w:p w14:paraId="309CC65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（3）</w:t>
      </w:r>
      <w:r>
        <w:rPr>
          <w:rFonts w:hint="default" w:ascii="Times New Roman Regular" w:hAnsi="Times New Roman Regular" w:cs="Times New Roman Regular"/>
          <w:sz w:val="18"/>
          <w:szCs w:val="18"/>
          <w:u w:val="none"/>
          <w:lang w:val="en-US" w:eastAsia="zh-CN"/>
        </w:rPr>
        <w:t>网络交易平台提供者作出更有利于消费者的承诺的，应当履行承诺。赔偿后，可以向销售者或服务者追偿</w:t>
      </w:r>
    </w:p>
    <w:p w14:paraId="4FB0914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5.</w:t>
      </w:r>
      <w:r>
        <w:rPr>
          <w:rFonts w:hint="default" w:ascii="Times New Roman Regular" w:hAnsi="Times New Roman Regular" w:cs="Times New Roman Regular"/>
          <w:sz w:val="18"/>
          <w:szCs w:val="18"/>
          <w:u w:val="none"/>
          <w:lang w:val="en-US" w:eastAsia="zh-CN"/>
        </w:rPr>
        <w:t>加大消费欺诈赔偿</w:t>
      </w:r>
    </w:p>
    <w:p w14:paraId="4B78CA4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（1）</w:t>
      </w:r>
      <w:r>
        <w:rPr>
          <w:rFonts w:hint="default" w:ascii="Times New Roman Regular" w:hAnsi="Times New Roman Regular" w:cs="Times New Roman Regular"/>
          <w:sz w:val="18"/>
          <w:szCs w:val="18"/>
          <w:u w:val="none"/>
          <w:lang w:val="en-US" w:eastAsia="zh-CN"/>
        </w:rPr>
        <w:t>《消法》第55条规定：经营者提供商品或者服务有欺诈行为的，应当按照消费者的要求增加赔偿其受到的损失，增加赔偿的金额为消费者购买商品的价款或者接受服务的费用的3倍；增加赔偿的金额不足500元的，为500元。法律另有规定的，依照其规定</w:t>
      </w:r>
    </w:p>
    <w:p w14:paraId="0F5025B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（2）</w:t>
      </w:r>
      <w:r>
        <w:rPr>
          <w:rFonts w:hint="default" w:ascii="Times New Roman Regular" w:hAnsi="Times New Roman Regular" w:cs="Times New Roman Regular"/>
          <w:sz w:val="18"/>
          <w:szCs w:val="18"/>
          <w:u w:val="none"/>
          <w:lang w:val="en-US" w:eastAsia="zh-CN"/>
        </w:rPr>
        <w:t>经营者明知商品或者服务存在缺陷，仍然向消费者提供，造成消费者或者其他受害人死亡或者健康严重损害的，受害人有权要求经营者依照《消法》第49条（侵权赔偿）、第51条（精神损害赔偿）等法律规定赔偿损失，并有权要求所受损失2倍以下的惩罚性赔偿</w:t>
      </w:r>
    </w:p>
    <w:p w14:paraId="2432DD2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二、产品质量法</w:t>
      </w:r>
    </w:p>
    <w:p w14:paraId="3AC7832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（一）适用范围</w:t>
      </w:r>
    </w:p>
    <w:p w14:paraId="75DAEFC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1．适用：经过加工、制作，用于销售的产品。</w:t>
      </w:r>
    </w:p>
    <w:p w14:paraId="35BB3BB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2．不适用：建设工程、军工产品、天然的物品、非用于销售的物品。</w:t>
      </w:r>
    </w:p>
    <w:p w14:paraId="6B07A0E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（二）产品责任——侵权责任</w:t>
      </w:r>
    </w:p>
    <w:p w14:paraId="00D3D1B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1.</w:t>
      </w:r>
      <w:r>
        <w:rPr>
          <w:rFonts w:hint="default" w:ascii="Times New Roman Regular" w:hAnsi="Times New Roman Regular" w:cs="Times New Roman Regular"/>
          <w:sz w:val="18"/>
          <w:szCs w:val="18"/>
          <w:u w:val="none"/>
          <w:lang w:val="en-US" w:eastAsia="zh-CN"/>
        </w:rPr>
        <w:t>生产者责任</w:t>
      </w:r>
    </w:p>
    <w:p w14:paraId="598BF95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（严格责任）因产品存在缺陷造成人身、缺陷产品以外的其他财产（以下简称他人财产）损害的，生产者应当承担赔偿责任。</w:t>
      </w:r>
    </w:p>
    <w:p w14:paraId="3D5422F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生产者能够证明有下列情形之一的，不承担赔偿责任：</w:t>
      </w:r>
    </w:p>
    <w:p w14:paraId="05FBE9A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（1）</w:t>
      </w:r>
      <w:r>
        <w:rPr>
          <w:rFonts w:hint="default" w:ascii="Times New Roman Regular" w:hAnsi="Times New Roman Regular" w:cs="Times New Roman Regular"/>
          <w:sz w:val="18"/>
          <w:szCs w:val="18"/>
          <w:u w:val="none"/>
          <w:lang w:val="en-US" w:eastAsia="zh-CN"/>
        </w:rPr>
        <w:t>未将产品投入流通的；</w:t>
      </w:r>
      <w:r>
        <w:rPr>
          <w:rFonts w:hint="eastAsia" w:ascii="Times New Roman Regular" w:hAnsi="Times New Roman Regular" w:cs="Times New Roman Regular"/>
          <w:sz w:val="18"/>
          <w:szCs w:val="18"/>
          <w:u w:val="none"/>
          <w:lang w:val="en-US" w:eastAsia="zh-CN"/>
        </w:rPr>
        <w:t>（2）</w:t>
      </w:r>
      <w:r>
        <w:rPr>
          <w:rFonts w:hint="default" w:ascii="Times New Roman Regular" w:hAnsi="Times New Roman Regular" w:cs="Times New Roman Regular"/>
          <w:sz w:val="18"/>
          <w:szCs w:val="18"/>
          <w:u w:val="none"/>
          <w:lang w:val="en-US" w:eastAsia="zh-CN"/>
        </w:rPr>
        <w:t>产品投入流通时，引起损害的缺陷尚不存在的；</w:t>
      </w:r>
      <w:r>
        <w:rPr>
          <w:rFonts w:hint="eastAsia" w:ascii="Times New Roman Regular" w:hAnsi="Times New Roman Regular" w:cs="Times New Roman Regular"/>
          <w:sz w:val="18"/>
          <w:szCs w:val="18"/>
          <w:u w:val="none"/>
          <w:lang w:val="en-US" w:eastAsia="zh-CN"/>
        </w:rPr>
        <w:t>（3）</w:t>
      </w:r>
      <w:r>
        <w:rPr>
          <w:rFonts w:hint="default" w:ascii="Times New Roman Regular" w:hAnsi="Times New Roman Regular" w:cs="Times New Roman Regular"/>
          <w:sz w:val="18"/>
          <w:szCs w:val="18"/>
          <w:u w:val="none"/>
          <w:lang w:val="en-US" w:eastAsia="zh-CN"/>
        </w:rPr>
        <w:t>将产品投入流通时的科学技术水平尚不能发现缺陷的存在的</w:t>
      </w:r>
    </w:p>
    <w:p w14:paraId="316E4BB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2.</w:t>
      </w:r>
      <w:r>
        <w:rPr>
          <w:rFonts w:hint="default" w:ascii="Times New Roman Regular" w:hAnsi="Times New Roman Regular" w:cs="Times New Roman Regular"/>
          <w:sz w:val="18"/>
          <w:szCs w:val="18"/>
          <w:u w:val="none"/>
          <w:lang w:val="en-US" w:eastAsia="zh-CN"/>
        </w:rPr>
        <w:t>销售者责任</w:t>
      </w:r>
    </w:p>
    <w:p w14:paraId="4B7884C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（过错推定责任</w:t>
      </w:r>
      <w:r>
        <w:rPr>
          <w:rFonts w:hint="eastAsia" w:ascii="Times New Roman Regular" w:hAnsi="Times New Roman Regular" w:cs="Times New Roman Regular"/>
          <w:sz w:val="18"/>
          <w:szCs w:val="18"/>
          <w:u w:val="none"/>
          <w:lang w:val="en-US" w:eastAsia="zh-CN"/>
        </w:rPr>
        <w:t>）</w:t>
      </w:r>
      <w:r>
        <w:rPr>
          <w:rFonts w:hint="default" w:ascii="Times New Roman Regular" w:hAnsi="Times New Roman Regular" w:cs="Times New Roman Regular"/>
          <w:sz w:val="18"/>
          <w:szCs w:val="18"/>
          <w:u w:val="none"/>
          <w:lang w:val="en-US" w:eastAsia="zh-CN"/>
        </w:rPr>
        <w:t>由于销售者的过错使产品存在缺陷，造成人身、他人财产损害的，销售者应当承担赔偿责任。销售者不能指明缺陷产品的生产者也不能指明缺陷产品的供货者的，销售者应当承担赔偿责任。</w:t>
      </w:r>
    </w:p>
    <w:p w14:paraId="06D2AB5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3.</w:t>
      </w:r>
      <w:r>
        <w:rPr>
          <w:rFonts w:hint="default" w:ascii="Times New Roman Regular" w:hAnsi="Times New Roman Regular" w:cs="Times New Roman Regular"/>
          <w:sz w:val="18"/>
          <w:szCs w:val="18"/>
          <w:u w:val="none"/>
          <w:lang w:val="en-US" w:eastAsia="zh-CN"/>
        </w:rPr>
        <w:t>索赔选择</w:t>
      </w:r>
    </w:p>
    <w:p w14:paraId="3F3F847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因产品存在缺陷造成人身、他人财产损害的，受害人可以向产品的生产者要求赔偿，也可以向产品的销售者要求赔偿。属于产品的生产者的责任，产品的销售者赔偿的，产品的销售者有权向产品的生产者追偿。属于产品的销售者的责任，产品的生产者赔偿的，产品的生产者有权向产品的销售者追偿。</w:t>
      </w:r>
    </w:p>
    <w:p w14:paraId="2564945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三、食品安全法</w:t>
      </w:r>
    </w:p>
    <w:p w14:paraId="5626D6B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（一）适用范围</w:t>
      </w:r>
    </w:p>
    <w:p w14:paraId="6C97CC3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供食用的源于农业的初级产品的质量安全管理，遵守《中华人民共和国农产品质量安全法》的规定。其他关于食品生产、加工、销售、运输、仓储等行为，适用《食品安全法》。</w:t>
      </w:r>
    </w:p>
    <w:p w14:paraId="2F5A525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（二）食品安全标准</w:t>
      </w:r>
    </w:p>
    <w:p w14:paraId="26ED35E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1.</w:t>
      </w:r>
      <w:r>
        <w:rPr>
          <w:rFonts w:hint="default" w:ascii="Times New Roman Regular" w:hAnsi="Times New Roman Regular" w:cs="Times New Roman Regular"/>
          <w:sz w:val="18"/>
          <w:szCs w:val="18"/>
          <w:u w:val="none"/>
          <w:lang w:val="en-US" w:eastAsia="zh-CN"/>
        </w:rPr>
        <w:t>国家标准</w:t>
      </w:r>
    </w:p>
    <w:p w14:paraId="11666EF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食品安全国家标准由国务院卫生行政部门会同国务院食品安全监督管理部门制定、公布。国务院标准化行政部门提供国家标准编号</w:t>
      </w:r>
    </w:p>
    <w:p w14:paraId="1886E6B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2.</w:t>
      </w:r>
      <w:r>
        <w:rPr>
          <w:rFonts w:hint="default" w:ascii="Times New Roman Regular" w:hAnsi="Times New Roman Regular" w:cs="Times New Roman Regular"/>
          <w:sz w:val="18"/>
          <w:szCs w:val="18"/>
          <w:u w:val="none"/>
          <w:lang w:val="en-US" w:eastAsia="zh-CN"/>
        </w:rPr>
        <w:t>地方标准</w:t>
      </w:r>
    </w:p>
    <w:p w14:paraId="7DB3FF1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（1）</w:t>
      </w:r>
      <w:r>
        <w:rPr>
          <w:rFonts w:hint="default" w:ascii="Times New Roman Regular" w:hAnsi="Times New Roman Regular" w:cs="Times New Roman Regular"/>
          <w:sz w:val="18"/>
          <w:szCs w:val="18"/>
          <w:u w:val="none"/>
          <w:lang w:val="en-US" w:eastAsia="zh-CN"/>
        </w:rPr>
        <w:t>对地方特色食品，没有食品安全国家标准的，省、自治区、直辖市人民政府卫生行政部门可以制定并公布食品安全地方标准，报国务院卫生行政部门备案。</w:t>
      </w:r>
    </w:p>
    <w:p w14:paraId="19B9AFB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（2）</w:t>
      </w:r>
      <w:r>
        <w:rPr>
          <w:rFonts w:hint="default" w:ascii="Times New Roman Regular" w:hAnsi="Times New Roman Regular" w:cs="Times New Roman Regular"/>
          <w:sz w:val="18"/>
          <w:szCs w:val="18"/>
          <w:u w:val="none"/>
          <w:lang w:val="en-US" w:eastAsia="zh-CN"/>
        </w:rPr>
        <w:t>食品安全国家标准制定后，该地方标准即行废止。</w:t>
      </w:r>
    </w:p>
    <w:p w14:paraId="6699B35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3.</w:t>
      </w:r>
      <w:r>
        <w:rPr>
          <w:rFonts w:hint="default" w:ascii="Times New Roman Regular" w:hAnsi="Times New Roman Regular" w:cs="Times New Roman Regular"/>
          <w:sz w:val="18"/>
          <w:szCs w:val="18"/>
          <w:u w:val="none"/>
          <w:lang w:val="en-US" w:eastAsia="zh-CN"/>
        </w:rPr>
        <w:t>企业标准</w:t>
      </w:r>
    </w:p>
    <w:p w14:paraId="723BF1B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国家鼓励食品生产企业制定严于食品安全国家标准或者地方标准的企业标准，在本企业适用，并报省、自治区、直辖市人民政府卫生行政部门备案</w:t>
      </w:r>
    </w:p>
    <w:p w14:paraId="3159DA5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（三）召回制度</w:t>
      </w:r>
    </w:p>
    <w:p w14:paraId="1FA59FD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食品生产者发现其生产的食品不符合食品安全标准或者有证据证明可能危害人体健康的，应当立即停止生产，召回已经上市销售的食品，通知相关生产经营者和消费者，并记录召回和通知情况。由于食品经营者的原因造成其经营的食品具有前述情形的，食品经营者应当召回。（黄金考点）</w:t>
      </w:r>
    </w:p>
    <w:p w14:paraId="0752BE3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2．食品经营者发现其经营的食品有前款规定情形的，应当立即停止经营，通知相关生产经营者和消费者，并记录停止经营和通知情况。</w:t>
      </w:r>
    </w:p>
    <w:p w14:paraId="144051B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3．食品生产经营者应当对召回的食品采取无害化处理、销毁等措施，防止其再次流入市场。但是，对因标签、标志或者说明书不符合食品安全标准而被召回的食品，食品生产者在采取补救措施且能保证食品安全的情况下可以继续销售；销售时应当向消费者明示补救措施</w:t>
      </w:r>
    </w:p>
    <w:p w14:paraId="283BA42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4.</w:t>
      </w:r>
      <w:r>
        <w:rPr>
          <w:rFonts w:hint="default" w:ascii="Times New Roman Regular" w:hAnsi="Times New Roman Regular" w:cs="Times New Roman Regular"/>
          <w:sz w:val="18"/>
          <w:szCs w:val="18"/>
          <w:u w:val="none"/>
          <w:lang w:val="en-US" w:eastAsia="zh-CN"/>
        </w:rPr>
        <w:t>食品生产经营者未依照上述规定召回或者停止经营的，县级以上人民政府食品安全监督管理部门可以责令其召回或者停止经营</w:t>
      </w:r>
    </w:p>
    <w:p w14:paraId="7788B0B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（剩余内容下次课继续讲解）</w:t>
      </w:r>
    </w:p>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Helvetica Neue">
    <w:panose1 w:val="02000503000000020004"/>
    <w:charset w:val="00"/>
    <w:family w:val="auto"/>
    <w:pitch w:val="default"/>
    <w:sig w:usb0="E50002FF" w:usb1="500079DB" w:usb2="00000010" w:usb3="00000000" w:csb0="00000000" w:csb1="00000000"/>
  </w:font>
  <w:font w:name="汉仪书宋二KW">
    <w:panose1 w:val="00020600040101010101"/>
    <w:charset w:val="86"/>
    <w:family w:val="auto"/>
    <w:pitch w:val="default"/>
    <w:sig w:usb0="A00002BF" w:usb1="18EF7CFA" w:usb2="00000016" w:usb3="00000000" w:csb0="00040000" w:csb1="00000000"/>
  </w:font>
  <w:font w:name="汉仪书宋二简">
    <w:altName w:val="华文宋体"/>
    <w:panose1 w:val="02010600000101010101"/>
    <w:charset w:val="86"/>
    <w:family w:val="modern"/>
    <w:pitch w:val="default"/>
    <w:sig w:usb0="00000000" w:usb1="00000000" w:usb2="00000002" w:usb3="00000000" w:csb0="00040000" w:csb1="00000000"/>
  </w:font>
  <w:font w:name="华文宋体">
    <w:panose1 w:val="02010600040101010101"/>
    <w:charset w:val="86"/>
    <w:family w:val="auto"/>
    <w:pitch w:val="default"/>
    <w:sig w:usb0="80000287" w:usb1="280F3C52" w:usb2="00000016" w:usb3="00000000" w:csb0="0004001F" w:csb1="00000000"/>
  </w:font>
  <w:font w:name="Times New Roman Regular">
    <w:panose1 w:val="02020503050405090304"/>
    <w:charset w:val="00"/>
    <w:family w:val="auto"/>
    <w:pitch w:val="default"/>
    <w:sig w:usb0="E0000AFF" w:usb1="00007843" w:usb2="00000001" w:usb3="00000000" w:csb0="400001BF" w:csb1="DFF7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1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7"/>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CFBDAEF9"/>
    <w:rsid w:val="0D9A55A2"/>
    <w:rsid w:val="0FDF2E00"/>
    <w:rsid w:val="13EF1752"/>
    <w:rsid w:val="16EFD392"/>
    <w:rsid w:val="177DA370"/>
    <w:rsid w:val="17DFFA75"/>
    <w:rsid w:val="18BFC09B"/>
    <w:rsid w:val="1BC8E4F3"/>
    <w:rsid w:val="1BEF9C01"/>
    <w:rsid w:val="1BFB8A79"/>
    <w:rsid w:val="1FFDE82A"/>
    <w:rsid w:val="1FFE3DC8"/>
    <w:rsid w:val="25E4E361"/>
    <w:rsid w:val="2E451A89"/>
    <w:rsid w:val="2FF57ABD"/>
    <w:rsid w:val="37F9300F"/>
    <w:rsid w:val="39CD9E08"/>
    <w:rsid w:val="3AA211B0"/>
    <w:rsid w:val="3DDD8785"/>
    <w:rsid w:val="3EFF2196"/>
    <w:rsid w:val="3EFFCDE3"/>
    <w:rsid w:val="3F3F8626"/>
    <w:rsid w:val="3F7D6D90"/>
    <w:rsid w:val="3FDF38B5"/>
    <w:rsid w:val="4D7AF3B1"/>
    <w:rsid w:val="4F7E5D39"/>
    <w:rsid w:val="4FEF7A7F"/>
    <w:rsid w:val="5BF630B3"/>
    <w:rsid w:val="5D1E5E35"/>
    <w:rsid w:val="5D2F548A"/>
    <w:rsid w:val="5D9CC53C"/>
    <w:rsid w:val="5DBFD756"/>
    <w:rsid w:val="5EF589B3"/>
    <w:rsid w:val="5F2FB4C6"/>
    <w:rsid w:val="5F67BE34"/>
    <w:rsid w:val="5FAC2B4F"/>
    <w:rsid w:val="5FDFC522"/>
    <w:rsid w:val="5FFF5E58"/>
    <w:rsid w:val="63F79634"/>
    <w:rsid w:val="676B1FCF"/>
    <w:rsid w:val="6BBA3F47"/>
    <w:rsid w:val="6BBF548D"/>
    <w:rsid w:val="6BEE3C17"/>
    <w:rsid w:val="6CFC5835"/>
    <w:rsid w:val="6EBFFE06"/>
    <w:rsid w:val="6EDC6954"/>
    <w:rsid w:val="6F7FD66B"/>
    <w:rsid w:val="6FC75035"/>
    <w:rsid w:val="6FE9DFA5"/>
    <w:rsid w:val="6FF6B73E"/>
    <w:rsid w:val="6FF7B5C8"/>
    <w:rsid w:val="72B16660"/>
    <w:rsid w:val="72FEDFAF"/>
    <w:rsid w:val="74EF0DAF"/>
    <w:rsid w:val="75FFDC8C"/>
    <w:rsid w:val="76576194"/>
    <w:rsid w:val="78FF9F1C"/>
    <w:rsid w:val="79B72732"/>
    <w:rsid w:val="7A8FECFA"/>
    <w:rsid w:val="7B6D3C00"/>
    <w:rsid w:val="7B77E946"/>
    <w:rsid w:val="7BAF28C8"/>
    <w:rsid w:val="7BFFD2F7"/>
    <w:rsid w:val="7C7DDD51"/>
    <w:rsid w:val="7D473A11"/>
    <w:rsid w:val="7D7FD33D"/>
    <w:rsid w:val="7DBDD90E"/>
    <w:rsid w:val="7DBFEFAD"/>
    <w:rsid w:val="7DDFEE7C"/>
    <w:rsid w:val="7DE7821D"/>
    <w:rsid w:val="7DF9200D"/>
    <w:rsid w:val="7E3F6002"/>
    <w:rsid w:val="7E9EE76A"/>
    <w:rsid w:val="7EFFC158"/>
    <w:rsid w:val="7F3B9F4C"/>
    <w:rsid w:val="7F3C3286"/>
    <w:rsid w:val="7F695405"/>
    <w:rsid w:val="7F6B748A"/>
    <w:rsid w:val="7FB49696"/>
    <w:rsid w:val="7FB797CE"/>
    <w:rsid w:val="7FBF0F91"/>
    <w:rsid w:val="7FE7235C"/>
    <w:rsid w:val="7FFCE884"/>
    <w:rsid w:val="8ABEE47C"/>
    <w:rsid w:val="AEAF67DC"/>
    <w:rsid w:val="AECFAD74"/>
    <w:rsid w:val="AED07A5A"/>
    <w:rsid w:val="AEFFF231"/>
    <w:rsid w:val="AF7349BF"/>
    <w:rsid w:val="B1FDE468"/>
    <w:rsid w:val="B3FEA9EF"/>
    <w:rsid w:val="B7FEF551"/>
    <w:rsid w:val="BBD68691"/>
    <w:rsid w:val="BFD7C2A8"/>
    <w:rsid w:val="BFDF5E9D"/>
    <w:rsid w:val="BFFFC478"/>
    <w:rsid w:val="C2FF7057"/>
    <w:rsid w:val="C5EF26D2"/>
    <w:rsid w:val="CBDA46FA"/>
    <w:rsid w:val="CBFB4D43"/>
    <w:rsid w:val="CDF9AD73"/>
    <w:rsid w:val="CEAF22DB"/>
    <w:rsid w:val="CFABA3EB"/>
    <w:rsid w:val="CFBDAEF9"/>
    <w:rsid w:val="CFFF1593"/>
    <w:rsid w:val="D7F8DDAE"/>
    <w:rsid w:val="D7FF5A16"/>
    <w:rsid w:val="D99D7B6E"/>
    <w:rsid w:val="DAFD61E4"/>
    <w:rsid w:val="DBF64670"/>
    <w:rsid w:val="DF17C641"/>
    <w:rsid w:val="DFB77348"/>
    <w:rsid w:val="DFDD6831"/>
    <w:rsid w:val="E5718167"/>
    <w:rsid w:val="E5AB3AAB"/>
    <w:rsid w:val="E5DD9418"/>
    <w:rsid w:val="E787CCF8"/>
    <w:rsid w:val="E7BFCB01"/>
    <w:rsid w:val="EA3CD53D"/>
    <w:rsid w:val="EB6E8309"/>
    <w:rsid w:val="EBD730EB"/>
    <w:rsid w:val="EC2D9E1A"/>
    <w:rsid w:val="EECA7655"/>
    <w:rsid w:val="EF06E542"/>
    <w:rsid w:val="EF73E6F1"/>
    <w:rsid w:val="EF7FB042"/>
    <w:rsid w:val="EFB7ADF2"/>
    <w:rsid w:val="EFCFFD3A"/>
    <w:rsid w:val="EFDF470A"/>
    <w:rsid w:val="EFDFF3E6"/>
    <w:rsid w:val="EFE712E6"/>
    <w:rsid w:val="EFF7C6A6"/>
    <w:rsid w:val="F0D7EC59"/>
    <w:rsid w:val="F0DE3C2E"/>
    <w:rsid w:val="F1B927A4"/>
    <w:rsid w:val="F3FF92B4"/>
    <w:rsid w:val="F56E2A6E"/>
    <w:rsid w:val="F5EEDA60"/>
    <w:rsid w:val="F6DFFC0C"/>
    <w:rsid w:val="F73F225B"/>
    <w:rsid w:val="FABE4737"/>
    <w:rsid w:val="FBDF91EB"/>
    <w:rsid w:val="FBFF7EF4"/>
    <w:rsid w:val="FCEF4E65"/>
    <w:rsid w:val="FD375179"/>
    <w:rsid w:val="FD6C9E97"/>
    <w:rsid w:val="FD6EB3EE"/>
    <w:rsid w:val="FDBDD900"/>
    <w:rsid w:val="FDF59568"/>
    <w:rsid w:val="FEA64923"/>
    <w:rsid w:val="FED769C8"/>
    <w:rsid w:val="FF3362C6"/>
    <w:rsid w:val="FF6F6FFE"/>
    <w:rsid w:val="FF7BF13D"/>
    <w:rsid w:val="FF943FE1"/>
    <w:rsid w:val="FF9B29ED"/>
    <w:rsid w:val="FFCE145B"/>
    <w:rsid w:val="FFEFF665"/>
    <w:rsid w:val="FFF68E61"/>
    <w:rsid w:val="FFF72BE1"/>
    <w:rsid w:val="FFFBE5A1"/>
    <w:rsid w:val="FFFF283E"/>
    <w:rsid w:val="FFFF3C31"/>
    <w:rsid w:val="FFFF8129"/>
    <w:rsid w:val="FFFF91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unhideWhenUsed/>
    <w:qFormat/>
    <w:uiPriority w:val="99"/>
    <w:pPr>
      <w:widowControl/>
      <w:spacing w:before="100" w:beforeAutospacing="1" w:after="100" w:afterAutospacing="1" w:line="384" w:lineRule="exact"/>
      <w:ind w:firstLine="721" w:firstLineChars="200"/>
      <w:jc w:val="left"/>
    </w:pPr>
    <w:rPr>
      <w:rFonts w:ascii="宋体" w:hAnsi="宋体" w:eastAsia="汉仪书宋二简" w:cs="宋体"/>
      <w:color w:val="auto"/>
      <w:kern w:val="0"/>
      <w:sz w:val="24"/>
      <w:szCs w:val="24"/>
      <w:lang w:val="en-US" w:eastAsia="zh-CN" w:bidi="ar-SA"/>
    </w:rPr>
  </w:style>
  <w:style w:type="table" w:styleId="4">
    <w:name w:val="Table Grid"/>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4</TotalTime>
  <ScaleCrop>false</ScaleCrop>
  <LinksUpToDate>false</LinksUpToDate>
  <CharactersWithSpaces>0</CharactersWithSpaces>
  <Application>WPS Office_12.1.25869.25869_F1E327BC-269C-435d-A152-05C5408002CA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2026-02-06T00:22:00Z</dcterms:created>
  <dc:creator>Arthur (Xiao) Dong</dc:creator>
  <cp:lastModifiedBy>Arthur (Xiao) Dong</cp:lastModifiedBy>
  <dcterms:modified xsi:type="dcterms:W3CDTF">2026-05-13T22:37:18Z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2052-12.1.25869.25869</vt:lpwstr>
  </property>
  <property fmtid="{D5CDD505-2E9C-101B-9397-08002B2CF9AE}" pid="3" name="ICV">
    <vt:lpwstr>3A31E5C62E8666FD53247769E1688135_41</vt:lpwstr>
  </property>
</Properties>
</file>