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sz w:val="36"/>
          <w:szCs w:val="36"/>
          <w:lang w:val="en-US" w:eastAsia="zh-CN"/>
        </w:rPr>
      </w:pPr>
      <w:r>
        <w:rPr>
          <w:rFonts w:hint="eastAsia"/>
          <w:b/>
          <w:bCs/>
          <w:sz w:val="36"/>
          <w:szCs w:val="36"/>
          <w:lang w:val="en-US" w:eastAsia="zh-CN"/>
        </w:rPr>
        <w:t>经济法第一讲课堂笔记（考点1）</w:t>
      </w:r>
    </w:p>
    <w:p w14:paraId="4904F42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lang w:val="en-US" w:eastAsia="zh-CN"/>
        </w:rPr>
      </w:pPr>
      <w:r>
        <w:rPr>
          <w:rFonts w:hint="eastAsia" w:ascii="Times New Roman Regular" w:hAnsi="Times New Roman Regular" w:cs="Times New Roman Regular"/>
          <w:b/>
          <w:bCs/>
          <w:sz w:val="24"/>
          <w:szCs w:val="24"/>
          <w:lang w:val="en-US" w:eastAsia="zh-CN"/>
        </w:rPr>
        <w:t>【考点1:竞争法】</w:t>
      </w:r>
    </w:p>
    <w:p w14:paraId="6EB8571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一、反不正当竞争法</w:t>
      </w:r>
    </w:p>
    <w:p w14:paraId="3C5280F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（一）混淆行为</w:t>
      </w:r>
    </w:p>
    <w:p w14:paraId="1358CE6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1．擅自使用与他人有一定影响的商品名称、包装、装潢等相同或者近似的标识。</w:t>
      </w:r>
    </w:p>
    <w:p w14:paraId="018B984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“装潢”是指由经营者营业场所的装饰、营业用具的式样、营业人员的服饰等构成的具有独特风格的整体营业形象。</w:t>
      </w:r>
    </w:p>
    <w:p w14:paraId="03F4D87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2．擅自使用他人有一定影响的名称（包括简称、字号等）、姓名（包括笔名、艺名、网名、译名等）。</w:t>
      </w:r>
    </w:p>
    <w:p w14:paraId="6E61E30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3．擅自使用他人有一定影响的域名主体部分、网站名称、网页、新媒体账号名称、应用程序名称或者图标等。</w:t>
      </w:r>
    </w:p>
    <w:p w14:paraId="0854181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4．其他足以引人误认为是他人商品或者与他人存在特定联系的混淆行为。</w:t>
      </w:r>
    </w:p>
    <w:p w14:paraId="6F6B0E3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5．擅自将他人注册商标、未注册的驰名商标作为企业名称中的字号使用，或者将他人商品名称、企业名称（包括简称、字号等）、注册商标、未注册的驰名商标等设置为搜索关键词，引人误认为是他人商品或者与他人存在特定联系的。</w:t>
      </w:r>
    </w:p>
    <w:p w14:paraId="295AE70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（二）商业贿赂行为</w:t>
      </w:r>
    </w:p>
    <w:p w14:paraId="731D86E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w:t>
      </w:r>
      <w:r>
        <w:rPr>
          <w:rFonts w:hint="default" w:ascii="Times New Roman Regular" w:hAnsi="Times New Roman Regular" w:cs="Times New Roman Regular"/>
          <w:sz w:val="24"/>
          <w:szCs w:val="24"/>
          <w:u w:val="none"/>
          <w:lang w:val="en-US" w:eastAsia="zh-CN"/>
        </w:rPr>
        <w:t>对象范围</w:t>
      </w:r>
    </w:p>
    <w:p w14:paraId="68CD603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经营者不得采用财物或者其他手段贿赂下列单位或者个人，以谋取交易机会或者竞争优势：</w:t>
      </w:r>
    </w:p>
    <w:p w14:paraId="40696F1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（1）交</w:t>
      </w:r>
      <w:r>
        <w:rPr>
          <w:rFonts w:hint="default" w:ascii="Times New Roman Regular" w:hAnsi="Times New Roman Regular" w:cs="Times New Roman Regular"/>
          <w:sz w:val="24"/>
          <w:szCs w:val="24"/>
          <w:u w:val="none"/>
          <w:lang w:val="en-US" w:eastAsia="zh-CN"/>
        </w:rPr>
        <w:t>易相对方的工作人员；</w:t>
      </w:r>
    </w:p>
    <w:p w14:paraId="028A72A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w:t>
      </w:r>
      <w:r>
        <w:rPr>
          <w:rFonts w:hint="default" w:ascii="Times New Roman Regular" w:hAnsi="Times New Roman Regular" w:cs="Times New Roman Regular"/>
          <w:sz w:val="24"/>
          <w:szCs w:val="24"/>
          <w:u w:val="none"/>
          <w:lang w:val="en-US" w:eastAsia="zh-CN"/>
        </w:rPr>
        <w:t>受交易相对方委托办理相关事务的单位或者个人；</w:t>
      </w:r>
    </w:p>
    <w:p w14:paraId="0F5975D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w:t>
      </w:r>
      <w:r>
        <w:rPr>
          <w:rFonts w:hint="default" w:ascii="Times New Roman Regular" w:hAnsi="Times New Roman Regular" w:cs="Times New Roman Regular"/>
          <w:sz w:val="24"/>
          <w:szCs w:val="24"/>
          <w:u w:val="none"/>
          <w:lang w:val="en-US" w:eastAsia="zh-CN"/>
        </w:rPr>
        <w:t>利用职权或者影响力影响交易的单位或者个人</w:t>
      </w:r>
    </w:p>
    <w:p w14:paraId="4C05861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w:t>
      </w:r>
      <w:r>
        <w:rPr>
          <w:rFonts w:hint="default" w:ascii="Times New Roman Regular" w:hAnsi="Times New Roman Regular" w:cs="Times New Roman Regular"/>
          <w:sz w:val="24"/>
          <w:szCs w:val="24"/>
          <w:u w:val="none"/>
          <w:lang w:val="en-US" w:eastAsia="zh-CN"/>
        </w:rPr>
        <w:t>合法行为</w:t>
      </w:r>
    </w:p>
    <w:p w14:paraId="7633C44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经营者在交易活动中，可以以明示方式向交易相对方支付折扣，或者向中间人支付佣金。经营者向交易相对方支付折扣、向中间人支付佣金的，应当如实入账。接受折扣、佣金的经营者也应当如实入账。</w:t>
      </w:r>
    </w:p>
    <w:p w14:paraId="15B94E5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w:t>
      </w:r>
      <w:r>
        <w:rPr>
          <w:rFonts w:hint="default" w:ascii="Times New Roman Regular" w:hAnsi="Times New Roman Regular" w:cs="Times New Roman Regular"/>
          <w:sz w:val="24"/>
          <w:szCs w:val="24"/>
          <w:u w:val="none"/>
          <w:lang w:val="en-US" w:eastAsia="zh-CN"/>
        </w:rPr>
        <w:t>表现形式</w:t>
      </w:r>
    </w:p>
    <w:p w14:paraId="014FAAF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w:t>
      </w:r>
      <w:r>
        <w:rPr>
          <w:rFonts w:hint="default" w:ascii="Times New Roman Regular" w:hAnsi="Times New Roman Regular" w:cs="Times New Roman Regular"/>
          <w:sz w:val="24"/>
          <w:szCs w:val="24"/>
          <w:u w:val="none"/>
          <w:lang w:val="en-US" w:eastAsia="zh-CN"/>
        </w:rPr>
        <w:t>非以明示方式支付折扣、佣金的，或者支付或接受折扣佣金未如实入账的，构成商业贿赂行为。</w:t>
      </w:r>
    </w:p>
    <w:p w14:paraId="4647361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w:t>
      </w:r>
      <w:r>
        <w:rPr>
          <w:rFonts w:hint="default" w:ascii="Times New Roman Regular" w:hAnsi="Times New Roman Regular" w:cs="Times New Roman Regular"/>
          <w:sz w:val="24"/>
          <w:szCs w:val="24"/>
          <w:u w:val="none"/>
          <w:lang w:val="en-US" w:eastAsia="zh-CN"/>
        </w:rPr>
        <w:t>经营者的工作人员进行贿赂的，应当认定为经营者的行为；但是，经营者有证据证明该工作人员的行为与为经营者谋取交易机会或者竞争优势无关的除外</w:t>
      </w:r>
      <w:r>
        <w:rPr>
          <w:rFonts w:hint="eastAsia" w:ascii="Times New Roman Regular" w:hAnsi="Times New Roman Regular" w:cs="Times New Roman Regular"/>
          <w:sz w:val="24"/>
          <w:szCs w:val="24"/>
          <w:u w:val="none"/>
          <w:lang w:val="en-US" w:eastAsia="zh-CN"/>
        </w:rPr>
        <w:t>。</w:t>
      </w:r>
    </w:p>
    <w:p w14:paraId="03D6C53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（三）虚假宣传行为</w:t>
      </w:r>
    </w:p>
    <w:p w14:paraId="7120431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w:t>
      </w:r>
      <w:r>
        <w:rPr>
          <w:rFonts w:hint="default" w:ascii="Times New Roman Regular" w:hAnsi="Times New Roman Regular" w:cs="Times New Roman Regular"/>
          <w:sz w:val="24"/>
          <w:szCs w:val="24"/>
          <w:u w:val="none"/>
          <w:lang w:val="en-US" w:eastAsia="zh-CN"/>
        </w:rPr>
        <w:t>方式</w:t>
      </w:r>
    </w:p>
    <w:p w14:paraId="55C50D9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w:t>
      </w:r>
      <w:r>
        <w:rPr>
          <w:rFonts w:hint="default" w:ascii="Times New Roman Regular" w:hAnsi="Times New Roman Regular" w:cs="Times New Roman Regular"/>
          <w:sz w:val="24"/>
          <w:szCs w:val="24"/>
          <w:u w:val="none"/>
          <w:lang w:val="en-US" w:eastAsia="zh-CN"/>
        </w:rPr>
        <w:t>对商品作片面的宣传或对比</w:t>
      </w:r>
    </w:p>
    <w:p w14:paraId="63BF3A0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w:t>
      </w:r>
      <w:r>
        <w:rPr>
          <w:rFonts w:hint="default" w:ascii="Times New Roman Regular" w:hAnsi="Times New Roman Regular" w:cs="Times New Roman Regular"/>
          <w:sz w:val="24"/>
          <w:szCs w:val="24"/>
          <w:u w:val="none"/>
          <w:lang w:val="en-US" w:eastAsia="zh-CN"/>
        </w:rPr>
        <w:t>将科学上未定论的观点、现象等当作定论的事实用于商品宣传</w:t>
      </w:r>
    </w:p>
    <w:p w14:paraId="55E9DE7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w:t>
      </w:r>
      <w:r>
        <w:rPr>
          <w:rFonts w:hint="default" w:ascii="Times New Roman Regular" w:hAnsi="Times New Roman Regular" w:cs="Times New Roman Regular"/>
          <w:sz w:val="24"/>
          <w:szCs w:val="24"/>
          <w:u w:val="none"/>
          <w:lang w:val="en-US" w:eastAsia="zh-CN"/>
        </w:rPr>
        <w:t>使用歧义性语言进行商业宣传</w:t>
      </w:r>
    </w:p>
    <w:p w14:paraId="7CC77DC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（4）</w:t>
      </w:r>
      <w:r>
        <w:rPr>
          <w:rFonts w:hint="default" w:ascii="Times New Roman Regular" w:hAnsi="Times New Roman Regular" w:cs="Times New Roman Regular"/>
          <w:sz w:val="24"/>
          <w:szCs w:val="24"/>
          <w:u w:val="none"/>
          <w:lang w:val="en-US" w:eastAsia="zh-CN"/>
        </w:rPr>
        <w:t>其他足以引人误解的商业宣传行为</w:t>
      </w:r>
    </w:p>
    <w:p w14:paraId="5FE1A13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w:t>
      </w:r>
      <w:r>
        <w:rPr>
          <w:rFonts w:hint="default" w:ascii="Times New Roman Regular" w:hAnsi="Times New Roman Regular" w:cs="Times New Roman Regular"/>
          <w:sz w:val="24"/>
          <w:szCs w:val="24"/>
          <w:u w:val="none"/>
          <w:lang w:val="en-US" w:eastAsia="zh-CN"/>
        </w:rPr>
        <w:t>组织虚假交易</w:t>
      </w:r>
    </w:p>
    <w:p w14:paraId="1AA50E8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经营者不得通过组织虚假交易等方式，帮助其他经营者进行虚假或者引人误解的商业宣传。</w:t>
      </w:r>
    </w:p>
    <w:p w14:paraId="275EE6B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（四）侵犯商业秘密行为</w:t>
      </w:r>
    </w:p>
    <w:p w14:paraId="62F3A86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w:t>
      </w:r>
      <w:r>
        <w:rPr>
          <w:rFonts w:hint="default" w:ascii="Times New Roman Regular" w:hAnsi="Times New Roman Regular" w:cs="Times New Roman Regular"/>
          <w:sz w:val="24"/>
          <w:szCs w:val="24"/>
          <w:u w:val="none"/>
          <w:lang w:val="en-US" w:eastAsia="zh-CN"/>
        </w:rPr>
        <w:t>表现</w:t>
      </w:r>
    </w:p>
    <w:p w14:paraId="7228EDB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w:t>
      </w:r>
      <w:r>
        <w:rPr>
          <w:rFonts w:hint="default" w:ascii="Times New Roman Regular" w:hAnsi="Times New Roman Regular" w:cs="Times New Roman Regular"/>
          <w:sz w:val="24"/>
          <w:szCs w:val="24"/>
          <w:u w:val="none"/>
          <w:lang w:val="en-US" w:eastAsia="zh-CN"/>
        </w:rPr>
        <w:t>以盗窃、贿赂、欺诈、胁迫、电子侵入或者其他不正当手段获取权利人的商业秘密</w:t>
      </w:r>
    </w:p>
    <w:p w14:paraId="5A7F325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w:t>
      </w:r>
      <w:r>
        <w:rPr>
          <w:rFonts w:hint="default" w:ascii="Times New Roman Regular" w:hAnsi="Times New Roman Regular" w:cs="Times New Roman Regular"/>
          <w:sz w:val="24"/>
          <w:szCs w:val="24"/>
          <w:u w:val="none"/>
          <w:lang w:val="en-US" w:eastAsia="zh-CN"/>
        </w:rPr>
        <w:t>披露、使用或者允许他人使用以前项手段获取的权利人的商业秘密</w:t>
      </w:r>
    </w:p>
    <w:p w14:paraId="305A193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w:t>
      </w:r>
      <w:r>
        <w:rPr>
          <w:rFonts w:hint="default" w:ascii="Times New Roman Regular" w:hAnsi="Times New Roman Regular" w:cs="Times New Roman Regular"/>
          <w:sz w:val="24"/>
          <w:szCs w:val="24"/>
          <w:u w:val="none"/>
          <w:lang w:val="en-US" w:eastAsia="zh-CN"/>
        </w:rPr>
        <w:t>违反保密义务或者违反权利人有关保守商业秘密的要求，披露、使用或者允许他人使用其所掌握的商业秘密</w:t>
      </w:r>
    </w:p>
    <w:p w14:paraId="7D7990D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（4）</w:t>
      </w:r>
      <w:r>
        <w:rPr>
          <w:rFonts w:hint="default" w:ascii="Times New Roman Regular" w:hAnsi="Times New Roman Regular" w:cs="Times New Roman Regular"/>
          <w:sz w:val="24"/>
          <w:szCs w:val="24"/>
          <w:u w:val="none"/>
          <w:lang w:val="en-US" w:eastAsia="zh-CN"/>
        </w:rPr>
        <w:t>教唆、引诱、帮助他人违反保密义务或者违反权利人有关保守商业秘密的要求，获取、披露、使用或者允许他人使用权利人的商业秘密</w:t>
      </w:r>
    </w:p>
    <w:p w14:paraId="0134369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w:t>
      </w:r>
      <w:r>
        <w:rPr>
          <w:rFonts w:hint="default" w:ascii="Times New Roman Regular" w:hAnsi="Times New Roman Regular" w:cs="Times New Roman Regular"/>
          <w:sz w:val="24"/>
          <w:szCs w:val="24"/>
          <w:u w:val="none"/>
          <w:lang w:val="en-US" w:eastAsia="zh-CN"/>
        </w:rPr>
        <w:t>考点提示</w:t>
      </w:r>
    </w:p>
    <w:p w14:paraId="287E09B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w:t>
      </w:r>
      <w:r>
        <w:rPr>
          <w:rFonts w:hint="default" w:ascii="Times New Roman Regular" w:hAnsi="Times New Roman Regular" w:cs="Times New Roman Regular"/>
          <w:sz w:val="24"/>
          <w:szCs w:val="24"/>
          <w:u w:val="none"/>
          <w:lang w:val="en-US" w:eastAsia="zh-CN"/>
        </w:rPr>
        <w:t>经营者以外的其他自然人、法人和非法人组织实施前款所列违法行为的，视为侵犯商业秘密。</w:t>
      </w:r>
    </w:p>
    <w:p w14:paraId="7648D9B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w:t>
      </w:r>
      <w:r>
        <w:rPr>
          <w:rFonts w:hint="default" w:ascii="Times New Roman Regular" w:hAnsi="Times New Roman Regular" w:cs="Times New Roman Regular"/>
          <w:sz w:val="24"/>
          <w:szCs w:val="24"/>
          <w:u w:val="none"/>
          <w:lang w:val="en-US" w:eastAsia="zh-CN"/>
        </w:rPr>
        <w:t>第三人明知或者应知商业秘密权利人的员工、前员工或者其他单位、个人实施上述表现1-4所列违法行为，仍获取、披露、使用或者允许他人使用该商业秘密的，视为侵犯商业秘密</w:t>
      </w:r>
    </w:p>
    <w:p w14:paraId="7AB9810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w:t>
      </w:r>
      <w:r>
        <w:rPr>
          <w:rFonts w:hint="default" w:ascii="Times New Roman Regular" w:hAnsi="Times New Roman Regular" w:cs="Times New Roman Regular"/>
          <w:sz w:val="24"/>
          <w:szCs w:val="24"/>
          <w:u w:val="none"/>
          <w:lang w:val="en-US" w:eastAsia="zh-CN"/>
        </w:rPr>
        <w:t>不属于侵犯商业秘密</w:t>
      </w:r>
      <w:r>
        <w:rPr>
          <w:rFonts w:hint="eastAsia" w:ascii="Times New Roman Regular" w:hAnsi="Times New Roman Regular" w:cs="Times New Roman Regular"/>
          <w:sz w:val="24"/>
          <w:szCs w:val="24"/>
          <w:u w:val="none"/>
          <w:lang w:val="en-US" w:eastAsia="zh-CN"/>
        </w:rPr>
        <w:t>的情形</w:t>
      </w:r>
    </w:p>
    <w:p w14:paraId="1D118D3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w:t>
      </w:r>
      <w:r>
        <w:rPr>
          <w:rFonts w:hint="default" w:ascii="Times New Roman Regular" w:hAnsi="Times New Roman Regular" w:cs="Times New Roman Regular"/>
          <w:sz w:val="24"/>
          <w:szCs w:val="24"/>
          <w:u w:val="none"/>
          <w:lang w:val="en-US" w:eastAsia="zh-CN"/>
        </w:rPr>
        <w:t>客户基于对员工个人的信赖而与该员工所在单位进行交易，该员工离职后，能够证明客户自愿选择与该员工或者该员工所在的新单位进行交易的，人民法院应当认定该员工没有采用不正当手段获取权利人的商业秘密。</w:t>
      </w:r>
    </w:p>
    <w:p w14:paraId="0E812BE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w:t>
      </w:r>
      <w:r>
        <w:rPr>
          <w:rFonts w:hint="default" w:ascii="Times New Roman Regular" w:hAnsi="Times New Roman Regular" w:cs="Times New Roman Regular"/>
          <w:sz w:val="24"/>
          <w:szCs w:val="24"/>
          <w:u w:val="none"/>
          <w:lang w:val="en-US" w:eastAsia="zh-CN"/>
        </w:rPr>
        <w:t>利用某一技术手段来研发和破解另一技术，此种行为称为“反向工程”</w:t>
      </w:r>
    </w:p>
    <w:p w14:paraId="2B8B63B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（五）不正当有奖销售行为</w:t>
      </w:r>
    </w:p>
    <w:p w14:paraId="0613604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1．所设奖的种类、兑奖条件、奖金金额或者奖品等有奖销售信息不明确，影响兑奖</w:t>
      </w:r>
    </w:p>
    <w:p w14:paraId="17E18DB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2．有奖销售活动开始后，无正当理由变更所设奖的种类、兑奖条件、奖金金额或者奖品等有奖销售信息</w:t>
      </w:r>
    </w:p>
    <w:p w14:paraId="04E4D88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3．采用谎称有奖或者故意让内定人员中奖的欺骗方式进行有奖销售</w:t>
      </w:r>
    </w:p>
    <w:p w14:paraId="429FBBC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4．抽奖式的有奖销售，最高奖的金额超过5万元</w:t>
      </w:r>
    </w:p>
    <w:p w14:paraId="6F27723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（六）诋毁商誉行为</w:t>
      </w:r>
    </w:p>
    <w:p w14:paraId="61DAB73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1．行为人是具有对抗性竞争关系的经营者；</w:t>
      </w:r>
    </w:p>
    <w:p w14:paraId="0720EB0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注意：新闻单位被利用和唆使侵害他人商誉，仅构成一般的侵害他人名誉权行为，而非不正当竞争行为</w:t>
      </w:r>
    </w:p>
    <w:p w14:paraId="32F42FA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2．行为手段是捏造、散布或指使他人捏造、散布虚假事实</w:t>
      </w:r>
    </w:p>
    <w:p w14:paraId="67A17A5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3．行为人出于主观故意</w:t>
      </w:r>
    </w:p>
    <w:p w14:paraId="24A2BB7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4．诋毁他人商誉行为一般是针对一个或者多个特定竞争对手。（考点）</w:t>
      </w:r>
    </w:p>
    <w:p w14:paraId="79A4673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问：如何看待对比性广告？</w:t>
      </w:r>
    </w:p>
    <w:p w14:paraId="137679A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答：如果以同行业所有其他经营者为竞争对手而进行贬低宣传，也构成诋毁。</w:t>
      </w:r>
    </w:p>
    <w:p w14:paraId="31F9107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（七）互联网不正当竞争行为</w:t>
      </w:r>
    </w:p>
    <w:p w14:paraId="39DCF9B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w:t>
      </w:r>
      <w:r>
        <w:rPr>
          <w:rFonts w:hint="default" w:ascii="Times New Roman Regular" w:hAnsi="Times New Roman Regular" w:cs="Times New Roman Regular"/>
          <w:sz w:val="24"/>
          <w:szCs w:val="24"/>
          <w:u w:val="none"/>
          <w:lang w:val="en-US" w:eastAsia="zh-CN"/>
        </w:rPr>
        <w:t>表现</w:t>
      </w:r>
    </w:p>
    <w:p w14:paraId="38ABA0F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w:t>
      </w:r>
      <w:r>
        <w:rPr>
          <w:rFonts w:hint="default" w:ascii="Times New Roman Regular" w:hAnsi="Times New Roman Regular" w:cs="Times New Roman Regular"/>
          <w:sz w:val="24"/>
          <w:szCs w:val="24"/>
          <w:u w:val="none"/>
          <w:lang w:val="en-US" w:eastAsia="zh-CN"/>
        </w:rPr>
        <w:t>未经其他经营者同意，在其合法提供的网络产品或者服务中，插入链接、强制进行目标跳转；</w:t>
      </w:r>
    </w:p>
    <w:p w14:paraId="0A4387B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w:t>
      </w:r>
      <w:r>
        <w:rPr>
          <w:rFonts w:hint="default" w:ascii="Times New Roman Regular" w:hAnsi="Times New Roman Regular" w:cs="Times New Roman Regular"/>
          <w:sz w:val="24"/>
          <w:szCs w:val="24"/>
          <w:u w:val="none"/>
          <w:lang w:val="en-US" w:eastAsia="zh-CN"/>
        </w:rPr>
        <w:t>误导、欺骗、强迫用户修改、关闭、卸载其他经营者合法提供的网络产品或者服务；</w:t>
      </w:r>
    </w:p>
    <w:p w14:paraId="4E22212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w:t>
      </w:r>
      <w:r>
        <w:rPr>
          <w:rFonts w:hint="default" w:ascii="Times New Roman Regular" w:hAnsi="Times New Roman Regular" w:cs="Times New Roman Regular"/>
          <w:sz w:val="24"/>
          <w:szCs w:val="24"/>
          <w:u w:val="none"/>
          <w:lang w:val="en-US" w:eastAsia="zh-CN"/>
        </w:rPr>
        <w:t>恶意对其他经营者合法提供的网络产品或者服务实施不兼容；</w:t>
      </w:r>
    </w:p>
    <w:p w14:paraId="13A0B63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（4）</w:t>
      </w:r>
      <w:r>
        <w:rPr>
          <w:rFonts w:hint="default" w:ascii="Times New Roman Regular" w:hAnsi="Times New Roman Regular" w:cs="Times New Roman Regular"/>
          <w:sz w:val="24"/>
          <w:szCs w:val="24"/>
          <w:u w:val="none"/>
          <w:lang w:val="en-US" w:eastAsia="zh-CN"/>
        </w:rPr>
        <w:t>其他妨碍、破坏其他经营者合法提供的网络产品或者服务正常运行的行为</w:t>
      </w:r>
    </w:p>
    <w:p w14:paraId="297093C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w:t>
      </w:r>
      <w:r>
        <w:rPr>
          <w:rFonts w:hint="default" w:ascii="Times New Roman Regular" w:hAnsi="Times New Roman Regular" w:cs="Times New Roman Regular"/>
          <w:sz w:val="24"/>
          <w:szCs w:val="24"/>
          <w:u w:val="none"/>
          <w:lang w:val="en-US" w:eastAsia="zh-CN"/>
        </w:rPr>
        <w:t>滥用平台规则</w:t>
      </w:r>
    </w:p>
    <w:p w14:paraId="4E4F2D5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w:t>
      </w:r>
      <w:r>
        <w:rPr>
          <w:rFonts w:hint="default" w:ascii="Times New Roman Regular" w:hAnsi="Times New Roman Regular" w:cs="Times New Roman Regular"/>
          <w:sz w:val="24"/>
          <w:szCs w:val="24"/>
          <w:u w:val="none"/>
          <w:lang w:val="en-US" w:eastAsia="zh-CN"/>
        </w:rPr>
        <w:t>平台经营者不得强制或者变相强制平台内经营者按照其定价规则，以低于成本的价格销售商品，扰乱市场竞争秩序。</w:t>
      </w:r>
    </w:p>
    <w:p w14:paraId="66F36F4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w:t>
      </w:r>
      <w:r>
        <w:rPr>
          <w:rFonts w:hint="default" w:ascii="Times New Roman Regular" w:hAnsi="Times New Roman Regular" w:cs="Times New Roman Regular"/>
          <w:sz w:val="24"/>
          <w:szCs w:val="24"/>
          <w:u w:val="none"/>
          <w:lang w:val="en-US" w:eastAsia="zh-CN"/>
        </w:rPr>
        <w:t>经营者不得滥用平台规则，直接或者指使他人对其他经营者实施虚假交易、虚假评价或者恶意退货等行为，损害其他经营者的合法权益，扰乱市场竞争秩序</w:t>
      </w:r>
    </w:p>
    <w:p w14:paraId="6469980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w:t>
      </w:r>
      <w:r>
        <w:rPr>
          <w:rFonts w:hint="default" w:ascii="Times New Roman Regular" w:hAnsi="Times New Roman Regular" w:cs="Times New Roman Regular"/>
          <w:sz w:val="24"/>
          <w:szCs w:val="24"/>
          <w:u w:val="none"/>
          <w:lang w:val="en-US" w:eastAsia="zh-CN"/>
        </w:rPr>
        <w:t>数据抓取</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经营者不得以欺诈、胁迫、避开或者破坏技术管理措施等不正当方式，获取、使用其他经营者合法持有的数据，损害其他经营者的合法权益，扰乱市场竞争秩序</w:t>
      </w:r>
      <w:r>
        <w:rPr>
          <w:rFonts w:hint="eastAsia" w:ascii="Times New Roman Regular" w:hAnsi="Times New Roman Regular" w:cs="Times New Roman Regular"/>
          <w:sz w:val="24"/>
          <w:szCs w:val="24"/>
          <w:u w:val="none"/>
          <w:lang w:val="en-US" w:eastAsia="zh-CN"/>
        </w:rPr>
        <w:t>。</w:t>
      </w:r>
    </w:p>
    <w:p w14:paraId="662728D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（八）民事责任</w:t>
      </w:r>
    </w:p>
    <w:p w14:paraId="4CDBC63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1．经营者违反《反不正当竞争法》规定，给他人造成损害的，应当承担民事责任、行政责任和刑事责任，其财产不足以支付的，优先用于承担民事责任。</w:t>
      </w:r>
    </w:p>
    <w:p w14:paraId="360684B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因不正当竞争行为受到损害的经营者的赔偿数额，按照其因被侵权所受到的实际损失确定；实际损失难以计算的，按照侵权人因侵权所获得的利益确定。经营者恶意实施侵犯商业秘密行为，情节严重的，可以在上述数额的1倍以上5倍以下确定赔偿数额。赔偿数额还应当包括经营者为制止侵权行为所支付的合理开支。</w:t>
      </w:r>
    </w:p>
    <w:p w14:paraId="331ADB1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经营者违反《反不正当竞争法》第6条（混淆行为）、第9条（侵犯商业秘密行为）规定，权利人因被侵权所受到的实际损失、侵权人因侵权所获得的利益难以确定的，由人民法院根据侵权行为的情节判决给予权利人500万元以下的赔偿。赔偿数额还应当包括经营者为制止侵权行为所支出的合理开支</w:t>
      </w:r>
    </w:p>
    <w:p w14:paraId="0E9C138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（本次课讲完了反不正当竞争法，反垄断法下次课继续讲解）</w:t>
      </w:r>
      <w:bookmarkStart w:id="0" w:name="_GoBack"/>
      <w:bookmarkEnd w:id="0"/>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3EF1752"/>
    <w:rsid w:val="16EFD392"/>
    <w:rsid w:val="177DA370"/>
    <w:rsid w:val="17DFFA75"/>
    <w:rsid w:val="18BFC09B"/>
    <w:rsid w:val="1BC8E4F3"/>
    <w:rsid w:val="1BEF9C01"/>
    <w:rsid w:val="1BFB8A79"/>
    <w:rsid w:val="1FFDE82A"/>
    <w:rsid w:val="1FFE3DC8"/>
    <w:rsid w:val="25E4E361"/>
    <w:rsid w:val="2FF57ABD"/>
    <w:rsid w:val="37F9300F"/>
    <w:rsid w:val="39CD9E08"/>
    <w:rsid w:val="3AA211B0"/>
    <w:rsid w:val="3DDD8785"/>
    <w:rsid w:val="3EFF2196"/>
    <w:rsid w:val="3EFFCDE3"/>
    <w:rsid w:val="3F7D6D90"/>
    <w:rsid w:val="3FDF38B5"/>
    <w:rsid w:val="4D7AF3B1"/>
    <w:rsid w:val="4F7E5D39"/>
    <w:rsid w:val="4FEF7A7F"/>
    <w:rsid w:val="5BF630B3"/>
    <w:rsid w:val="5D1E5E35"/>
    <w:rsid w:val="5D2F548A"/>
    <w:rsid w:val="5D9CC53C"/>
    <w:rsid w:val="5DBFD756"/>
    <w:rsid w:val="5EF589B3"/>
    <w:rsid w:val="5F2FB4C6"/>
    <w:rsid w:val="5F67BE34"/>
    <w:rsid w:val="5FDFC522"/>
    <w:rsid w:val="63F79634"/>
    <w:rsid w:val="676B1FCF"/>
    <w:rsid w:val="6BBF548D"/>
    <w:rsid w:val="6BEE3C17"/>
    <w:rsid w:val="6CFC5835"/>
    <w:rsid w:val="6EBFFE06"/>
    <w:rsid w:val="6EDC6954"/>
    <w:rsid w:val="6F7FD66B"/>
    <w:rsid w:val="6FC75035"/>
    <w:rsid w:val="6FE9DFA5"/>
    <w:rsid w:val="6FF6B73E"/>
    <w:rsid w:val="6FF7B5C8"/>
    <w:rsid w:val="72B16660"/>
    <w:rsid w:val="72FEDFAF"/>
    <w:rsid w:val="74EF0DAF"/>
    <w:rsid w:val="75FFDC8C"/>
    <w:rsid w:val="76576194"/>
    <w:rsid w:val="78FF9F1C"/>
    <w:rsid w:val="79B72732"/>
    <w:rsid w:val="7A8FECFA"/>
    <w:rsid w:val="7B6D3C00"/>
    <w:rsid w:val="7B77E946"/>
    <w:rsid w:val="7BAF28C8"/>
    <w:rsid w:val="7BFFD2F7"/>
    <w:rsid w:val="7C7DDD51"/>
    <w:rsid w:val="7D473A11"/>
    <w:rsid w:val="7D7FD33D"/>
    <w:rsid w:val="7DBDD90E"/>
    <w:rsid w:val="7DBFEFAD"/>
    <w:rsid w:val="7DE7821D"/>
    <w:rsid w:val="7DF9200D"/>
    <w:rsid w:val="7E3F6002"/>
    <w:rsid w:val="7EFFC158"/>
    <w:rsid w:val="7F3B9F4C"/>
    <w:rsid w:val="7F3C3286"/>
    <w:rsid w:val="7F695405"/>
    <w:rsid w:val="7F6B748A"/>
    <w:rsid w:val="7FB49696"/>
    <w:rsid w:val="7FB797CE"/>
    <w:rsid w:val="7FBF0F91"/>
    <w:rsid w:val="7FE7235C"/>
    <w:rsid w:val="7FFCE884"/>
    <w:rsid w:val="8ABEE47C"/>
    <w:rsid w:val="AEAF67DC"/>
    <w:rsid w:val="AECFAD74"/>
    <w:rsid w:val="AED07A5A"/>
    <w:rsid w:val="AEFFF231"/>
    <w:rsid w:val="AF7349BF"/>
    <w:rsid w:val="B1FDE468"/>
    <w:rsid w:val="B3FEA9EF"/>
    <w:rsid w:val="B7FEF551"/>
    <w:rsid w:val="BBD68691"/>
    <w:rsid w:val="BFD7C2A8"/>
    <w:rsid w:val="BFDF5E9D"/>
    <w:rsid w:val="BFFFC478"/>
    <w:rsid w:val="C2FF7057"/>
    <w:rsid w:val="CBDA46FA"/>
    <w:rsid w:val="CDF9AD73"/>
    <w:rsid w:val="CEAF22DB"/>
    <w:rsid w:val="CFABA3EB"/>
    <w:rsid w:val="CFBDAEF9"/>
    <w:rsid w:val="CFFF1593"/>
    <w:rsid w:val="D7F8DDAE"/>
    <w:rsid w:val="D99D7B6E"/>
    <w:rsid w:val="DBF64670"/>
    <w:rsid w:val="DFDD6831"/>
    <w:rsid w:val="E5718167"/>
    <w:rsid w:val="E59B90E9"/>
    <w:rsid w:val="E5AB3AAB"/>
    <w:rsid w:val="E5DD9418"/>
    <w:rsid w:val="E787CCF8"/>
    <w:rsid w:val="E7BFCB01"/>
    <w:rsid w:val="EA3CD53D"/>
    <w:rsid w:val="EB6E8309"/>
    <w:rsid w:val="EBD730EB"/>
    <w:rsid w:val="EC2D9E1A"/>
    <w:rsid w:val="EECA7655"/>
    <w:rsid w:val="EF06E542"/>
    <w:rsid w:val="EF73E6F1"/>
    <w:rsid w:val="EF7FB042"/>
    <w:rsid w:val="EFB7ADF2"/>
    <w:rsid w:val="EFCFFD3A"/>
    <w:rsid w:val="EFDF470A"/>
    <w:rsid w:val="EFDFF3E6"/>
    <w:rsid w:val="EFE712E6"/>
    <w:rsid w:val="EFF7C6A6"/>
    <w:rsid w:val="F0D7EC59"/>
    <w:rsid w:val="F0DE3C2E"/>
    <w:rsid w:val="F1B927A4"/>
    <w:rsid w:val="F3FF92B4"/>
    <w:rsid w:val="F56E2A6E"/>
    <w:rsid w:val="F5EEDA60"/>
    <w:rsid w:val="F6DFFC0C"/>
    <w:rsid w:val="F73F225B"/>
    <w:rsid w:val="FABE4737"/>
    <w:rsid w:val="FB3760F9"/>
    <w:rsid w:val="FBDF91EB"/>
    <w:rsid w:val="FBFF7EF4"/>
    <w:rsid w:val="FCEF4E65"/>
    <w:rsid w:val="FD375179"/>
    <w:rsid w:val="FD6C9E97"/>
    <w:rsid w:val="FD6EB3EE"/>
    <w:rsid w:val="FDBDD900"/>
    <w:rsid w:val="FDF59568"/>
    <w:rsid w:val="FEA64923"/>
    <w:rsid w:val="FED769C8"/>
    <w:rsid w:val="FF3362C6"/>
    <w:rsid w:val="FF6F6FFE"/>
    <w:rsid w:val="FF7BF13D"/>
    <w:rsid w:val="FF943FE1"/>
    <w:rsid w:val="FFEFF665"/>
    <w:rsid w:val="FFF72BE1"/>
    <w:rsid w:val="FFFBE5A1"/>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2</TotalTime>
  <ScaleCrop>false</ScaleCrop>
  <LinksUpToDate>false</LinksUpToDate>
  <CharactersWithSpaces>0</CharactersWithSpaces>
  <Application>WPS Office_12.1.25869.25869_F1E327BC-269C-435d-A152-05C5408002CA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2026-02-06T00:22:00Z</dcterms:created>
  <dc:creator>Arthur (Xiao) Dong</dc:creator>
  <cp:lastModifiedBy>Arthur (Xiao) Dong</cp:lastModifiedBy>
  <dcterms:modified xsi:type="dcterms:W3CDTF">2026-05-12T22:35:08Z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2052-12.1.25869.25869</vt:lpwstr>
  </property>
  <property fmtid="{D5CDD505-2E9C-101B-9397-08002B2CF9AE}" pid="3" name="ICV">
    <vt:lpwstr>3A31E5C62E8666FD53247769E1688135_41</vt:lpwstr>
  </property>
</Properties>
</file>