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sz w:val="22"/>
          <w:szCs w:val="22"/>
          <w:lang w:val="en-US" w:eastAsia="zh-CN"/>
        </w:rPr>
      </w:pPr>
      <w:r>
        <w:rPr>
          <w:rFonts w:hint="eastAsia"/>
          <w:b/>
          <w:bCs/>
          <w:sz w:val="22"/>
          <w:szCs w:val="22"/>
          <w:lang w:val="en-US" w:eastAsia="zh-CN"/>
        </w:rPr>
        <w:t>商法第六讲课堂笔记（考点12-14）</w:t>
      </w:r>
    </w:p>
    <w:p w14:paraId="39DAA34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b/>
          <w:bCs/>
          <w:sz w:val="20"/>
          <w:szCs w:val="20"/>
          <w:u w:val="none"/>
          <w:lang w:val="en-US" w:eastAsia="zh-CN"/>
        </w:rPr>
        <w:t>【考点12:企业破产法（实体规定）】</w:t>
      </w:r>
    </w:p>
    <w:p w14:paraId="54F2747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（接续第五讲内容）</w:t>
      </w:r>
    </w:p>
    <w:p w14:paraId="7475C1D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五、取回权</w:t>
      </w:r>
    </w:p>
    <w:p w14:paraId="251B32B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（一）一般取回权</w:t>
      </w:r>
    </w:p>
    <w:p w14:paraId="0F9ABA2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1．取回权是指管理人占有不属于破产财产的他人财产，该财产的权利人可以不经破产清算程序，而经管理人同意将其直接取回的权利。</w:t>
      </w:r>
    </w:p>
    <w:p w14:paraId="772439B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根据《企业破产法司法解释（二）》第26条规定：权利人依据《企业破产法》第38条的规定行使取回权，应当在破产财产变价方案或者和解协议、重整计划草案提交债权人会议表决前向管理人提出。权利人在上述期限后主张取回相关财产的，应当承担延迟行使取回权增加的相关费用。</w:t>
      </w:r>
    </w:p>
    <w:p w14:paraId="790C2F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3</w:t>
      </w:r>
      <w:r>
        <w:rPr>
          <w:rFonts w:hint="default" w:ascii="Times New Roman Regular" w:hAnsi="Times New Roman Regular" w:cs="Times New Roman Regular"/>
          <w:sz w:val="20"/>
          <w:szCs w:val="20"/>
          <w:u w:val="none"/>
          <w:lang w:val="en-US" w:eastAsia="zh-CN"/>
        </w:rPr>
        <w:t>．《企业破产法司法解释（二）》第32条规定：债务人占有的他人财产毁损、灭失，因此获得的保险金、赔偿金、代偿物尚未交付给债务人，或者代偿物虽已交付给债务人但能与债务人财产予以区分的，权利人主张取回就此获得的保险金、赔偿金、代偿物的，人民法院应予支持。保险金、赔偿金已经交付给债务人，或者代偿物已经交付给债务人且不能与债务人财产予以区分的，人民法院应当按照以下规定处理：财产毁损、灭失发生在破产申请受理前的，权利人因财产损失形成的债权，作为普通破产债权清偿；财产毁损、灭失发生在破产申请受理后的，因管理人或者相关人员执行职务导致权利人损害产生的债务，作为共益债务清偿。</w:t>
      </w:r>
    </w:p>
    <w:p w14:paraId="68E400D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（二）特殊取回权</w:t>
      </w:r>
    </w:p>
    <w:p w14:paraId="1D6093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法院受理破产申请时，出卖人已将买卖标的物向作为买受人的债务人发运，债务人尚未收到且未付清全部价款的，出卖人可以取回在运途中的标的物。但是，管理人可以支付全部价款，请求出卖人交付标的物</w:t>
      </w:r>
      <w:r>
        <w:rPr>
          <w:rFonts w:hint="eastAsia" w:ascii="Times New Roman Regular" w:hAnsi="Times New Roman Regular" w:cs="Times New Roman Regular"/>
          <w:sz w:val="20"/>
          <w:szCs w:val="20"/>
          <w:u w:val="none"/>
          <w:lang w:val="en-US" w:eastAsia="zh-CN"/>
        </w:rPr>
        <w:t>。</w:t>
      </w:r>
    </w:p>
    <w:p w14:paraId="2275A9E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六、抵销权</w:t>
      </w:r>
    </w:p>
    <w:p w14:paraId="66BE49D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1．债权人在破产申请受理前对债务人负有债务的，可以向管理人主张抵销</w:t>
      </w:r>
    </w:p>
    <w:p w14:paraId="7C3B359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2．债务人的债务人在破产受理后取得他人对债务人的债权的，不能向债务人主张抵销</w:t>
      </w:r>
    </w:p>
    <w:p w14:paraId="698FA68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七、破产费用和共益债务</w:t>
      </w:r>
    </w:p>
    <w:p w14:paraId="267C93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w:t>
      </w:r>
      <w:r>
        <w:rPr>
          <w:rFonts w:hint="default" w:ascii="Times New Roman Regular" w:hAnsi="Times New Roman Regular" w:cs="Times New Roman Regular"/>
          <w:sz w:val="20"/>
          <w:szCs w:val="20"/>
          <w:u w:val="none"/>
          <w:lang w:val="en-US" w:eastAsia="zh-CN"/>
        </w:rPr>
        <w:t>破产费用</w:t>
      </w:r>
    </w:p>
    <w:p w14:paraId="4C2D7CE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1.破产案件的诉讼费用；2.管理、变价和分配债务人财产的费用</w:t>
      </w:r>
      <w:r>
        <w:rPr>
          <w:rFonts w:hint="eastAsia" w:ascii="Times New Roman Regular" w:hAnsi="Times New Roman Regular" w:cs="Times New Roman Regular"/>
          <w:sz w:val="20"/>
          <w:szCs w:val="20"/>
          <w:u w:val="none"/>
          <w:lang w:val="en-US" w:eastAsia="zh-CN"/>
        </w:rPr>
        <w:t>；3.</w:t>
      </w:r>
      <w:r>
        <w:rPr>
          <w:rFonts w:hint="default" w:ascii="Times New Roman Regular" w:hAnsi="Times New Roman Regular" w:cs="Times New Roman Regular"/>
          <w:sz w:val="20"/>
          <w:szCs w:val="20"/>
          <w:u w:val="none"/>
          <w:lang w:val="en-US" w:eastAsia="zh-CN"/>
        </w:rPr>
        <w:t>管理人执行职务的费用、报酬和聘用工作人员的费用</w:t>
      </w:r>
    </w:p>
    <w:p w14:paraId="6AE5175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w:t>
      </w:r>
      <w:r>
        <w:rPr>
          <w:rFonts w:hint="default" w:ascii="Times New Roman Regular" w:hAnsi="Times New Roman Regular" w:cs="Times New Roman Regular"/>
          <w:sz w:val="20"/>
          <w:szCs w:val="20"/>
          <w:u w:val="none"/>
          <w:lang w:val="en-US" w:eastAsia="zh-CN"/>
        </w:rPr>
        <w:t>共益债务</w:t>
      </w:r>
    </w:p>
    <w:p w14:paraId="7FB5C3E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法院受理破产申请后发生的下列债务，为共益债务：1.因管理人或者债务人请求对方当事人履行双方均未履行完毕的合同所产生的债务</w:t>
      </w:r>
      <w:r>
        <w:rPr>
          <w:rFonts w:hint="eastAsia" w:ascii="Times New Roman Regular" w:hAnsi="Times New Roman Regular" w:cs="Times New Roman Regular"/>
          <w:sz w:val="20"/>
          <w:szCs w:val="20"/>
          <w:u w:val="none"/>
          <w:lang w:val="en-US" w:eastAsia="zh-CN"/>
        </w:rPr>
        <w:t>；2.</w:t>
      </w:r>
      <w:r>
        <w:rPr>
          <w:rFonts w:hint="default" w:ascii="Times New Roman Regular" w:hAnsi="Times New Roman Regular" w:cs="Times New Roman Regular"/>
          <w:sz w:val="20"/>
          <w:szCs w:val="20"/>
          <w:u w:val="none"/>
          <w:lang w:val="en-US" w:eastAsia="zh-CN"/>
        </w:rPr>
        <w:t>债务人财产受无因管理所产生的债务</w:t>
      </w:r>
      <w:r>
        <w:rPr>
          <w:rFonts w:hint="eastAsia" w:ascii="Times New Roman Regular" w:hAnsi="Times New Roman Regular" w:cs="Times New Roman Regular"/>
          <w:sz w:val="20"/>
          <w:szCs w:val="20"/>
          <w:u w:val="none"/>
          <w:lang w:val="en-US" w:eastAsia="zh-CN"/>
        </w:rPr>
        <w:t>；3.</w:t>
      </w:r>
      <w:r>
        <w:rPr>
          <w:rFonts w:hint="default" w:ascii="Times New Roman Regular" w:hAnsi="Times New Roman Regular" w:cs="Times New Roman Regular"/>
          <w:sz w:val="20"/>
          <w:szCs w:val="20"/>
          <w:u w:val="none"/>
          <w:lang w:val="en-US" w:eastAsia="zh-CN"/>
        </w:rPr>
        <w:t>因债务人不当得利所产生的债务</w:t>
      </w:r>
      <w:r>
        <w:rPr>
          <w:rFonts w:hint="eastAsia" w:ascii="Times New Roman Regular" w:hAnsi="Times New Roman Regular" w:cs="Times New Roman Regular"/>
          <w:sz w:val="20"/>
          <w:szCs w:val="20"/>
          <w:u w:val="none"/>
          <w:lang w:val="en-US" w:eastAsia="zh-CN"/>
        </w:rPr>
        <w:t>；4.</w:t>
      </w:r>
      <w:r>
        <w:rPr>
          <w:rFonts w:hint="default" w:ascii="Times New Roman Regular" w:hAnsi="Times New Roman Regular" w:cs="Times New Roman Regular"/>
          <w:sz w:val="20"/>
          <w:szCs w:val="20"/>
          <w:u w:val="none"/>
          <w:lang w:val="en-US" w:eastAsia="zh-CN"/>
        </w:rPr>
        <w:t>为债务人继续营业而应支付的劳动报酬和社会保险费用以及由此产生的其他债务</w:t>
      </w:r>
      <w:r>
        <w:rPr>
          <w:rFonts w:hint="eastAsia" w:ascii="Times New Roman Regular" w:hAnsi="Times New Roman Regular" w:cs="Times New Roman Regular"/>
          <w:sz w:val="20"/>
          <w:szCs w:val="20"/>
          <w:u w:val="none"/>
          <w:lang w:val="en-US" w:eastAsia="zh-CN"/>
        </w:rPr>
        <w:t>；5.</w:t>
      </w:r>
      <w:r>
        <w:rPr>
          <w:rFonts w:hint="default" w:ascii="Times New Roman Regular" w:hAnsi="Times New Roman Regular" w:cs="Times New Roman Regular"/>
          <w:sz w:val="20"/>
          <w:szCs w:val="20"/>
          <w:u w:val="none"/>
          <w:lang w:val="en-US" w:eastAsia="zh-CN"/>
        </w:rPr>
        <w:t>管理人或者相关人员执行职务致人损害所产生的债务</w:t>
      </w:r>
      <w:r>
        <w:rPr>
          <w:rFonts w:hint="eastAsia" w:ascii="Times New Roman Regular" w:hAnsi="Times New Roman Regular" w:cs="Times New Roman Regular"/>
          <w:sz w:val="20"/>
          <w:szCs w:val="20"/>
          <w:u w:val="none"/>
          <w:lang w:val="en-US" w:eastAsia="zh-CN"/>
        </w:rPr>
        <w:t>；6.</w:t>
      </w:r>
      <w:r>
        <w:rPr>
          <w:rFonts w:hint="default" w:ascii="Times New Roman Regular" w:hAnsi="Times New Roman Regular" w:cs="Times New Roman Regular"/>
          <w:sz w:val="20"/>
          <w:szCs w:val="20"/>
          <w:u w:val="none"/>
          <w:lang w:val="en-US" w:eastAsia="zh-CN"/>
        </w:rPr>
        <w:t>债务人财产致人损害所产生的债务</w:t>
      </w:r>
    </w:p>
    <w:p w14:paraId="047E264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（三）</w:t>
      </w:r>
      <w:r>
        <w:rPr>
          <w:rFonts w:hint="default" w:ascii="Times New Roman Regular" w:hAnsi="Times New Roman Regular" w:cs="Times New Roman Regular"/>
          <w:sz w:val="20"/>
          <w:szCs w:val="20"/>
          <w:u w:val="none"/>
          <w:lang w:val="en-US" w:eastAsia="zh-CN"/>
        </w:rPr>
        <w:t>清偿方法</w:t>
      </w:r>
    </w:p>
    <w:p w14:paraId="739BA1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1．破产费用和共益债务由债务人财产随时清偿；</w:t>
      </w:r>
    </w:p>
    <w:p w14:paraId="2ABC37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2．债务人财产不足以清偿所有破产费用和共益债务的，先行清偿破产费用。债务人财产不足以清偿所有破产费用或者共益债务的，按照比例清偿；</w:t>
      </w:r>
    </w:p>
    <w:p w14:paraId="7FF1727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3．债务人财产不足以清偿破产费用的，管理人应当提请法院终结破产程序。</w:t>
      </w:r>
    </w:p>
    <w:p w14:paraId="4225F68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八、破产债权申报</w:t>
      </w:r>
    </w:p>
    <w:p w14:paraId="6636DD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w:t>
      </w:r>
      <w:r>
        <w:rPr>
          <w:rFonts w:hint="default" w:ascii="Times New Roman Regular" w:hAnsi="Times New Roman Regular" w:cs="Times New Roman Regular"/>
          <w:sz w:val="20"/>
          <w:szCs w:val="20"/>
          <w:u w:val="none"/>
          <w:lang w:val="en-US" w:eastAsia="zh-CN"/>
        </w:rPr>
        <w:t>可申报债权的特点</w:t>
      </w:r>
    </w:p>
    <w:p w14:paraId="369C5E9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1．须为以财产给付为内容的请求权。</w:t>
      </w:r>
    </w:p>
    <w:p w14:paraId="5349A44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2．须为以债务人财产为基础的请求权</w:t>
      </w:r>
    </w:p>
    <w:p w14:paraId="510FAC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3．须为法院受理破产申请前成立的对债务人享有的债权，债权的到期时间在所不问</w:t>
      </w:r>
    </w:p>
    <w:p w14:paraId="5A7EE59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4．须为平等民事主体之间的请求权。</w:t>
      </w:r>
    </w:p>
    <w:p w14:paraId="77A0AC0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5．须为合法有效的债权。</w:t>
      </w:r>
    </w:p>
    <w:p w14:paraId="06210D9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w:t>
      </w:r>
      <w:r>
        <w:rPr>
          <w:rFonts w:hint="default" w:ascii="Times New Roman Regular" w:hAnsi="Times New Roman Regular" w:cs="Times New Roman Regular"/>
          <w:sz w:val="20"/>
          <w:szCs w:val="20"/>
          <w:u w:val="none"/>
          <w:lang w:val="en-US" w:eastAsia="zh-CN"/>
        </w:rPr>
        <w:t>可申报的范围</w:t>
      </w:r>
    </w:p>
    <w:p w14:paraId="236204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1．未到期的债权，在破产申请受理时视为到期。</w:t>
      </w:r>
    </w:p>
    <w:p w14:paraId="20E4B72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2．成立于破产程序开始前的无财产担保债权。</w:t>
      </w:r>
    </w:p>
    <w:p w14:paraId="4EDA533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3．附条件、附期限的债权和诉讼、仲裁未决的债权，债权人可以申报。</w:t>
      </w:r>
    </w:p>
    <w:p w14:paraId="341CA2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九、债权人会议</w:t>
      </w:r>
    </w:p>
    <w:p w14:paraId="7EBF7C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由出席会议的有表决权的债权人过半数通过，并且其所代表的债权额占无财产担保债权总额的二分之一以上。但是，通过重整计划草案需代表的债权额占该组债权总额的三分之二以上，即为该组通过。通过和解协议则需代表无财产担保的债权额占三分之二以上。</w:t>
      </w:r>
    </w:p>
    <w:p w14:paraId="57AAA89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注意：债权人会议的决议，对于全体债权人均有约束力</w:t>
      </w:r>
    </w:p>
    <w:p w14:paraId="47CB248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p>
    <w:p w14:paraId="27A43D3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0"/>
          <w:szCs w:val="20"/>
          <w:u w:val="none"/>
          <w:lang w:val="en-US" w:eastAsia="zh-CN"/>
        </w:rPr>
      </w:pPr>
      <w:r>
        <w:rPr>
          <w:rFonts w:hint="eastAsia" w:ascii="Times New Roman Regular" w:hAnsi="Times New Roman Regular" w:cs="Times New Roman Regular"/>
          <w:b/>
          <w:bCs/>
          <w:sz w:val="20"/>
          <w:szCs w:val="20"/>
          <w:u w:val="none"/>
          <w:lang w:val="en-US" w:eastAsia="zh-CN"/>
        </w:rPr>
        <w:t>【考点13:企业破产法（程序规定）】</w:t>
      </w:r>
    </w:p>
    <w:p w14:paraId="3541D1B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一、重整程序</w:t>
      </w:r>
    </w:p>
    <w:p w14:paraId="201E7E7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（一）重整申请</w:t>
      </w:r>
    </w:p>
    <w:p w14:paraId="31328A2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1．如果债务人具有破产原因或者有明显丧失清偿能力可能的，可以依照破产法进行重整。</w:t>
      </w:r>
    </w:p>
    <w:p w14:paraId="1FD44E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2．债权人申请对债务人进行破产清算的，在人民法院受理破产申请后、宣告债务人破产前，债务人可以向人民法院申请重整。</w:t>
      </w:r>
    </w:p>
    <w:p w14:paraId="643E71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3．债务人有权向法院申请重整，债权人可以向法院提出异议，由法院裁定，人民法院经审查认为重整申请符合本法规定的，应当裁定债务人重整。</w:t>
      </w:r>
    </w:p>
    <w:p w14:paraId="73DB4C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（二）重整期间</w:t>
      </w:r>
    </w:p>
    <w:p w14:paraId="44EA4E8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自人民法院裁定债务人重整之日起至重整程序终止，为重整期间。（考点）</w:t>
      </w:r>
    </w:p>
    <w:p w14:paraId="789BF9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注意1：法院裁定批准重整计划草案则重整程序终止。</w:t>
      </w:r>
    </w:p>
    <w:p w14:paraId="4140305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注意2：在重整期间，债务人或者管理人为继续营业而借款的，可以为该借款设定担保</w:t>
      </w:r>
    </w:p>
    <w:p w14:paraId="0C7B27C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（三）重整计划</w:t>
      </w:r>
    </w:p>
    <w:p w14:paraId="13CB58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1．计划制定：</w:t>
      </w:r>
    </w:p>
    <w:p w14:paraId="41757D8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债务人自行管理财产和营业事务的，由债务人制作重整计划草案。管理人负责管理财产和营业事务的，由管理人制作重整计划草案</w:t>
      </w:r>
    </w:p>
    <w:p w14:paraId="43DEE0A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2．计划表决：</w:t>
      </w:r>
    </w:p>
    <w:p w14:paraId="0EE5ED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各类债权的债权人参加讨论重整计划草案的债权人会议，依照债权分类，分组对重整计划草案进行表决</w:t>
      </w:r>
    </w:p>
    <w:p w14:paraId="44B9B99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3．计划通过：</w:t>
      </w:r>
    </w:p>
    <w:p w14:paraId="53A4134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出席会议的同一表决组的债权人过半数同意重整计划草案之外，还需满足其所代表的债权额占该组债权总额的三分之二以上，该组重整计划草案方能通过</w:t>
      </w:r>
    </w:p>
    <w:p w14:paraId="625FAE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4．各表决组均通过重整计划草案时，重整计划即为通过。</w:t>
      </w:r>
    </w:p>
    <w:p w14:paraId="6D8E717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5．（1）债务人不能执行或者不执行重整计划的，法院经管理人或者利害关系人请求，应当裁定终止重整计划的执行，并宣告债务人破产。</w:t>
      </w:r>
    </w:p>
    <w:p w14:paraId="25F3AEE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（2）法院裁定终止重整计划执行的，债权人在重整计划中作出的债权调整的承诺失去效力。债权人因执行重整计划所受的清偿仍然有效。</w:t>
      </w:r>
    </w:p>
    <w:p w14:paraId="2C1F367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（3）经人民法院裁定批准的重整计划，对债务人和全体债权人均有约束力</w:t>
      </w:r>
    </w:p>
    <w:p w14:paraId="1B41314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二、和解程序</w:t>
      </w:r>
    </w:p>
    <w:p w14:paraId="4B97969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w:t>
      </w:r>
      <w:r>
        <w:rPr>
          <w:rFonts w:hint="default" w:ascii="Times New Roman Regular" w:hAnsi="Times New Roman Regular" w:cs="Times New Roman Regular"/>
          <w:sz w:val="20"/>
          <w:szCs w:val="20"/>
          <w:u w:val="none"/>
          <w:lang w:val="en-US" w:eastAsia="zh-CN"/>
        </w:rPr>
        <w:t>和解协议的表决</w:t>
      </w:r>
    </w:p>
    <w:p w14:paraId="73D635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债权人会议通过和解协议的决议，由出席会议的有表决权的债权人过半数同意，并且其所代表的债权额占无财产担保债权总额的2/3以上。债权人会议通过和解协议的，由法院裁定认可，终止和解程序，并予以公告</w:t>
      </w:r>
    </w:p>
    <w:p w14:paraId="6D06B65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2．和解协议草案经债权人会议表决未获得通过，或者已经债权人会议通过的和解协议未获得法院认可的，法院应当裁定终止和解程序，并宣告债务人破产</w:t>
      </w:r>
    </w:p>
    <w:p w14:paraId="74C19D7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w:t>
      </w:r>
      <w:r>
        <w:rPr>
          <w:rFonts w:hint="default" w:ascii="Times New Roman Regular" w:hAnsi="Times New Roman Regular" w:cs="Times New Roman Regular"/>
          <w:sz w:val="20"/>
          <w:szCs w:val="20"/>
          <w:u w:val="none"/>
          <w:lang w:val="en-US" w:eastAsia="zh-CN"/>
        </w:rPr>
        <w:t>和解协议的效力</w:t>
      </w:r>
    </w:p>
    <w:p w14:paraId="09F543D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1．经法院裁定认可的和解协议，对债务人和全体和解债权人均有约束力。</w:t>
      </w:r>
    </w:p>
    <w:p w14:paraId="6ECC6AC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2．债务人不能执行或者不执行和解协议的，法院经和解债权人请求，应当裁定终止和解协议的执行，并宣告债务人破产。</w:t>
      </w:r>
    </w:p>
    <w:p w14:paraId="686C373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3．法院裁定终止和解协议执行的，和解债权人在和解协议中作出的债权调整的承诺失去效力。</w:t>
      </w:r>
    </w:p>
    <w:p w14:paraId="34AA0E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4．和解债权人因执行和解协议所受的清偿仍然有效</w:t>
      </w:r>
    </w:p>
    <w:p w14:paraId="78B6D75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三、清算程序</w:t>
      </w:r>
    </w:p>
    <w:p w14:paraId="61D4BA2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w:t>
      </w:r>
      <w:r>
        <w:rPr>
          <w:rFonts w:hint="default" w:ascii="Times New Roman Regular" w:hAnsi="Times New Roman Regular" w:cs="Times New Roman Regular"/>
          <w:sz w:val="20"/>
          <w:szCs w:val="20"/>
          <w:u w:val="none"/>
          <w:lang w:val="en-US" w:eastAsia="zh-CN"/>
        </w:rPr>
        <w:t>破产宣告</w:t>
      </w:r>
    </w:p>
    <w:p w14:paraId="71E4E7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债务人一旦被宣告破产，则不可能再进入重整或者和解程序</w:t>
      </w:r>
    </w:p>
    <w:p w14:paraId="2FD1358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w:t>
      </w:r>
      <w:r>
        <w:rPr>
          <w:rFonts w:hint="default" w:ascii="Times New Roman Regular" w:hAnsi="Times New Roman Regular" w:cs="Times New Roman Regular"/>
          <w:sz w:val="20"/>
          <w:szCs w:val="20"/>
          <w:u w:val="none"/>
          <w:lang w:val="en-US" w:eastAsia="zh-CN"/>
        </w:rPr>
        <w:t>别除权</w:t>
      </w:r>
    </w:p>
    <w:p w14:paraId="3C69496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1．对破产人的特定财产享有担保权的权利人，对该特定财产享有优先受偿的权利。</w:t>
      </w:r>
    </w:p>
    <w:p w14:paraId="687F996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2．当别除权标的物不足清偿被担保的全部债务时，别除权人不得就未足额清偿部分请求由破产财产获得优先清偿，而只能作为普通破产债权参加集体清偿</w:t>
      </w:r>
    </w:p>
    <w:p w14:paraId="3753C30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（三）</w:t>
      </w:r>
      <w:r>
        <w:rPr>
          <w:rFonts w:hint="default" w:ascii="Times New Roman Regular" w:hAnsi="Times New Roman Regular" w:cs="Times New Roman Regular"/>
          <w:sz w:val="20"/>
          <w:szCs w:val="20"/>
          <w:u w:val="none"/>
          <w:lang w:val="en-US" w:eastAsia="zh-CN"/>
        </w:rPr>
        <w:t>清偿顺序</w:t>
      </w:r>
    </w:p>
    <w:p w14:paraId="4DEC50F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破产财产在优先清偿破产费用和共益债务后，依照下列顺序清偿：</w:t>
      </w:r>
    </w:p>
    <w:p w14:paraId="566290A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1．破产人所欠职工的工资和医疗、伤残补助、抚恤费用，所欠的应当划入职工个人账户的基本养老保险、基本医疗保险费用，以及法律、行政法规规定应当支付给职工的补偿金；</w:t>
      </w:r>
    </w:p>
    <w:p w14:paraId="632F537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2．破产人欠缴的除前项规定以外的社会保险费用和破产人所欠税款；</w:t>
      </w:r>
    </w:p>
    <w:p w14:paraId="7A9BA7C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3．普通破产债权。</w:t>
      </w:r>
    </w:p>
    <w:p w14:paraId="23D026D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0"/>
          <w:szCs w:val="20"/>
          <w:lang w:val="en-US" w:eastAsia="zh-CN"/>
        </w:rPr>
      </w:pPr>
    </w:p>
    <w:p w14:paraId="4904F4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0"/>
          <w:szCs w:val="20"/>
          <w:lang w:val="en-US" w:eastAsia="zh-CN"/>
        </w:rPr>
      </w:pPr>
      <w:r>
        <w:rPr>
          <w:rFonts w:hint="eastAsia" w:ascii="Times New Roman Regular" w:hAnsi="Times New Roman Regular" w:cs="Times New Roman Regular"/>
          <w:b/>
          <w:bCs/>
          <w:sz w:val="20"/>
          <w:szCs w:val="20"/>
          <w:lang w:val="en-US" w:eastAsia="zh-CN"/>
        </w:rPr>
        <w:t>【考点14:保险法】</w:t>
      </w:r>
    </w:p>
    <w:p w14:paraId="0AF3DF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一、保险合同的当事人、关系人和辅助人</w:t>
      </w:r>
    </w:p>
    <w:p w14:paraId="320DD41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w:t>
      </w:r>
      <w:r>
        <w:rPr>
          <w:rFonts w:hint="default" w:ascii="Times New Roman Regular" w:hAnsi="Times New Roman Regular" w:cs="Times New Roman Regular"/>
          <w:sz w:val="20"/>
          <w:szCs w:val="20"/>
          <w:u w:val="none"/>
          <w:lang w:val="en-US" w:eastAsia="zh-CN"/>
        </w:rPr>
        <w:t>当事人</w:t>
      </w:r>
      <w:r>
        <w:rPr>
          <w:rFonts w:hint="eastAsia" w:ascii="Times New Roman Regular" w:hAnsi="Times New Roman Regular" w:cs="Times New Roman Regular"/>
          <w:sz w:val="20"/>
          <w:szCs w:val="20"/>
          <w:u w:val="none"/>
          <w:lang w:val="en-US" w:eastAsia="zh-CN"/>
        </w:rPr>
        <w:t>：投保人和保险人</w:t>
      </w:r>
    </w:p>
    <w:p w14:paraId="417C06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w:t>
      </w:r>
      <w:r>
        <w:rPr>
          <w:rFonts w:hint="default" w:ascii="Times New Roman Regular" w:hAnsi="Times New Roman Regular" w:cs="Times New Roman Regular"/>
          <w:sz w:val="20"/>
          <w:szCs w:val="20"/>
          <w:u w:val="none"/>
          <w:lang w:val="en-US" w:eastAsia="zh-CN"/>
        </w:rPr>
        <w:t>关系人－享有保险金给付请求权的人</w:t>
      </w:r>
    </w:p>
    <w:p w14:paraId="33C69C8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1.</w:t>
      </w:r>
      <w:r>
        <w:rPr>
          <w:rFonts w:hint="default" w:ascii="Times New Roman Regular" w:hAnsi="Times New Roman Regular" w:cs="Times New Roman Regular"/>
          <w:sz w:val="20"/>
          <w:szCs w:val="20"/>
          <w:u w:val="none"/>
          <w:lang w:val="en-US" w:eastAsia="zh-CN"/>
        </w:rPr>
        <w:t>被保险人</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被保险人是指其财产或者人身受保险合同保障，享有保险金请求权的人，投保人可以为被保险人</w:t>
      </w:r>
    </w:p>
    <w:p w14:paraId="1000C78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2.</w:t>
      </w:r>
      <w:r>
        <w:rPr>
          <w:rFonts w:hint="default" w:ascii="Times New Roman Regular" w:hAnsi="Times New Roman Regular" w:cs="Times New Roman Regular"/>
          <w:sz w:val="20"/>
          <w:szCs w:val="20"/>
          <w:u w:val="none"/>
          <w:lang w:val="en-US" w:eastAsia="zh-CN"/>
        </w:rPr>
        <w:t>受益人</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受益人是指人身保险合同中由被保险人或者投保人指定的享有保险金请求权的人，投保人、被保险人可以为受益人。</w:t>
      </w:r>
    </w:p>
    <w:p w14:paraId="3B85D7A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3.</w:t>
      </w:r>
      <w:r>
        <w:rPr>
          <w:rFonts w:hint="default" w:ascii="Times New Roman Regular" w:hAnsi="Times New Roman Regular" w:cs="Times New Roman Regular"/>
          <w:sz w:val="20"/>
          <w:szCs w:val="20"/>
          <w:u w:val="none"/>
          <w:lang w:val="en-US" w:eastAsia="zh-CN"/>
        </w:rPr>
        <w:t>辅助人</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保险代理人</w:t>
      </w:r>
      <w:r>
        <w:rPr>
          <w:rFonts w:hint="eastAsia" w:ascii="Times New Roman Regular" w:hAnsi="Times New Roman Regular" w:cs="Times New Roman Regular"/>
          <w:sz w:val="20"/>
          <w:szCs w:val="20"/>
          <w:u w:val="none"/>
          <w:lang w:val="en-US" w:eastAsia="zh-CN"/>
        </w:rPr>
        <w:t>和</w:t>
      </w:r>
      <w:r>
        <w:rPr>
          <w:rFonts w:hint="default" w:ascii="Times New Roman Regular" w:hAnsi="Times New Roman Regular" w:cs="Times New Roman Regular"/>
          <w:sz w:val="20"/>
          <w:szCs w:val="20"/>
          <w:u w:val="none"/>
          <w:lang w:val="en-US" w:eastAsia="zh-CN"/>
        </w:rPr>
        <w:t>保险经纪人</w:t>
      </w:r>
    </w:p>
    <w:p w14:paraId="41A9F8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二、保险利益原则</w:t>
      </w:r>
    </w:p>
    <w:p w14:paraId="4A1870D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w:t>
      </w:r>
      <w:r>
        <w:rPr>
          <w:rFonts w:hint="default" w:ascii="Times New Roman Regular" w:hAnsi="Times New Roman Regular" w:cs="Times New Roman Regular"/>
          <w:sz w:val="20"/>
          <w:szCs w:val="20"/>
          <w:u w:val="none"/>
          <w:lang w:val="en-US" w:eastAsia="zh-CN"/>
        </w:rPr>
        <w:t>保险利益的要求</w:t>
      </w:r>
    </w:p>
    <w:p w14:paraId="63C32FD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1.</w:t>
      </w:r>
      <w:r>
        <w:rPr>
          <w:rFonts w:hint="default" w:ascii="Times New Roman Regular" w:hAnsi="Times New Roman Regular" w:cs="Times New Roman Regular"/>
          <w:sz w:val="20"/>
          <w:szCs w:val="20"/>
          <w:u w:val="none"/>
          <w:lang w:val="en-US" w:eastAsia="zh-CN"/>
        </w:rPr>
        <w:t>财产保险</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财产保险的被保险人对保险标的不具有保险利益的，不得向保险人请求赔偿保险金</w:t>
      </w:r>
    </w:p>
    <w:p w14:paraId="16B8CA7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2.</w:t>
      </w:r>
      <w:r>
        <w:rPr>
          <w:rFonts w:hint="default" w:ascii="Times New Roman Regular" w:hAnsi="Times New Roman Regular" w:cs="Times New Roman Regular"/>
          <w:sz w:val="20"/>
          <w:szCs w:val="20"/>
          <w:u w:val="none"/>
          <w:lang w:val="en-US" w:eastAsia="zh-CN"/>
        </w:rPr>
        <w:t>人身保险</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人身保险的投保人对被保险人不具有保险利益的，合同无效</w:t>
      </w:r>
    </w:p>
    <w:p w14:paraId="5168A5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w:t>
      </w:r>
      <w:r>
        <w:rPr>
          <w:rFonts w:hint="default" w:ascii="Times New Roman Regular" w:hAnsi="Times New Roman Regular" w:cs="Times New Roman Regular"/>
          <w:sz w:val="20"/>
          <w:szCs w:val="20"/>
          <w:u w:val="none"/>
          <w:lang w:val="en-US" w:eastAsia="zh-CN"/>
        </w:rPr>
        <w:t>保险利益的范围</w:t>
      </w:r>
    </w:p>
    <w:p w14:paraId="3D56C84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财产保险</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1．被保险人对保险标的享有物权</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2．基于合同</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3．依法应承担民事赔偿责任</w:t>
      </w:r>
    </w:p>
    <w:p w14:paraId="30EE8E2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人身保险</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1．本人；2．配偶、子女、父母；3．前项以外与投保人有抚养、赡养或者扶养关系的家庭其他成员、近亲属；4．与投保人有劳动关系的劳动者。单位不得指定被保险人及其近亲属以外的人为受益人。除前述规定外，被保险人同意投保人为其订立合同的，视为投保人对被保险人具有保险利益</w:t>
      </w:r>
    </w:p>
    <w:p w14:paraId="2EC1370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（三）</w:t>
      </w:r>
      <w:r>
        <w:rPr>
          <w:rFonts w:hint="default" w:ascii="Times New Roman Regular" w:hAnsi="Times New Roman Regular" w:cs="Times New Roman Regular"/>
          <w:sz w:val="20"/>
          <w:szCs w:val="20"/>
          <w:u w:val="none"/>
          <w:lang w:val="en-US" w:eastAsia="zh-CN"/>
        </w:rPr>
        <w:t>保险利益的时效</w:t>
      </w:r>
    </w:p>
    <w:p w14:paraId="4973B4A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1.</w:t>
      </w:r>
      <w:r>
        <w:rPr>
          <w:rFonts w:hint="default" w:ascii="Times New Roman Regular" w:hAnsi="Times New Roman Regular" w:cs="Times New Roman Regular"/>
          <w:sz w:val="20"/>
          <w:szCs w:val="20"/>
          <w:u w:val="none"/>
          <w:lang w:val="en-US" w:eastAsia="zh-CN"/>
        </w:rPr>
        <w:t>财产保险</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财产保险的被保险人在保险事故发生时，对保险标的应当具有保险利益</w:t>
      </w:r>
    </w:p>
    <w:p w14:paraId="101DBBD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2.</w:t>
      </w:r>
      <w:r>
        <w:rPr>
          <w:rFonts w:hint="default" w:ascii="Times New Roman Regular" w:hAnsi="Times New Roman Regular" w:cs="Times New Roman Regular"/>
          <w:sz w:val="20"/>
          <w:szCs w:val="20"/>
          <w:u w:val="none"/>
          <w:lang w:val="en-US" w:eastAsia="zh-CN"/>
        </w:rPr>
        <w:t>人身保险</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人身保险的投保人在保险合同订立时，对被保险人应当具有保险利益。保险合同订立后，因投保人丧失对被保险人的保险利益，当事人不得主张保险合同无效</w:t>
      </w:r>
      <w:r>
        <w:rPr>
          <w:rFonts w:hint="eastAsia" w:ascii="Times New Roman Regular" w:hAnsi="Times New Roman Regular" w:cs="Times New Roman Regular"/>
          <w:sz w:val="20"/>
          <w:szCs w:val="20"/>
          <w:u w:val="none"/>
          <w:lang w:val="en-US" w:eastAsia="zh-CN"/>
        </w:rPr>
        <w:t>。</w:t>
      </w:r>
    </w:p>
    <w:p w14:paraId="678625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三、保险合同的性质</w:t>
      </w:r>
    </w:p>
    <w:p w14:paraId="6006644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1.</w:t>
      </w:r>
      <w:r>
        <w:rPr>
          <w:rFonts w:hint="default" w:ascii="Times New Roman Regular" w:hAnsi="Times New Roman Regular" w:cs="Times New Roman Regular"/>
          <w:sz w:val="20"/>
          <w:szCs w:val="20"/>
          <w:u w:val="none"/>
          <w:lang w:val="en-US" w:eastAsia="zh-CN"/>
        </w:rPr>
        <w:t>射幸合同</w:t>
      </w:r>
    </w:p>
    <w:p w14:paraId="3DB673B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2.</w:t>
      </w:r>
      <w:r>
        <w:rPr>
          <w:rFonts w:hint="default" w:ascii="Times New Roman Regular" w:hAnsi="Times New Roman Regular" w:cs="Times New Roman Regular"/>
          <w:sz w:val="20"/>
          <w:szCs w:val="20"/>
          <w:u w:val="none"/>
          <w:lang w:val="en-US" w:eastAsia="zh-CN"/>
        </w:rPr>
        <w:t>格式合同</w:t>
      </w:r>
    </w:p>
    <w:p w14:paraId="1F3C47F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（1）</w:t>
      </w:r>
      <w:r>
        <w:rPr>
          <w:rFonts w:hint="default" w:ascii="Times New Roman Regular" w:hAnsi="Times New Roman Regular" w:cs="Times New Roman Regular"/>
          <w:sz w:val="20"/>
          <w:szCs w:val="20"/>
          <w:u w:val="none"/>
          <w:lang w:val="en-US" w:eastAsia="zh-CN"/>
        </w:rPr>
        <w:t>免责条款的提示和说明</w:t>
      </w:r>
      <w:r>
        <w:rPr>
          <w:rFonts w:hint="eastAsia" w:ascii="Times New Roman Regular" w:hAnsi="Times New Roman Regular" w:cs="Times New Roman Regular"/>
          <w:sz w:val="20"/>
          <w:szCs w:val="20"/>
          <w:u w:val="none"/>
          <w:lang w:val="en-US" w:eastAsia="zh-CN"/>
        </w:rPr>
        <w:t>；（2）</w:t>
      </w:r>
      <w:r>
        <w:rPr>
          <w:rFonts w:hint="default" w:ascii="Times New Roman Regular" w:hAnsi="Times New Roman Regular" w:cs="Times New Roman Regular"/>
          <w:sz w:val="20"/>
          <w:szCs w:val="20"/>
          <w:u w:val="none"/>
          <w:lang w:val="en-US" w:eastAsia="zh-CN"/>
        </w:rPr>
        <w:t>不公平的格式条款无效</w:t>
      </w:r>
      <w:r>
        <w:rPr>
          <w:rFonts w:hint="eastAsia" w:ascii="Times New Roman Regular" w:hAnsi="Times New Roman Regular" w:cs="Times New Roman Regular"/>
          <w:sz w:val="20"/>
          <w:szCs w:val="20"/>
          <w:u w:val="none"/>
          <w:lang w:val="en-US" w:eastAsia="zh-CN"/>
        </w:rPr>
        <w:t>；（3）</w:t>
      </w:r>
      <w:r>
        <w:rPr>
          <w:rFonts w:hint="default" w:ascii="Times New Roman Regular" w:hAnsi="Times New Roman Regular" w:cs="Times New Roman Regular"/>
          <w:sz w:val="20"/>
          <w:szCs w:val="20"/>
          <w:u w:val="none"/>
          <w:lang w:val="en-US" w:eastAsia="zh-CN"/>
        </w:rPr>
        <w:t>解释规则</w:t>
      </w:r>
    </w:p>
    <w:p w14:paraId="45CDDF7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3.</w:t>
      </w:r>
      <w:r>
        <w:rPr>
          <w:rFonts w:hint="default" w:ascii="Times New Roman Regular" w:hAnsi="Times New Roman Regular" w:cs="Times New Roman Regular"/>
          <w:sz w:val="20"/>
          <w:szCs w:val="20"/>
          <w:u w:val="none"/>
          <w:lang w:val="en-US" w:eastAsia="zh-CN"/>
        </w:rPr>
        <w:t>双务有偿合同</w:t>
      </w:r>
    </w:p>
    <w:p w14:paraId="30E8765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4.</w:t>
      </w:r>
      <w:r>
        <w:rPr>
          <w:rFonts w:hint="default" w:ascii="Times New Roman Regular" w:hAnsi="Times New Roman Regular" w:cs="Times New Roman Regular"/>
          <w:sz w:val="20"/>
          <w:szCs w:val="20"/>
          <w:u w:val="none"/>
          <w:lang w:val="en-US" w:eastAsia="zh-CN"/>
        </w:rPr>
        <w:t>非要式合同、诺成合同：投保人提出保险要求，经保险人同意承保，保险合同成立。依法成立的保险合同，自成立时生效。</w:t>
      </w:r>
    </w:p>
    <w:p w14:paraId="34959D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四、保险合同的分类</w:t>
      </w:r>
    </w:p>
    <w:p w14:paraId="5BAA236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（一）相关概念</w:t>
      </w:r>
    </w:p>
    <w:p w14:paraId="679CC65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1．保险价值就是保险标的的价值。</w:t>
      </w:r>
    </w:p>
    <w:p w14:paraId="3A34B39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2．保险金额是指保险人承担赔偿或者给付保险金责任的最高限额。</w:t>
      </w:r>
    </w:p>
    <w:p w14:paraId="267071E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3．保险金：保险人在保险事故发生时实际支付的金钱数额。</w:t>
      </w:r>
    </w:p>
    <w:p w14:paraId="52A4EA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4．保险费：投保人按照保险合同的约定向保险人支付的费用</w:t>
      </w:r>
    </w:p>
    <w:p w14:paraId="31C0E80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（二）保险合同可以</w:t>
      </w:r>
      <w:r>
        <w:rPr>
          <w:rFonts w:hint="default" w:ascii="Times New Roman Regular" w:hAnsi="Times New Roman Regular" w:cs="Times New Roman Regular"/>
          <w:sz w:val="20"/>
          <w:szCs w:val="20"/>
          <w:u w:val="none"/>
          <w:lang w:val="en-US" w:eastAsia="zh-CN"/>
        </w:rPr>
        <w:t>分为足额保险合同与不足额保险合同。</w:t>
      </w:r>
    </w:p>
    <w:p w14:paraId="7E3A59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足额保险：保险金额等于保险价值；</w:t>
      </w:r>
    </w:p>
    <w:p w14:paraId="5F5F7A9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不足额保险：保险金额小于保险价值</w:t>
      </w:r>
    </w:p>
    <w:p w14:paraId="5116F2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（三）规则</w:t>
      </w:r>
    </w:p>
    <w:p w14:paraId="6916A5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1．保险金额不得超过保险价值；</w:t>
      </w:r>
    </w:p>
    <w:p w14:paraId="417FB5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2．超过保险价值的，超过的部分无效，保险人应当退还相应的保险费；</w:t>
      </w:r>
    </w:p>
    <w:p w14:paraId="0FAA8F0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3．保险金额低于保险价值的，除合同另有约定外，保险人按照保险金额与保险价值的比例承担赔偿责任</w:t>
      </w:r>
    </w:p>
    <w:p w14:paraId="1E3E49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五、保险合同的解除</w:t>
      </w:r>
    </w:p>
    <w:p w14:paraId="0E26590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w:t>
      </w:r>
      <w:r>
        <w:rPr>
          <w:rFonts w:hint="default" w:ascii="Times New Roman Regular" w:hAnsi="Times New Roman Regular" w:cs="Times New Roman Regular"/>
          <w:sz w:val="20"/>
          <w:szCs w:val="20"/>
          <w:u w:val="none"/>
          <w:lang w:val="en-US" w:eastAsia="zh-CN"/>
        </w:rPr>
        <w:t>原则</w:t>
      </w:r>
    </w:p>
    <w:p w14:paraId="463F707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除保险法另有规定或者保险合同另有约定外，保险合同成立后，投保人可以解除保险合同，保险人不得解除保险合同</w:t>
      </w:r>
    </w:p>
    <w:p w14:paraId="5A180C1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w:t>
      </w:r>
      <w:r>
        <w:rPr>
          <w:rFonts w:hint="default" w:ascii="Times New Roman Regular" w:hAnsi="Times New Roman Regular" w:cs="Times New Roman Regular"/>
          <w:sz w:val="20"/>
          <w:szCs w:val="20"/>
          <w:u w:val="none"/>
          <w:lang w:val="en-US" w:eastAsia="zh-CN"/>
        </w:rPr>
        <w:t>保险人解除保险合同的条件</w:t>
      </w:r>
    </w:p>
    <w:p w14:paraId="598DED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1．未履行如实告知义务：</w:t>
      </w:r>
    </w:p>
    <w:p w14:paraId="0599617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投保人故意或者因重大过失未履行如实告知义务，足以影响保险人决定是否同意承保或者提高保险费率的，保险人有权解除合同。</w:t>
      </w:r>
    </w:p>
    <w:p w14:paraId="79DA19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（1）投保人故意不履行如实告知义务的，保险人对于合同解除前发生的保险事故，不承担赔偿或者给付保险金的责任，不退还保险费。（不赔不退）</w:t>
      </w:r>
    </w:p>
    <w:p w14:paraId="1DEA3E1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（2）投保人因重大过失未履行如实告知义务，对保险事故的发生有严重影响的，保险人对于合同解除前发生的保险事故，不承担赔偿或者给付保险金的责任，但应当退还保险费。（不赔要退）</w:t>
      </w:r>
    </w:p>
    <w:p w14:paraId="5492BD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2．谎报、虚报保险事故</w:t>
      </w:r>
    </w:p>
    <w:p w14:paraId="04AAA9E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3．故意制造保险事故</w:t>
      </w:r>
    </w:p>
    <w:p w14:paraId="5D4D743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4．未尽到安全义务</w:t>
      </w:r>
    </w:p>
    <w:p w14:paraId="7AA0CE6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5．危险程度增加未告知</w:t>
      </w:r>
    </w:p>
    <w:p w14:paraId="68E86A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（三）保险人解除合同的限制</w:t>
      </w:r>
    </w:p>
    <w:p w14:paraId="4D2DD9D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1.</w:t>
      </w:r>
      <w:r>
        <w:rPr>
          <w:rFonts w:hint="default" w:ascii="Times New Roman Regular" w:hAnsi="Times New Roman Regular" w:cs="Times New Roman Regular"/>
          <w:sz w:val="20"/>
          <w:szCs w:val="20"/>
          <w:u w:val="none"/>
          <w:lang w:val="en-US" w:eastAsia="zh-CN"/>
        </w:rPr>
        <w:t>不可抗辩</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投保人不履行如实告知义务的，保险人的解除权自知道有解除事由之日起，超过三十日不行使而消灭。自合同成立之日起超过二年的，保险人不得解除合同；发生保险事故的，保险人应当承担赔偿或者给付保险金的责任。</w:t>
      </w:r>
    </w:p>
    <w:p w14:paraId="290812E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2.</w:t>
      </w:r>
      <w:r>
        <w:rPr>
          <w:rFonts w:hint="default" w:ascii="Times New Roman Regular" w:hAnsi="Times New Roman Regular" w:cs="Times New Roman Regular"/>
          <w:sz w:val="20"/>
          <w:szCs w:val="20"/>
          <w:u w:val="none"/>
          <w:lang w:val="en-US" w:eastAsia="zh-CN"/>
        </w:rPr>
        <w:t>禁止反言</w:t>
      </w:r>
      <w:r>
        <w:rPr>
          <w:rFonts w:hint="eastAsia" w:ascii="Times New Roman Regular" w:hAnsi="Times New Roman Regular" w:cs="Times New Roman Regular"/>
          <w:sz w:val="20"/>
          <w:szCs w:val="20"/>
          <w:u w:val="none"/>
          <w:lang w:val="en-US" w:eastAsia="zh-CN"/>
        </w:rPr>
        <w:t>：</w:t>
      </w:r>
      <w:r>
        <w:rPr>
          <w:rFonts w:hint="default" w:ascii="Times New Roman Regular" w:hAnsi="Times New Roman Regular" w:cs="Times New Roman Regular"/>
          <w:sz w:val="20"/>
          <w:szCs w:val="20"/>
          <w:u w:val="none"/>
          <w:lang w:val="en-US" w:eastAsia="zh-CN"/>
        </w:rPr>
        <w:t>保险人在合同订立时已经知道投保人未如实告知的情况的，保险人不得解除合同；发生保险事故的，保险人应当承担赔偿或者给付保险金的责任。</w:t>
      </w:r>
    </w:p>
    <w:p w14:paraId="1C56E39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六、保险的诉讼时效</w:t>
      </w:r>
    </w:p>
    <w:p w14:paraId="3A0DF4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人寿保险的被保险人或者受益人向保险人请求给付保险金的诉讼时效期间为五年，自其知道或者应当知道保险事故发生之日起计算。</w:t>
      </w:r>
    </w:p>
    <w:p w14:paraId="583A26F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七、财产保险合同的一般规定</w:t>
      </w:r>
    </w:p>
    <w:p w14:paraId="16CE1D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（一）</w:t>
      </w:r>
      <w:r>
        <w:rPr>
          <w:rFonts w:hint="default" w:ascii="Times New Roman Regular" w:hAnsi="Times New Roman Regular" w:cs="Times New Roman Regular"/>
          <w:sz w:val="20"/>
          <w:szCs w:val="20"/>
          <w:u w:val="none"/>
          <w:lang w:val="en-US" w:eastAsia="zh-CN"/>
        </w:rPr>
        <w:t>标的的转让</w:t>
      </w:r>
    </w:p>
    <w:p w14:paraId="11DD08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1．保险标的转让的，保险标的的受让人承继被保险人的权利和义务</w:t>
      </w:r>
    </w:p>
    <w:p w14:paraId="703AA06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2．保险标的转让的，被保险人或者受让人应当及时通知保险人，但货物运输保险合同和另有约定的合同除外</w:t>
      </w:r>
    </w:p>
    <w:p w14:paraId="0F070B7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3．被保险人、受让人未履行通知义务的，因转让导致保险标的危险程度显著增加而发生的保险事故，保险人不承担赔偿保险金的责任</w:t>
      </w:r>
    </w:p>
    <w:p w14:paraId="1D9A76C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4．被保险人、受让人依法及时向保险人发出保险标的转让通知后，保险人作出答复前，发生保险事故，被保险人或者受让人主张保险人按照保险合同承担赔偿保险金的责任的，人民法院应予支持</w:t>
      </w:r>
    </w:p>
    <w:p w14:paraId="3C10FA6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（二）</w:t>
      </w:r>
      <w:r>
        <w:rPr>
          <w:rFonts w:hint="default" w:ascii="Times New Roman Regular" w:hAnsi="Times New Roman Regular" w:cs="Times New Roman Regular"/>
          <w:sz w:val="20"/>
          <w:szCs w:val="20"/>
          <w:u w:val="none"/>
          <w:lang w:val="en-US" w:eastAsia="zh-CN"/>
        </w:rPr>
        <w:t>施救费用的承担</w:t>
      </w:r>
    </w:p>
    <w:p w14:paraId="40EC402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1．保险事故发生时，被保险人有责任尽力采取必要的措施，防止或者减少损失。</w:t>
      </w:r>
    </w:p>
    <w:p w14:paraId="13825C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2．保险事故发生后，被保险人为防止或者减少保险标的的损失所支付的必要的、合理的费用，由保险人承担</w:t>
      </w:r>
    </w:p>
    <w:p w14:paraId="250D03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3．保险人所承担的数额在保险标的损失赔偿金额以外另行计算，最高不超过保险金额的数额。</w:t>
      </w:r>
    </w:p>
    <w:p w14:paraId="1E69DC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（三）</w:t>
      </w:r>
      <w:r>
        <w:rPr>
          <w:rFonts w:hint="default" w:ascii="Times New Roman Regular" w:hAnsi="Times New Roman Regular" w:cs="Times New Roman Regular"/>
          <w:sz w:val="20"/>
          <w:szCs w:val="20"/>
          <w:u w:val="none"/>
          <w:lang w:val="en-US" w:eastAsia="zh-CN"/>
        </w:rPr>
        <w:t>受损保险标的权利转移</w:t>
      </w:r>
    </w:p>
    <w:p w14:paraId="7E409E4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1．保险事故发生后，保险人已支付了全部保险金额，并且保险金额等于保险价值的，受损保险标的的全部权利归于保险人</w:t>
      </w:r>
    </w:p>
    <w:p w14:paraId="4DE4B78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default" w:ascii="Times New Roman Regular" w:hAnsi="Times New Roman Regular" w:cs="Times New Roman Regular"/>
          <w:sz w:val="20"/>
          <w:szCs w:val="20"/>
          <w:u w:val="none"/>
          <w:lang w:val="en-US" w:eastAsia="zh-CN"/>
        </w:rPr>
        <w:t>2．保险金额低于保险价值的，保险人按照保险金额与保险价值的比例取得受损保险标的的部分权利</w:t>
      </w:r>
    </w:p>
    <w:p w14:paraId="1EBF217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0"/>
          <w:szCs w:val="20"/>
          <w:u w:val="none"/>
          <w:lang w:val="en-US" w:eastAsia="zh-CN"/>
        </w:rPr>
      </w:pPr>
      <w:r>
        <w:rPr>
          <w:rFonts w:hint="eastAsia" w:ascii="Times New Roman Regular" w:hAnsi="Times New Roman Regular" w:cs="Times New Roman Regular"/>
          <w:sz w:val="20"/>
          <w:szCs w:val="20"/>
          <w:u w:val="none"/>
          <w:lang w:val="en-US" w:eastAsia="zh-CN"/>
        </w:rPr>
        <w:t>（剩余内容下一讲继续讲解）</w:t>
      </w:r>
      <w:bookmarkStart w:id="0" w:name="_GoBack"/>
      <w:bookmarkEnd w:id="0"/>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DF0D29"/>
    <w:rsid w:val="1BEF9C01"/>
    <w:rsid w:val="1BFB8A79"/>
    <w:rsid w:val="1FFDE82A"/>
    <w:rsid w:val="1FFE3DC8"/>
    <w:rsid w:val="25E4E361"/>
    <w:rsid w:val="2FF57ABD"/>
    <w:rsid w:val="2FFFFDC3"/>
    <w:rsid w:val="36FAA44E"/>
    <w:rsid w:val="373C9D22"/>
    <w:rsid w:val="37F9300F"/>
    <w:rsid w:val="39CD9E08"/>
    <w:rsid w:val="3AA211B0"/>
    <w:rsid w:val="3BFD214C"/>
    <w:rsid w:val="3DDD8785"/>
    <w:rsid w:val="3EFF2196"/>
    <w:rsid w:val="3EFFCDE3"/>
    <w:rsid w:val="3F7D6D90"/>
    <w:rsid w:val="3FDF38B5"/>
    <w:rsid w:val="3FFDBCEC"/>
    <w:rsid w:val="4D7AF3B1"/>
    <w:rsid w:val="4F7E5D39"/>
    <w:rsid w:val="4F9D6243"/>
    <w:rsid w:val="4FCD3AA0"/>
    <w:rsid w:val="4FEF7A7F"/>
    <w:rsid w:val="5BF630B3"/>
    <w:rsid w:val="5C0CB226"/>
    <w:rsid w:val="5D1E5E35"/>
    <w:rsid w:val="5D2F548A"/>
    <w:rsid w:val="5D9CC53C"/>
    <w:rsid w:val="5DBFD756"/>
    <w:rsid w:val="5F67BE34"/>
    <w:rsid w:val="5FDFC522"/>
    <w:rsid w:val="63F79634"/>
    <w:rsid w:val="656F94B2"/>
    <w:rsid w:val="65EF0500"/>
    <w:rsid w:val="676B1FCF"/>
    <w:rsid w:val="67ACB7A7"/>
    <w:rsid w:val="6B2B0BED"/>
    <w:rsid w:val="6B4EF4A0"/>
    <w:rsid w:val="6BBF548D"/>
    <w:rsid w:val="6BEE3C17"/>
    <w:rsid w:val="6CFC5835"/>
    <w:rsid w:val="6E77237F"/>
    <w:rsid w:val="6EBFFE06"/>
    <w:rsid w:val="6EDC6954"/>
    <w:rsid w:val="6F7FD66B"/>
    <w:rsid w:val="6FC75035"/>
    <w:rsid w:val="6FE9DFA5"/>
    <w:rsid w:val="6FF6B73E"/>
    <w:rsid w:val="6FF7B5C8"/>
    <w:rsid w:val="72B16660"/>
    <w:rsid w:val="72FEDFAF"/>
    <w:rsid w:val="74EF0DAF"/>
    <w:rsid w:val="75FFDC8C"/>
    <w:rsid w:val="76576194"/>
    <w:rsid w:val="76AD0C82"/>
    <w:rsid w:val="776C2E8C"/>
    <w:rsid w:val="77F16829"/>
    <w:rsid w:val="78FF9F1C"/>
    <w:rsid w:val="79B72732"/>
    <w:rsid w:val="79E39172"/>
    <w:rsid w:val="79EB52D8"/>
    <w:rsid w:val="7A8FECFA"/>
    <w:rsid w:val="7B6D3C00"/>
    <w:rsid w:val="7B77E946"/>
    <w:rsid w:val="7BBFB3DC"/>
    <w:rsid w:val="7BEF48FB"/>
    <w:rsid w:val="7BFFD2F7"/>
    <w:rsid w:val="7C7DDD51"/>
    <w:rsid w:val="7C7FB7CA"/>
    <w:rsid w:val="7D473A11"/>
    <w:rsid w:val="7D7FD33D"/>
    <w:rsid w:val="7DBDD90E"/>
    <w:rsid w:val="7DBF2FD1"/>
    <w:rsid w:val="7DBFEFAD"/>
    <w:rsid w:val="7DF9200D"/>
    <w:rsid w:val="7E3F6002"/>
    <w:rsid w:val="7E9F6469"/>
    <w:rsid w:val="7EFF22BE"/>
    <w:rsid w:val="7EFF48F3"/>
    <w:rsid w:val="7EFFC158"/>
    <w:rsid w:val="7F3B9F4C"/>
    <w:rsid w:val="7F3C3286"/>
    <w:rsid w:val="7F695405"/>
    <w:rsid w:val="7F6B748A"/>
    <w:rsid w:val="7F7F96A0"/>
    <w:rsid w:val="7FB49696"/>
    <w:rsid w:val="7FBF0F91"/>
    <w:rsid w:val="7FE7235C"/>
    <w:rsid w:val="7FF31721"/>
    <w:rsid w:val="7FFCE884"/>
    <w:rsid w:val="7FFFE3D2"/>
    <w:rsid w:val="8ABEE47C"/>
    <w:rsid w:val="97FF1A02"/>
    <w:rsid w:val="9DCD77E2"/>
    <w:rsid w:val="A37FC9A5"/>
    <w:rsid w:val="AE357413"/>
    <w:rsid w:val="AEAF67DC"/>
    <w:rsid w:val="AECFAD74"/>
    <w:rsid w:val="AED07A5A"/>
    <w:rsid w:val="AEFFF231"/>
    <w:rsid w:val="AF7349BF"/>
    <w:rsid w:val="B07A08BD"/>
    <w:rsid w:val="B1FDE468"/>
    <w:rsid w:val="B3DA1076"/>
    <w:rsid w:val="B3FEA9EF"/>
    <w:rsid w:val="B7FEF551"/>
    <w:rsid w:val="BBBE4515"/>
    <w:rsid w:val="BBD68691"/>
    <w:rsid w:val="BFD7C2A8"/>
    <w:rsid w:val="BFDF5E9D"/>
    <w:rsid w:val="BFFF175C"/>
    <w:rsid w:val="BFFFC478"/>
    <w:rsid w:val="C2FF7057"/>
    <w:rsid w:val="CBDA46FA"/>
    <w:rsid w:val="CDF9AD73"/>
    <w:rsid w:val="CEAF22DB"/>
    <w:rsid w:val="CFABA3EB"/>
    <w:rsid w:val="CFBDAEF9"/>
    <w:rsid w:val="CFFF1593"/>
    <w:rsid w:val="D7F8DDAE"/>
    <w:rsid w:val="D99D7B6E"/>
    <w:rsid w:val="DBF64670"/>
    <w:rsid w:val="DDF7D8BE"/>
    <w:rsid w:val="DF5E5F26"/>
    <w:rsid w:val="DFBF84B6"/>
    <w:rsid w:val="DFDD6831"/>
    <w:rsid w:val="DFDF6213"/>
    <w:rsid w:val="E537C511"/>
    <w:rsid w:val="E5718167"/>
    <w:rsid w:val="E5AB3AAB"/>
    <w:rsid w:val="E5BF934A"/>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1B927A4"/>
    <w:rsid w:val="F3FF92B4"/>
    <w:rsid w:val="F53F9E58"/>
    <w:rsid w:val="F56E2A6E"/>
    <w:rsid w:val="F5DFBCBC"/>
    <w:rsid w:val="F5EEDA60"/>
    <w:rsid w:val="F66FF0AD"/>
    <w:rsid w:val="F6BF0D11"/>
    <w:rsid w:val="F6DFFC0C"/>
    <w:rsid w:val="F73F225B"/>
    <w:rsid w:val="F77F37FD"/>
    <w:rsid w:val="F7B52906"/>
    <w:rsid w:val="F8BFEF65"/>
    <w:rsid w:val="FABE4737"/>
    <w:rsid w:val="FB6DB6EE"/>
    <w:rsid w:val="FBDF91EB"/>
    <w:rsid w:val="FBF71024"/>
    <w:rsid w:val="FBFF7EF4"/>
    <w:rsid w:val="FD375179"/>
    <w:rsid w:val="FD6C9E97"/>
    <w:rsid w:val="FD6EB3EE"/>
    <w:rsid w:val="FD7E729E"/>
    <w:rsid w:val="FDBDD900"/>
    <w:rsid w:val="FDF59568"/>
    <w:rsid w:val="FE29F0CA"/>
    <w:rsid w:val="FEA64923"/>
    <w:rsid w:val="FED769C8"/>
    <w:rsid w:val="FEFD8847"/>
    <w:rsid w:val="FEFE96F1"/>
    <w:rsid w:val="FF3362C6"/>
    <w:rsid w:val="FF6F6FFE"/>
    <w:rsid w:val="FF7BF13D"/>
    <w:rsid w:val="FF943FE1"/>
    <w:rsid w:val="FFEFF665"/>
    <w:rsid w:val="FFF71BDB"/>
    <w:rsid w:val="FFF72BE1"/>
    <w:rsid w:val="FFFA0194"/>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2</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2026-02-07T16:22:00Z</dcterms:created>
  <dc:creator>Arthur (Xiao) Dong</dc:creator>
  <cp:lastModifiedBy>Arthur (Xiao) Dong</cp:lastModifiedBy>
  <dcterms:modified xsi:type="dcterms:W3CDTF">2026-05-08T22:33:04Z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3A31E5C62E8666FD53247769E1688135_41</vt:lpwstr>
  </property>
</Properties>
</file>