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E77C8" w:rsidRDefault="000E77C8" w:rsidP="000E77C8">
      <w:pPr>
        <w:pStyle w:val="1"/>
        <w:jc w:val="center"/>
        <w:rPr>
          <w:rFonts w:ascii="宋体" w:hAnsi="宋体" w:cs="宋体"/>
          <w:kern w:val="2"/>
          <w:sz w:val="28"/>
          <w:szCs w:val="28"/>
          <w:lang w:eastAsia="zh-Hans"/>
        </w:rPr>
      </w:pPr>
      <w:r>
        <w:rPr>
          <w:rFonts w:ascii="宋体" w:hAnsi="宋体" w:cs="宋体" w:hint="eastAsia"/>
          <w:kern w:val="2"/>
          <w:sz w:val="28"/>
          <w:szCs w:val="28"/>
          <w:lang w:eastAsia="zh-Hans"/>
        </w:rPr>
        <w:t>经济法</w:t>
      </w:r>
      <w:r>
        <w:rPr>
          <w:rFonts w:ascii="宋体" w:hAnsi="宋体" w:cs="宋体" w:hint="eastAsia"/>
          <w:kern w:val="2"/>
          <w:sz w:val="28"/>
          <w:szCs w:val="28"/>
        </w:rPr>
        <w:t>学习方法</w:t>
      </w:r>
    </w:p>
    <w:p w:rsidR="000E77C8" w:rsidRDefault="000E77C8" w:rsidP="000E77C8">
      <w:pPr>
        <w:spacing w:line="360" w:lineRule="auto"/>
        <w:ind w:firstLineChars="200" w:firstLine="420"/>
        <w:rPr>
          <w:rFonts w:ascii="宋体" w:eastAsia="宋体" w:hAnsi="宋体" w:cs="宋体"/>
          <w:szCs w:val="21"/>
        </w:rPr>
      </w:pPr>
      <w:r>
        <w:rPr>
          <w:rFonts w:ascii="宋体" w:eastAsia="宋体" w:hAnsi="宋体" w:cs="宋体" w:hint="eastAsia"/>
          <w:szCs w:val="21"/>
        </w:rPr>
        <w:t>各位同学，</w:t>
      </w:r>
      <w:r>
        <w:rPr>
          <w:rFonts w:ascii="宋体" w:eastAsia="宋体" w:hAnsi="宋体" w:cs="宋体" w:hint="eastAsia"/>
          <w:szCs w:val="21"/>
        </w:rPr>
        <w:t>以下为</w:t>
      </w:r>
      <w:r>
        <w:rPr>
          <w:rFonts w:ascii="宋体" w:eastAsia="宋体" w:hAnsi="宋体" w:cs="宋体" w:hint="eastAsia"/>
          <w:szCs w:val="21"/>
        </w:rPr>
        <w:t>经济法</w:t>
      </w:r>
      <w:r>
        <w:rPr>
          <w:rFonts w:ascii="宋体" w:eastAsia="宋体" w:hAnsi="宋体" w:cs="宋体" w:hint="eastAsia"/>
          <w:szCs w:val="21"/>
        </w:rPr>
        <w:t>三科</w:t>
      </w:r>
      <w:r>
        <w:rPr>
          <w:rFonts w:ascii="宋体" w:eastAsia="宋体" w:hAnsi="宋体" w:cs="宋体" w:hint="eastAsia"/>
          <w:szCs w:val="21"/>
        </w:rPr>
        <w:t>的学习要点，</w:t>
      </w:r>
      <w:r>
        <w:rPr>
          <w:rFonts w:ascii="宋体" w:eastAsia="宋体" w:hAnsi="宋体" w:cs="宋体" w:hint="eastAsia"/>
          <w:szCs w:val="21"/>
        </w:rPr>
        <w:t>供</w:t>
      </w:r>
      <w:r>
        <w:rPr>
          <w:rFonts w:ascii="宋体" w:eastAsia="宋体" w:hAnsi="宋体" w:cs="宋体" w:hint="eastAsia"/>
          <w:szCs w:val="21"/>
        </w:rPr>
        <w:t>参考：</w:t>
      </w:r>
    </w:p>
    <w:p w:rsidR="000E77C8" w:rsidRDefault="000E77C8" w:rsidP="000E77C8">
      <w:pPr>
        <w:spacing w:line="360" w:lineRule="auto"/>
        <w:ind w:firstLineChars="200" w:firstLine="422"/>
        <w:rPr>
          <w:rFonts w:ascii="宋体" w:eastAsia="宋体" w:hAnsi="宋体" w:cs="宋体"/>
          <w:szCs w:val="21"/>
        </w:rPr>
      </w:pPr>
      <w:r>
        <w:rPr>
          <w:rFonts w:ascii="宋体" w:eastAsia="宋体" w:hAnsi="宋体" w:cs="宋体" w:hint="eastAsia"/>
          <w:b/>
          <w:bCs/>
          <w:szCs w:val="21"/>
        </w:rPr>
        <w:t>1.抓大放小，重点突破。</w:t>
      </w:r>
      <w:r>
        <w:rPr>
          <w:rFonts w:ascii="宋体" w:eastAsia="宋体" w:hAnsi="宋体" w:cs="宋体" w:hint="eastAsia"/>
          <w:szCs w:val="21"/>
        </w:rPr>
        <w:t>经济法、劳保法、环资法考察面广、涉及法条众多，专业性强，但多考察表层知识，不会细究原理。考生针对以上命题特点，应采取全面复习，抓大放小、重点突破的复习策略。在复习过程中，应当对历年反复考察的部门法重点复习，其中《反垄断法》、《反不正当竞争法》、《消费者权益保护法》、《产品质量法》、《商业银行法》、《个人所得税法》、《劳动合同法》、《社会保险法》、《</w:t>
      </w:r>
      <w:r>
        <w:rPr>
          <w:rFonts w:ascii="宋体" w:eastAsia="宋体" w:hAnsi="宋体" w:cs="宋体" w:hint="eastAsia"/>
          <w:szCs w:val="21"/>
        </w:rPr>
        <w:t>生态</w:t>
      </w:r>
      <w:r>
        <w:rPr>
          <w:rFonts w:ascii="宋体" w:eastAsia="宋体" w:hAnsi="宋体" w:cs="宋体" w:hint="eastAsia"/>
          <w:szCs w:val="21"/>
        </w:rPr>
        <w:t>环境</w:t>
      </w:r>
      <w:r>
        <w:rPr>
          <w:rFonts w:ascii="宋体" w:eastAsia="宋体" w:hAnsi="宋体" w:cs="宋体" w:hint="eastAsia"/>
          <w:szCs w:val="21"/>
        </w:rPr>
        <w:t>法典</w:t>
      </w:r>
      <w:r>
        <w:rPr>
          <w:rFonts w:ascii="宋体" w:eastAsia="宋体" w:hAnsi="宋体" w:cs="宋体" w:hint="eastAsia"/>
          <w:szCs w:val="21"/>
        </w:rPr>
        <w:t>》</w:t>
      </w:r>
      <w:r>
        <w:rPr>
          <w:rFonts w:ascii="宋体" w:eastAsia="宋体" w:hAnsi="宋体" w:cs="宋体" w:hint="eastAsia"/>
          <w:szCs w:val="21"/>
        </w:rPr>
        <w:t>等</w:t>
      </w:r>
      <w:r>
        <w:rPr>
          <w:rFonts w:ascii="宋体" w:eastAsia="宋体" w:hAnsi="宋体" w:cs="宋体" w:hint="eastAsia"/>
          <w:szCs w:val="21"/>
        </w:rPr>
        <w:t>需要考生重点把握，在时间充足的前提下，最好把法条过一遍，特别是老师上课提及的重点应反复记忆。对于讲义中的其他部门法知识，考生过一遍讲义，结合真题复习即可。</w:t>
      </w:r>
    </w:p>
    <w:p w:rsidR="000E77C8" w:rsidRDefault="000E77C8" w:rsidP="000E77C8">
      <w:pPr>
        <w:spacing w:line="360" w:lineRule="auto"/>
        <w:ind w:firstLineChars="200" w:firstLine="422"/>
        <w:rPr>
          <w:rFonts w:ascii="宋体" w:eastAsia="宋体" w:hAnsi="宋体" w:cs="宋体"/>
          <w:szCs w:val="21"/>
        </w:rPr>
      </w:pPr>
      <w:r>
        <w:rPr>
          <w:rFonts w:ascii="宋体" w:eastAsia="宋体" w:hAnsi="宋体" w:cs="宋体" w:hint="eastAsia"/>
          <w:b/>
          <w:bCs/>
          <w:szCs w:val="21"/>
        </w:rPr>
        <w:t>2.整体把握，差别复习。</w:t>
      </w:r>
      <w:r>
        <w:rPr>
          <w:rFonts w:ascii="宋体" w:eastAsia="宋体" w:hAnsi="宋体" w:cs="宋体" w:hint="eastAsia"/>
          <w:szCs w:val="21"/>
        </w:rPr>
        <w:t>考生在复习过程中必须把握一个核心原则，不钻牛角尖，特别是经济法与经济学知识关联性强，许多考生对于专业名词不熟悉，开始详细了解具体含义，内容，这样的做法显然不具有高性价比。经济法的考察多为法条挖空，考生与其花费大量时间研究专业名词，不如把法条过一遍实在，对于特别专业的内容，比如审计法、商业银行法、税法，考生只需要把相关规定过一遍即可，无需深挖其中的具体内容，只要做到试题中出现相关表述有印象会判断即可。对于第一点中提及</w:t>
      </w:r>
      <w:r>
        <w:rPr>
          <w:rFonts w:ascii="宋体" w:eastAsia="宋体" w:hAnsi="宋体" w:cs="宋体" w:hint="eastAsia"/>
          <w:szCs w:val="21"/>
        </w:rPr>
        <w:t>的</w:t>
      </w:r>
      <w:r>
        <w:rPr>
          <w:rFonts w:ascii="宋体" w:eastAsia="宋体" w:hAnsi="宋体" w:cs="宋体" w:hint="eastAsia"/>
          <w:szCs w:val="21"/>
        </w:rPr>
        <w:t>重点内容，一定要理解透，特别是学会具体的运用，要明白每句话的意思，不要囫囵吞枣，建议结合老师提及的重点重复记忆。</w:t>
      </w:r>
    </w:p>
    <w:p w:rsidR="000E77C8" w:rsidRDefault="000E77C8" w:rsidP="000E77C8">
      <w:pPr>
        <w:spacing w:line="360" w:lineRule="auto"/>
        <w:ind w:firstLineChars="200" w:firstLine="422"/>
        <w:rPr>
          <w:rFonts w:ascii="宋体" w:eastAsia="宋体" w:hAnsi="宋体" w:cs="宋体"/>
          <w:szCs w:val="21"/>
        </w:rPr>
      </w:pPr>
      <w:r>
        <w:rPr>
          <w:rFonts w:ascii="宋体" w:eastAsia="宋体" w:hAnsi="宋体" w:cs="宋体" w:hint="eastAsia"/>
          <w:b/>
          <w:bCs/>
          <w:szCs w:val="21"/>
        </w:rPr>
        <w:t>3. 科学复习，相信机构。</w:t>
      </w:r>
      <w:r>
        <w:rPr>
          <w:rFonts w:ascii="宋体" w:eastAsia="宋体" w:hAnsi="宋体" w:cs="宋体" w:hint="eastAsia"/>
          <w:szCs w:val="21"/>
        </w:rPr>
        <w:t>桑磊法考团队</w:t>
      </w:r>
      <w:r>
        <w:rPr>
          <w:rFonts w:ascii="宋体" w:eastAsia="宋体" w:hAnsi="宋体" w:cs="宋体" w:hint="eastAsia"/>
          <w:szCs w:val="21"/>
        </w:rPr>
        <w:t>深谙</w:t>
      </w:r>
      <w:r>
        <w:rPr>
          <w:rFonts w:ascii="宋体" w:eastAsia="宋体" w:hAnsi="宋体" w:cs="宋体" w:hint="eastAsia"/>
          <w:szCs w:val="21"/>
        </w:rPr>
        <w:t>命题规律，科学安排了复习节奏、轮次，请同学务必紧跟机构进度和安排。在复习过程中</w:t>
      </w:r>
      <w:r>
        <w:rPr>
          <w:rFonts w:ascii="宋体" w:eastAsia="宋体" w:hAnsi="宋体" w:cs="宋体" w:hint="eastAsia"/>
          <w:szCs w:val="21"/>
        </w:rPr>
        <w:t>切忌</w:t>
      </w:r>
      <w:r>
        <w:rPr>
          <w:rFonts w:ascii="宋体" w:eastAsia="宋体" w:hAnsi="宋体" w:cs="宋体" w:hint="eastAsia"/>
          <w:szCs w:val="21"/>
        </w:rPr>
        <w:t>脱离机构、</w:t>
      </w:r>
      <w:r>
        <w:rPr>
          <w:rFonts w:ascii="宋体" w:eastAsia="宋体" w:hAnsi="宋体" w:cs="宋体" w:hint="eastAsia"/>
          <w:szCs w:val="21"/>
        </w:rPr>
        <w:t>擅自</w:t>
      </w:r>
      <w:r>
        <w:rPr>
          <w:rFonts w:ascii="宋体" w:eastAsia="宋体" w:hAnsi="宋体" w:cs="宋体" w:hint="eastAsia"/>
          <w:szCs w:val="21"/>
        </w:rPr>
        <w:t>安排进度，部分同学没有跟着机构过一轮经济法</w:t>
      </w:r>
      <w:r>
        <w:rPr>
          <w:rFonts w:ascii="宋体" w:eastAsia="宋体" w:hAnsi="宋体" w:cs="宋体" w:hint="eastAsia"/>
          <w:szCs w:val="21"/>
        </w:rPr>
        <w:t>三科</w:t>
      </w:r>
      <w:r>
        <w:rPr>
          <w:rFonts w:ascii="宋体" w:eastAsia="宋体" w:hAnsi="宋体" w:cs="宋体" w:hint="eastAsia"/>
          <w:szCs w:val="21"/>
        </w:rPr>
        <w:t>，而是把学习的重点放在民刑，民刑在法考中占比分数大，但经济法</w:t>
      </w:r>
      <w:r>
        <w:rPr>
          <w:rFonts w:ascii="宋体" w:eastAsia="宋体" w:hAnsi="宋体" w:cs="宋体" w:hint="eastAsia"/>
          <w:szCs w:val="21"/>
        </w:rPr>
        <w:t>三科</w:t>
      </w:r>
      <w:r>
        <w:rPr>
          <w:rFonts w:ascii="宋体" w:eastAsia="宋体" w:hAnsi="宋体" w:cs="宋体" w:hint="eastAsia"/>
          <w:szCs w:val="21"/>
        </w:rPr>
        <w:t>不像民刑侧重深度，</w:t>
      </w:r>
      <w:bookmarkStart w:id="0" w:name="_GoBack"/>
      <w:bookmarkEnd w:id="0"/>
      <w:r>
        <w:rPr>
          <w:rFonts w:ascii="宋体" w:eastAsia="宋体" w:hAnsi="宋体" w:cs="宋体" w:hint="eastAsia"/>
          <w:szCs w:val="21"/>
        </w:rPr>
        <w:t>得分难，其多重复、多记忆即可得分，在法考中具有极高的性价比，考生请相信自己、相信机构、相信老师，脚踏实地，认真跟着机构过每一轮经济法</w:t>
      </w:r>
      <w:r>
        <w:rPr>
          <w:rFonts w:ascii="宋体" w:eastAsia="宋体" w:hAnsi="宋体" w:cs="宋体" w:hint="eastAsia"/>
          <w:szCs w:val="21"/>
        </w:rPr>
        <w:t>三科</w:t>
      </w:r>
      <w:r>
        <w:rPr>
          <w:rFonts w:ascii="宋体" w:eastAsia="宋体" w:hAnsi="宋体" w:cs="宋体" w:hint="eastAsia"/>
          <w:szCs w:val="21"/>
        </w:rPr>
        <w:t>，通过法考乃水到渠成。</w:t>
      </w:r>
    </w:p>
    <w:p w:rsidR="000F3220" w:rsidRPr="000E77C8" w:rsidRDefault="000F3220"/>
    <w:sectPr w:rsidR="000F3220" w:rsidRPr="000E77C8" w:rsidSect="003E6C50">
      <w:pgSz w:w="11900" w:h="16840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80"/>
  <w:bordersDoNotSurroundHeader/>
  <w:bordersDoNotSurroundFooter/>
  <w:proofState w:spelling="clean" w:grammar="clean"/>
  <w:defaultTabStop w:val="420"/>
  <w:drawingGridVerticalSpacing w:val="20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77C8"/>
    <w:rsid w:val="000E77C8"/>
    <w:rsid w:val="000F3220"/>
    <w:rsid w:val="00243023"/>
    <w:rsid w:val="003E6C50"/>
    <w:rsid w:val="004258AA"/>
    <w:rsid w:val="005856BE"/>
    <w:rsid w:val="00744B92"/>
    <w:rsid w:val="009251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14A3105"/>
  <w15:chartTrackingRefBased/>
  <w15:docId w15:val="{51ABF48C-DD1B-354B-9BE6-F209D81B5C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 w:qFormat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a">
    <w:name w:val="Normal"/>
    <w:qFormat/>
    <w:rsid w:val="000E77C8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paragraph" w:styleId="1">
    <w:name w:val="heading 1"/>
    <w:basedOn w:val="a"/>
    <w:next w:val="a"/>
    <w:link w:val="10"/>
    <w:uiPriority w:val="9"/>
    <w:qFormat/>
    <w:rsid w:val="009251E5"/>
    <w:pPr>
      <w:keepNext/>
      <w:keepLines/>
      <w:spacing w:before="340" w:after="330" w:line="578" w:lineRule="auto"/>
      <w:outlineLvl w:val="0"/>
    </w:pPr>
    <w:rPr>
      <w:rFonts w:ascii="Calibri" w:eastAsia="宋体" w:hAnsi="Calibri" w:cs="Times New Roman"/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744B92"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link w:val="1"/>
    <w:uiPriority w:val="9"/>
    <w:rsid w:val="009251E5"/>
    <w:rPr>
      <w:b/>
      <w:bCs/>
      <w:kern w:val="44"/>
      <w:sz w:val="44"/>
      <w:szCs w:val="44"/>
    </w:rPr>
  </w:style>
  <w:style w:type="character" w:customStyle="1" w:styleId="20">
    <w:name w:val="标题 2 字符"/>
    <w:basedOn w:val="a0"/>
    <w:link w:val="2"/>
    <w:uiPriority w:val="9"/>
    <w:semiHidden/>
    <w:rsid w:val="00744B92"/>
    <w:rPr>
      <w:rFonts w:asciiTheme="majorHAnsi" w:eastAsiaTheme="majorEastAsia" w:hAnsiTheme="majorHAnsi" w:cstheme="majorBidi"/>
      <w:b/>
      <w:bCs/>
      <w:kern w:val="2"/>
      <w:sz w:val="32"/>
      <w:szCs w:val="32"/>
    </w:rPr>
  </w:style>
  <w:style w:type="paragraph" w:styleId="a3">
    <w:name w:val="Plain Text"/>
    <w:basedOn w:val="a"/>
    <w:link w:val="a4"/>
    <w:uiPriority w:val="99"/>
    <w:unhideWhenUsed/>
    <w:qFormat/>
    <w:rsid w:val="009251E5"/>
    <w:rPr>
      <w:rFonts w:ascii="宋体" w:eastAsia="宋体" w:hAnsi="Courier New" w:cs="Courier New"/>
      <w:kern w:val="0"/>
      <w:sz w:val="20"/>
      <w:szCs w:val="21"/>
    </w:rPr>
  </w:style>
  <w:style w:type="character" w:customStyle="1" w:styleId="a4">
    <w:name w:val="纯文本 字符"/>
    <w:link w:val="a3"/>
    <w:uiPriority w:val="99"/>
    <w:rsid w:val="009251E5"/>
    <w:rPr>
      <w:rFonts w:ascii="宋体" w:hAnsi="Courier New" w:cs="Courier New"/>
      <w:szCs w:val="21"/>
    </w:rPr>
  </w:style>
  <w:style w:type="paragraph" w:styleId="a5">
    <w:name w:val="List Paragraph"/>
    <w:basedOn w:val="a"/>
    <w:uiPriority w:val="99"/>
    <w:qFormat/>
    <w:rsid w:val="00744B92"/>
    <w:pPr>
      <w:ind w:firstLineChars="200" w:firstLine="420"/>
    </w:pPr>
    <w:rPr>
      <w:rFonts w:ascii="Calibri" w:eastAsia="宋体" w:hAnsi="Calibri" w:cs="Times New Roman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DengXian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DengXian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119</Words>
  <Characters>679</Characters>
  <Application>Microsoft Office Word</Application>
  <DocSecurity>0</DocSecurity>
  <Lines>5</Lines>
  <Paragraphs>1</Paragraphs>
  <ScaleCrop>false</ScaleCrop>
  <Company/>
  <LinksUpToDate>false</LinksUpToDate>
  <CharactersWithSpaces>797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1</cp:revision>
  <dcterms:created xsi:type="dcterms:W3CDTF">2026-05-04T00:30:00Z</dcterms:created>
  <dcterms:modified xsi:type="dcterms:W3CDTF">2026-05-04T00:34:00Z</dcterms:modified>
</cp:coreProperties>
</file>