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4C7D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sz w:val="36"/>
          <w:szCs w:val="36"/>
          <w:lang w:val="en-US" w:eastAsia="zh-CN"/>
        </w:rPr>
      </w:pPr>
      <w:r>
        <w:rPr>
          <w:rFonts w:hint="eastAsia"/>
          <w:b/>
          <w:bCs/>
          <w:sz w:val="36"/>
          <w:szCs w:val="36"/>
          <w:lang w:val="en-US" w:eastAsia="zh-CN"/>
        </w:rPr>
        <w:t>商法第一讲课堂笔记（考点1-2）</w:t>
      </w:r>
    </w:p>
    <w:p w14:paraId="4904F42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bCs/>
          <w:sz w:val="24"/>
          <w:szCs w:val="24"/>
          <w:lang w:val="en-US" w:eastAsia="zh-CN"/>
        </w:rPr>
      </w:pPr>
      <w:r>
        <w:rPr>
          <w:rFonts w:hint="eastAsia" w:ascii="Times New Roman Regular" w:hAnsi="Times New Roman Regular" w:cs="Times New Roman Regular"/>
          <w:b/>
          <w:bCs/>
          <w:sz w:val="24"/>
          <w:szCs w:val="24"/>
          <w:lang w:val="en-US" w:eastAsia="zh-CN"/>
        </w:rPr>
        <w:t>【考点1:公司概述】</w:t>
      </w:r>
    </w:p>
    <w:p w14:paraId="2CE540E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一、公司</w:t>
      </w:r>
      <w:bookmarkStart w:id="0" w:name="_GoBack"/>
      <w:bookmarkEnd w:id="0"/>
      <w:r>
        <w:rPr>
          <w:rFonts w:hint="eastAsia" w:ascii="Times New Roman Regular" w:hAnsi="Times New Roman Regular" w:cs="Times New Roman Regular"/>
          <w:sz w:val="24"/>
          <w:szCs w:val="24"/>
          <w:u w:val="none"/>
          <w:lang w:val="en-US" w:eastAsia="zh-CN"/>
        </w:rPr>
        <w:t>的概念和特征（重点掌握公司具有独立的法人资格）</w:t>
      </w:r>
    </w:p>
    <w:p w14:paraId="416F05D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1．独立名义</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公司以自己的名义进行各种民事活动以及诉讼等</w:t>
      </w:r>
    </w:p>
    <w:p w14:paraId="7995A03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2．独立财产</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公司是企业法人，有独立的法人财产，享有法人财产权。</w:t>
      </w:r>
    </w:p>
    <w:p w14:paraId="05CB25E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公司的财产与股东个人的财产相分离，一旦出资就不能抽回</w:t>
      </w:r>
    </w:p>
    <w:p w14:paraId="514221C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3．独立责任</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公司以其全部财产对自己的债务承担责任，股东仅以其认缴的出资额或认购的股份为限对公司承担有限责任</w:t>
      </w:r>
    </w:p>
    <w:p w14:paraId="3EC63E6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二、公司法人人格否认制度</w:t>
      </w:r>
    </w:p>
    <w:p w14:paraId="210B003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w:t>
      </w:r>
      <w:r>
        <w:rPr>
          <w:rFonts w:hint="default" w:ascii="Times New Roman Regular" w:hAnsi="Times New Roman Regular" w:cs="Times New Roman Regular"/>
          <w:sz w:val="24"/>
          <w:szCs w:val="24"/>
          <w:u w:val="none"/>
          <w:lang w:val="en-US" w:eastAsia="zh-CN"/>
        </w:rPr>
        <w:t>概念</w:t>
      </w:r>
    </w:p>
    <w:p w14:paraId="27E29F5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w:t>
      </w:r>
      <w:r>
        <w:rPr>
          <w:rFonts w:hint="default" w:ascii="Times New Roman Regular" w:hAnsi="Times New Roman Regular" w:cs="Times New Roman Regular"/>
          <w:sz w:val="24"/>
          <w:szCs w:val="24"/>
          <w:u w:val="none"/>
          <w:lang w:val="en-US" w:eastAsia="zh-CN"/>
        </w:rPr>
        <w:t>公司法人人格否认制度，是指在特定的法律关系中，如果公司股东滥用公司法人独立地位和股东有限责任，逃避债务，严重损害公司债权人利益的，应当对公司债务承担连带责任。（纵向否认）</w:t>
      </w:r>
    </w:p>
    <w:p w14:paraId="7CF7243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w:t>
      </w:r>
      <w:r>
        <w:rPr>
          <w:rFonts w:hint="default" w:ascii="Times New Roman Regular" w:hAnsi="Times New Roman Regular" w:cs="Times New Roman Regular"/>
          <w:sz w:val="24"/>
          <w:szCs w:val="24"/>
          <w:u w:val="none"/>
          <w:lang w:val="en-US" w:eastAsia="zh-CN"/>
        </w:rPr>
        <w:t>股东利用其控制的两个以上公司实施前款规定行为的，各公司应当对任一公司的债务承担连带责任。（横向否认）</w:t>
      </w:r>
    </w:p>
    <w:p w14:paraId="15A1B79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3.</w:t>
      </w:r>
      <w:r>
        <w:rPr>
          <w:rFonts w:hint="default" w:ascii="Times New Roman Regular" w:hAnsi="Times New Roman Regular" w:cs="Times New Roman Regular"/>
          <w:sz w:val="24"/>
          <w:szCs w:val="24"/>
          <w:u w:val="none"/>
          <w:lang w:val="en-US" w:eastAsia="zh-CN"/>
        </w:rPr>
        <w:t>只有一个股东的公司，股东不能证明公司财产独立于股东自己的财产的，应当对公司债务承担连带责任</w:t>
      </w:r>
    </w:p>
    <w:p w14:paraId="0C785D1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w:t>
      </w:r>
      <w:r>
        <w:rPr>
          <w:rFonts w:hint="default" w:ascii="Times New Roman Regular" w:hAnsi="Times New Roman Regular" w:cs="Times New Roman Regular"/>
          <w:sz w:val="24"/>
          <w:szCs w:val="24"/>
          <w:u w:val="none"/>
          <w:lang w:val="en-US" w:eastAsia="zh-CN"/>
        </w:rPr>
        <w:t>目的</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公司人格被否认，相关股东应当对公司债务承担连带责任。</w:t>
      </w:r>
    </w:p>
    <w:p w14:paraId="1712696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（三）</w:t>
      </w:r>
      <w:r>
        <w:rPr>
          <w:rFonts w:hint="default" w:ascii="Times New Roman Regular" w:hAnsi="Times New Roman Regular" w:cs="Times New Roman Regular"/>
          <w:sz w:val="24"/>
          <w:szCs w:val="24"/>
          <w:u w:val="none"/>
          <w:lang w:val="en-US" w:eastAsia="zh-CN"/>
        </w:rPr>
        <w:t>主要考查情形</w:t>
      </w:r>
    </w:p>
    <w:p w14:paraId="42E74B1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1．抽逃出资</w:t>
      </w:r>
    </w:p>
    <w:p w14:paraId="1D278B7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2．股东未出资或者未足额出资</w:t>
      </w:r>
    </w:p>
    <w:p w14:paraId="04C40B6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3．母公司对子公司的无度操纵、干预</w:t>
      </w:r>
    </w:p>
    <w:p w14:paraId="37AEC8D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4．股东对公司财产混同、业务混同造成的人格混同</w:t>
      </w:r>
    </w:p>
    <w:p w14:paraId="5A3602D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（四）高频陷阱</w:t>
      </w:r>
    </w:p>
    <w:p w14:paraId="501830C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1．三种否认类型：必须精准区分纵向否认（股东对公司债务连带）、横向否认（关联公司之间连带）和一人公司特殊规则（举证责任倒置）。常以案例形式考查应适用哪种否认。</w:t>
      </w:r>
    </w:p>
    <w:p w14:paraId="37AD470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2．一人公司举证责任：一人公司的股东不能证明公司财产独立于自己财产的，应对公司债务承担连带责任。这是举证责任倒置的典型，常作为选项出现。</w:t>
      </w:r>
    </w:p>
    <w:p w14:paraId="70EC2F7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3．适用前提：人格否认是例外规则，仅在股东滥用权利、严重损害债权人利益时适用，且只在个案中暂时否定，不影响公司整体的法人资格。</w:t>
      </w:r>
    </w:p>
    <w:p w14:paraId="20AF250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三、公司的分类</w:t>
      </w:r>
    </w:p>
    <w:p w14:paraId="2D9EF66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（一）有限责任公司和股份有限公司</w:t>
      </w:r>
    </w:p>
    <w:p w14:paraId="3B722F4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1．有限责任公司，股东以其认缴的出资额为限对公司承担责任；</w:t>
      </w:r>
    </w:p>
    <w:p w14:paraId="6A49D47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2．股份有限公司，公司全部资本分为等额股份，股东以其所持股份为限对公司承担责任。</w:t>
      </w:r>
    </w:p>
    <w:p w14:paraId="34D61FF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总结：有限公司和股份公司的异同点。</w:t>
      </w:r>
    </w:p>
    <w:p w14:paraId="31BED8A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相同点：股东责任均为有限。</w:t>
      </w:r>
    </w:p>
    <w:p w14:paraId="62282EC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不同点：股东出资是否划分为等额股份</w:t>
      </w:r>
    </w:p>
    <w:p w14:paraId="679FC0F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（二）总公司与分公司</w:t>
      </w:r>
    </w:p>
    <w:p w14:paraId="11B862D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分公司不具有法人资格，不能独立承担责任，其民事责任最终由公司承担。</w:t>
      </w:r>
      <w:r>
        <w:rPr>
          <w:rFonts w:hint="eastAsia" w:ascii="Times New Roman Regular" w:hAnsi="Times New Roman Regular" w:cs="Times New Roman Regular"/>
          <w:sz w:val="24"/>
          <w:szCs w:val="24"/>
          <w:u w:val="none"/>
          <w:lang w:val="en-US" w:eastAsia="zh-CN"/>
        </w:rPr>
        <w:t>，但是，</w:t>
      </w:r>
      <w:r>
        <w:rPr>
          <w:rFonts w:hint="default" w:ascii="Times New Roman Regular" w:hAnsi="Times New Roman Regular" w:cs="Times New Roman Regular"/>
          <w:sz w:val="24"/>
          <w:szCs w:val="24"/>
          <w:u w:val="none"/>
          <w:lang w:val="en-US" w:eastAsia="zh-CN"/>
        </w:rPr>
        <w:t>分公司具有诉讼主体资格吗</w:t>
      </w:r>
      <w:r>
        <w:rPr>
          <w:rFonts w:hint="eastAsia" w:ascii="Times New Roman Regular" w:hAnsi="Times New Roman Regular" w:cs="Times New Roman Regular"/>
          <w:sz w:val="24"/>
          <w:szCs w:val="24"/>
          <w:u w:val="none"/>
          <w:lang w:val="en-US" w:eastAsia="zh-CN"/>
        </w:rPr>
        <w:t>，也</w:t>
      </w:r>
      <w:r>
        <w:rPr>
          <w:rFonts w:hint="default" w:ascii="Times New Roman Regular" w:hAnsi="Times New Roman Regular" w:cs="Times New Roman Regular"/>
          <w:sz w:val="24"/>
          <w:szCs w:val="24"/>
          <w:u w:val="none"/>
          <w:lang w:val="en-US" w:eastAsia="zh-CN"/>
        </w:rPr>
        <w:t>具有独立的缔约能力吗</w:t>
      </w:r>
      <w:r>
        <w:rPr>
          <w:rFonts w:hint="eastAsia" w:ascii="Times New Roman Regular" w:hAnsi="Times New Roman Regular" w:cs="Times New Roman Regular"/>
          <w:sz w:val="24"/>
          <w:szCs w:val="24"/>
          <w:u w:val="none"/>
          <w:lang w:val="en-US" w:eastAsia="zh-CN"/>
        </w:rPr>
        <w:t>。</w:t>
      </w:r>
    </w:p>
    <w:p w14:paraId="77DDC47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（三）母公司与子公司</w:t>
      </w:r>
    </w:p>
    <w:p w14:paraId="18C48BA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母公司与子公司之间存在投资与被投资、控制与被控制的关系，子公司依法独立承担民事责任。</w:t>
      </w:r>
    </w:p>
    <w:p w14:paraId="34BDC05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（四）人合公司、资合公司、人合兼资合公司</w:t>
      </w:r>
    </w:p>
    <w:p w14:paraId="298A21C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人合公司是指公司的经营活动以股东个人信用而非公司资本的多寡为基础的公司</w:t>
      </w:r>
    </w:p>
    <w:p w14:paraId="096EF0B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资合公司是指公司的经营活动以公司资本的规模而不是股东的个人信用为基础的公司</w:t>
      </w:r>
    </w:p>
    <w:p w14:paraId="3EC6384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人合兼资合公司</w:t>
      </w:r>
      <w:r>
        <w:rPr>
          <w:rFonts w:hint="default" w:ascii="Times New Roman Regular" w:hAnsi="Times New Roman Regular" w:cs="Times New Roman Regular"/>
          <w:sz w:val="24"/>
          <w:szCs w:val="24"/>
          <w:u w:val="none"/>
          <w:lang w:val="en-US" w:eastAsia="zh-CN"/>
        </w:rPr>
        <w:t>指公司的设立和经营同时依赖于股东个人信用和公司资本规模，兼有上述两类公司的特点</w:t>
      </w:r>
    </w:p>
    <w:p w14:paraId="05CD926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p>
    <w:p w14:paraId="6BAF0D9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bCs/>
          <w:sz w:val="24"/>
          <w:szCs w:val="24"/>
          <w:lang w:val="en-US" w:eastAsia="zh-CN"/>
        </w:rPr>
      </w:pPr>
      <w:r>
        <w:rPr>
          <w:rFonts w:hint="eastAsia" w:ascii="Times New Roman Regular" w:hAnsi="Times New Roman Regular" w:cs="Times New Roman Regular"/>
          <w:b/>
          <w:bCs/>
          <w:sz w:val="24"/>
          <w:szCs w:val="24"/>
          <w:lang w:val="en-US" w:eastAsia="zh-CN"/>
        </w:rPr>
        <w:t>【考点2:公司的设立与章程】</w:t>
      </w:r>
    </w:p>
    <w:p w14:paraId="454A70C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一、公司的设立</w:t>
      </w:r>
    </w:p>
    <w:p w14:paraId="2C744A6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（一）登记事项</w:t>
      </w:r>
    </w:p>
    <w:p w14:paraId="01CFD89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公司登记事项包括：名称；住所；注册资本；经营范围；法定代表人的姓名；有限责任公司股东、股份有限公司发起人的姓名或者名称。</w:t>
      </w:r>
    </w:p>
    <w:p w14:paraId="5D2E85E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公司登记机关应当将公司登记事项通过国家企业信用信息公示系统向社会公示。</w:t>
      </w:r>
    </w:p>
    <w:p w14:paraId="2C2EE98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公司登记事项发生变更的，应当依法办理变更登记。</w:t>
      </w:r>
    </w:p>
    <w:p w14:paraId="46D2F50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公司登记事项未经登记或者未经变更登记，不得对抗善意相对人。</w:t>
      </w:r>
    </w:p>
    <w:p w14:paraId="13CD760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公司变更法定代表人的，变更登记申请书由变更后的法定代表人签署</w:t>
      </w:r>
      <w:r>
        <w:rPr>
          <w:rFonts w:hint="eastAsia" w:ascii="Times New Roman Regular" w:hAnsi="Times New Roman Regular" w:cs="Times New Roman Regular"/>
          <w:sz w:val="24"/>
          <w:szCs w:val="24"/>
          <w:u w:val="none"/>
          <w:lang w:val="en-US" w:eastAsia="zh-CN"/>
        </w:rPr>
        <w:t>。</w:t>
      </w:r>
    </w:p>
    <w:p w14:paraId="6B0CAEA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（二）设立方式</w:t>
      </w:r>
    </w:p>
    <w:p w14:paraId="0F1DDB2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有限责任公司</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由全体股东出资设立，只能采取发起设立方式。</w:t>
      </w:r>
    </w:p>
    <w:p w14:paraId="3A42D54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股份有限公司</w:t>
      </w:r>
      <w:r>
        <w:rPr>
          <w:rFonts w:hint="eastAsia" w:ascii="Times New Roman Regular" w:hAnsi="Times New Roman Regular" w:cs="Times New Roman Regular"/>
          <w:sz w:val="24"/>
          <w:szCs w:val="24"/>
          <w:u w:val="none"/>
          <w:lang w:val="en-US" w:eastAsia="zh-CN"/>
        </w:rPr>
        <w:t>：包括发起设立和募集设立两种。</w:t>
      </w:r>
    </w:p>
    <w:p w14:paraId="59C51BE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（三）发起人责任</w:t>
      </w:r>
    </w:p>
    <w:p w14:paraId="02FE249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有限责任公司设立时的股东为设立公司从事的民事活动，其法律后果由公司承受。</w:t>
      </w:r>
    </w:p>
    <w:p w14:paraId="07B1C1D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公司未成立的，其法律后果由公司设立时的股东承受；设立时的股东为二人以上的，享有连带债权，承担连带债务。</w:t>
      </w:r>
    </w:p>
    <w:p w14:paraId="5F349B1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设立时的股东为设立公司以自己的名义从事民事活动产生的民事责任，第三人有权选择请求公司或者公司设立时的股东承担。（此处指的是公司成立后）</w:t>
      </w:r>
    </w:p>
    <w:p w14:paraId="6B8D659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设立时的股东因履行公司设立职责造成他人损害的，公司或者无过错的股东承担赔偿责任后，可以向有过错的股东追偿</w:t>
      </w:r>
    </w:p>
    <w:p w14:paraId="3986DD7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二、公司的章程</w:t>
      </w:r>
    </w:p>
    <w:p w14:paraId="4805EE4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（一）公司章程的概念</w:t>
      </w:r>
    </w:p>
    <w:p w14:paraId="7CC6A3A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1．章程是公司必备的，规定其名称、宗旨、资本、组织机构等对内对外事务的基本法律文件。</w:t>
      </w:r>
    </w:p>
    <w:p w14:paraId="5FCFCB0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有限责任公司章程应当载明下列事项：</w:t>
      </w:r>
    </w:p>
    <w:p w14:paraId="3E5BAC9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（1）公司名称和住所</w:t>
      </w:r>
    </w:p>
    <w:p w14:paraId="3315ADA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（2）公司经营范围</w:t>
      </w:r>
    </w:p>
    <w:p w14:paraId="5B4B7C6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（3）公司注册资本</w:t>
      </w:r>
    </w:p>
    <w:p w14:paraId="08290A7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（4）股东的姓名或者名称</w:t>
      </w:r>
    </w:p>
    <w:p w14:paraId="4743AA8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（5）股东的出资额、出资方式和出资日期</w:t>
      </w:r>
    </w:p>
    <w:p w14:paraId="6BC9766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（6）公司的机构及其产生办法、职权、议事规则</w:t>
      </w:r>
    </w:p>
    <w:p w14:paraId="4395787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（7）公司法定代表人的产生、变更办法</w:t>
      </w:r>
    </w:p>
    <w:p w14:paraId="028E2DE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（8）股东会认为需要规定的其他事项</w:t>
      </w:r>
    </w:p>
    <w:p w14:paraId="5A8ACD4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2．股东应当在公司章程上签名或者盖章</w:t>
      </w:r>
    </w:p>
    <w:p w14:paraId="1F59040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（二）公司章程的效力</w:t>
      </w:r>
    </w:p>
    <w:p w14:paraId="64EA84A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公司章程对公司、股东、董事、监事、高级管理人员具有约束力。</w:t>
      </w:r>
    </w:p>
    <w:p w14:paraId="112F67D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（三）高频陷阱</w:t>
      </w:r>
    </w:p>
    <w:p w14:paraId="2C25C39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1．效力范围：常考“公司章程对谁有约束力？”（公司、股东、董、监、高）。“对债权人有约束力吗？”（无）。</w:t>
      </w:r>
    </w:p>
    <w:p w14:paraId="6EB8571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2．章程的自治与边界：章程可以约定的事项很多，但不得违反法律的强制性规定，也不得实质性剥夺股东的固有权利（如知情权）</w:t>
      </w: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汉仪书宋二简">
    <w:altName w:val="华文宋体"/>
    <w:panose1 w:val="02010600000101010101"/>
    <w:charset w:val="86"/>
    <w:family w:val="modern"/>
    <w:pitch w:val="default"/>
    <w:sig w:usb0="00000000" w:usb1="00000000" w:usb2="00000002" w:usb3="00000000" w:csb0="00040000" w:csb1="00000000"/>
  </w:font>
  <w:font w:name="华文宋体">
    <w:panose1 w:val="02010600040101010101"/>
    <w:charset w:val="86"/>
    <w:family w:val="auto"/>
    <w:pitch w:val="default"/>
    <w:sig w:usb0="80000287" w:usb1="280F3C52" w:usb2="00000016" w:usb3="00000000" w:csb0="0004001F" w:csb1="00000000"/>
  </w:font>
  <w:font w:name="Times New Roman Regular">
    <w:panose1 w:val="02020503050405090304"/>
    <w:charset w:val="00"/>
    <w:family w:val="auto"/>
    <w:pitch w:val="default"/>
    <w:sig w:usb0="E0000AFF" w:usb1="00007843" w:usb2="00000001" w:usb3="00000000" w:csb0="400001BF" w:csb1="DFF7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CFBDAEF9"/>
    <w:rsid w:val="0D9A55A2"/>
    <w:rsid w:val="13EF1752"/>
    <w:rsid w:val="16EFD392"/>
    <w:rsid w:val="177DA370"/>
    <w:rsid w:val="17DFFA75"/>
    <w:rsid w:val="18BFC09B"/>
    <w:rsid w:val="1BEF9C01"/>
    <w:rsid w:val="1BFB8A79"/>
    <w:rsid w:val="1FFDE82A"/>
    <w:rsid w:val="1FFE3DC8"/>
    <w:rsid w:val="25E4E361"/>
    <w:rsid w:val="2FF57ABD"/>
    <w:rsid w:val="37F9300F"/>
    <w:rsid w:val="39CD9E08"/>
    <w:rsid w:val="3AA211B0"/>
    <w:rsid w:val="3DDD8785"/>
    <w:rsid w:val="3EFF2196"/>
    <w:rsid w:val="3EFFCDE3"/>
    <w:rsid w:val="3F7D6D90"/>
    <w:rsid w:val="3FDF38B5"/>
    <w:rsid w:val="4D7AF3B1"/>
    <w:rsid w:val="4F7E5D39"/>
    <w:rsid w:val="4FEF7A7F"/>
    <w:rsid w:val="5BF630B3"/>
    <w:rsid w:val="5D1E5E35"/>
    <w:rsid w:val="5D2F548A"/>
    <w:rsid w:val="5D9CC53C"/>
    <w:rsid w:val="5DBFD756"/>
    <w:rsid w:val="5F67BE34"/>
    <w:rsid w:val="5FDFC522"/>
    <w:rsid w:val="63F79634"/>
    <w:rsid w:val="676B1FCF"/>
    <w:rsid w:val="6BBF548D"/>
    <w:rsid w:val="6BEE3C17"/>
    <w:rsid w:val="6CFC5835"/>
    <w:rsid w:val="6EBFFE06"/>
    <w:rsid w:val="6EDC6954"/>
    <w:rsid w:val="6F7FD66B"/>
    <w:rsid w:val="6FC75035"/>
    <w:rsid w:val="6FE9DFA5"/>
    <w:rsid w:val="6FF6B73E"/>
    <w:rsid w:val="6FF7B5C8"/>
    <w:rsid w:val="72B16660"/>
    <w:rsid w:val="72FEDFAF"/>
    <w:rsid w:val="74EF0DAF"/>
    <w:rsid w:val="75FFDC8C"/>
    <w:rsid w:val="76576194"/>
    <w:rsid w:val="78FF9F1C"/>
    <w:rsid w:val="79B72732"/>
    <w:rsid w:val="7A8FECFA"/>
    <w:rsid w:val="7B6D3C00"/>
    <w:rsid w:val="7B77E946"/>
    <w:rsid w:val="7BFFD2F7"/>
    <w:rsid w:val="7C7DDD51"/>
    <w:rsid w:val="7D473A11"/>
    <w:rsid w:val="7D7FD33D"/>
    <w:rsid w:val="7DBDD90E"/>
    <w:rsid w:val="7DBFEFAD"/>
    <w:rsid w:val="7DF9200D"/>
    <w:rsid w:val="7E3F6002"/>
    <w:rsid w:val="7EFFC158"/>
    <w:rsid w:val="7F3B9F4C"/>
    <w:rsid w:val="7F3C3286"/>
    <w:rsid w:val="7F695405"/>
    <w:rsid w:val="7F6B748A"/>
    <w:rsid w:val="7FB49696"/>
    <w:rsid w:val="7FBF0F91"/>
    <w:rsid w:val="7FE7235C"/>
    <w:rsid w:val="7FFCE884"/>
    <w:rsid w:val="8ABEE47C"/>
    <w:rsid w:val="AEAF67DC"/>
    <w:rsid w:val="AECFAD74"/>
    <w:rsid w:val="AED07A5A"/>
    <w:rsid w:val="AEFFF231"/>
    <w:rsid w:val="AF7349BF"/>
    <w:rsid w:val="B1FDE468"/>
    <w:rsid w:val="B3FEA9EF"/>
    <w:rsid w:val="B7FEF551"/>
    <w:rsid w:val="BBD68691"/>
    <w:rsid w:val="BFD7C2A8"/>
    <w:rsid w:val="BFDF5E9D"/>
    <w:rsid w:val="BFFFC478"/>
    <w:rsid w:val="C2FF7057"/>
    <w:rsid w:val="CBDA46FA"/>
    <w:rsid w:val="CDF9AD73"/>
    <w:rsid w:val="CEAF22DB"/>
    <w:rsid w:val="CFABA3EB"/>
    <w:rsid w:val="CFBDAEF9"/>
    <w:rsid w:val="CFFF1593"/>
    <w:rsid w:val="D7F8DDAE"/>
    <w:rsid w:val="D99D7B6E"/>
    <w:rsid w:val="DB98A3F2"/>
    <w:rsid w:val="DBF64670"/>
    <w:rsid w:val="DFDD6831"/>
    <w:rsid w:val="E5718167"/>
    <w:rsid w:val="E5AB3AAB"/>
    <w:rsid w:val="E5DD9418"/>
    <w:rsid w:val="E787CCF8"/>
    <w:rsid w:val="E7BFCB01"/>
    <w:rsid w:val="EA3CD53D"/>
    <w:rsid w:val="EB6E8309"/>
    <w:rsid w:val="EBD730EB"/>
    <w:rsid w:val="EC2D9E1A"/>
    <w:rsid w:val="EECA7655"/>
    <w:rsid w:val="EF06E542"/>
    <w:rsid w:val="EF73E6F1"/>
    <w:rsid w:val="EF7FB042"/>
    <w:rsid w:val="EFB7ADF2"/>
    <w:rsid w:val="EFCFFD3A"/>
    <w:rsid w:val="EFDF470A"/>
    <w:rsid w:val="EFDFF3E6"/>
    <w:rsid w:val="EFE712E6"/>
    <w:rsid w:val="EFF7C6A6"/>
    <w:rsid w:val="F0D7EC59"/>
    <w:rsid w:val="F1B927A4"/>
    <w:rsid w:val="F3FF92B4"/>
    <w:rsid w:val="F56E2A6E"/>
    <w:rsid w:val="F5EEDA60"/>
    <w:rsid w:val="F6DFFC0C"/>
    <w:rsid w:val="F73F225B"/>
    <w:rsid w:val="FABE4737"/>
    <w:rsid w:val="FBDF91EB"/>
    <w:rsid w:val="FBFF7EF4"/>
    <w:rsid w:val="FD375179"/>
    <w:rsid w:val="FD6C9E97"/>
    <w:rsid w:val="FD6EB3EE"/>
    <w:rsid w:val="FDBDD900"/>
    <w:rsid w:val="FDF59568"/>
    <w:rsid w:val="FEA64923"/>
    <w:rsid w:val="FED769C8"/>
    <w:rsid w:val="FF3362C6"/>
    <w:rsid w:val="FF6F6FFE"/>
    <w:rsid w:val="FF7BF13D"/>
    <w:rsid w:val="FF943FE1"/>
    <w:rsid w:val="FFEFF665"/>
    <w:rsid w:val="FFF72BE1"/>
    <w:rsid w:val="FFFBE5A1"/>
    <w:rsid w:val="FFFF283E"/>
    <w:rsid w:val="FFFF3C31"/>
    <w:rsid w:val="FFFF8129"/>
    <w:rsid w:val="FFFF91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unhideWhenUsed/>
    <w:qFormat/>
    <w:uiPriority w:val="99"/>
    <w:pPr>
      <w:widowControl/>
      <w:spacing w:before="100" w:beforeAutospacing="1" w:after="100" w:afterAutospacing="1" w:line="384" w:lineRule="exact"/>
      <w:ind w:firstLine="721" w:firstLineChars="200"/>
      <w:jc w:val="left"/>
    </w:pPr>
    <w:rPr>
      <w:rFonts w:ascii="宋体" w:hAnsi="宋体" w:eastAsia="汉仪书宋二简" w:cs="宋体"/>
      <w:color w:val="auto"/>
      <w:kern w:val="0"/>
      <w:sz w:val="24"/>
      <w:szCs w:val="24"/>
      <w:lang w:val="en-US" w:eastAsia="zh-CN" w:bidi="ar-SA"/>
    </w:rPr>
  </w:style>
  <w:style w:type="table" w:styleId="4">
    <w:name w:val="Table Grid"/>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Office_12.1.25869.25869_F1E327BC-269C-435d-A152-05C5408002CA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2026-02-05T00:22:00Z</dcterms:created>
  <dc:creator>Arthur (Xiao) Dong</dc:creator>
  <cp:lastModifiedBy>Arthur (Xiao) Dong</cp:lastModifiedBy>
  <dcterms:modified xsi:type="dcterms:W3CDTF">2026-05-04T22:36:04Z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2052-12.1.25869.25869</vt:lpwstr>
  </property>
  <property fmtid="{D5CDD505-2E9C-101B-9397-08002B2CF9AE}" pid="3" name="ICV">
    <vt:lpwstr>3A31E5C62E8666FD53247769E1688135_41</vt:lpwstr>
  </property>
</Properties>
</file>