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5C4C" w:rsidRDefault="00F75C4C" w:rsidP="00F75C4C">
      <w:pPr>
        <w:jc w:val="center"/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商法学习方法</w:t>
      </w:r>
    </w:p>
    <w:p w:rsidR="00F75C4C" w:rsidRDefault="00F75C4C" w:rsidP="00F75C4C">
      <w:pPr>
        <w:jc w:val="center"/>
        <w:rPr>
          <w:rFonts w:ascii="宋体" w:eastAsia="宋体" w:hAnsi="宋体" w:cs="宋体"/>
          <w:b/>
          <w:bCs/>
          <w:szCs w:val="21"/>
        </w:rPr>
      </w:pPr>
    </w:p>
    <w:p w:rsidR="00F75C4C" w:rsidRDefault="00F75C4C" w:rsidP="00F75C4C">
      <w:pPr>
        <w:spacing w:line="360" w:lineRule="auto"/>
        <w:rPr>
          <w:rFonts w:ascii="宋体" w:eastAsia="宋体" w:hAnsi="宋体" w:cs="宋体"/>
          <w:b/>
          <w:bCs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一、构建知识体系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1.梳理框架：商法包含公司法、破产法等多个领域，先明确各部分的主要内容和相互关系，搭建起整体的知识框架。比如，公司法主要规范公司的设立、运营、管理等。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2.绘制思维导图：学过一个考点之后，把它放在总的知识架构下复习。</w:t>
      </w:r>
    </w:p>
    <w:p w:rsidR="00F75C4C" w:rsidRDefault="00F75C4C" w:rsidP="00F75C4C">
      <w:pPr>
        <w:spacing w:line="360" w:lineRule="auto"/>
        <w:rPr>
          <w:rFonts w:ascii="宋体" w:eastAsia="宋体" w:hAnsi="宋体" w:cs="宋体"/>
          <w:szCs w:val="21"/>
        </w:rPr>
      </w:pPr>
    </w:p>
    <w:p w:rsidR="00F75C4C" w:rsidRDefault="00F75C4C" w:rsidP="00F75C4C">
      <w:pPr>
        <w:spacing w:line="360" w:lineRule="auto"/>
        <w:rPr>
          <w:rFonts w:ascii="宋体" w:eastAsia="宋体" w:hAnsi="宋体" w:cs="宋体"/>
          <w:b/>
          <w:bCs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二、了解法律规定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建立讲义知识与法律规定之间的链接，学完一个</w:t>
      </w:r>
      <w:r w:rsidR="003F5C7B">
        <w:rPr>
          <w:rFonts w:ascii="宋体" w:eastAsia="宋体" w:hAnsi="宋体" w:cs="宋体" w:hint="eastAsia"/>
          <w:szCs w:val="21"/>
        </w:rPr>
        <w:t>知识点要</w:t>
      </w:r>
      <w:bookmarkStart w:id="0" w:name="_GoBack"/>
      <w:bookmarkEnd w:id="0"/>
      <w:r>
        <w:rPr>
          <w:rFonts w:ascii="宋体" w:eastAsia="宋体" w:hAnsi="宋体" w:cs="宋体" w:hint="eastAsia"/>
          <w:szCs w:val="21"/>
        </w:rPr>
        <w:t>去看对应的法条</w:t>
      </w:r>
      <w:r w:rsidR="003F5C7B">
        <w:rPr>
          <w:rFonts w:ascii="宋体" w:eastAsia="宋体" w:hAnsi="宋体" w:cs="宋体" w:hint="eastAsia"/>
          <w:szCs w:val="21"/>
        </w:rPr>
        <w:t>。</w:t>
      </w:r>
    </w:p>
    <w:p w:rsidR="00F75C4C" w:rsidRDefault="00F75C4C" w:rsidP="00F75C4C">
      <w:pPr>
        <w:spacing w:line="360" w:lineRule="auto"/>
        <w:rPr>
          <w:rFonts w:ascii="宋体" w:eastAsia="宋体" w:hAnsi="宋体" w:cs="宋体"/>
          <w:szCs w:val="21"/>
        </w:rPr>
      </w:pPr>
    </w:p>
    <w:p w:rsidR="00F75C4C" w:rsidRDefault="00F75C4C" w:rsidP="00F75C4C">
      <w:pPr>
        <w:spacing w:line="360" w:lineRule="auto"/>
        <w:rPr>
          <w:rFonts w:ascii="宋体" w:eastAsia="宋体" w:hAnsi="宋体" w:cs="宋体"/>
          <w:b/>
          <w:bCs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三、结合案例学习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通过阅读法院判决书、法律实务案例等，将抽象的法律知识应用到具体情境中，了解商法在实践中的运用。例如，通过分析公司股权纠纷案例，掌握公司法中关于股东权利、公司治理等方面的规定。</w:t>
      </w:r>
    </w:p>
    <w:p w:rsidR="00F75C4C" w:rsidRDefault="00F75C4C" w:rsidP="00F75C4C">
      <w:pPr>
        <w:spacing w:line="360" w:lineRule="auto"/>
        <w:rPr>
          <w:rFonts w:ascii="宋体" w:eastAsia="宋体" w:hAnsi="宋体" w:cs="宋体"/>
          <w:szCs w:val="21"/>
        </w:rPr>
      </w:pPr>
    </w:p>
    <w:p w:rsidR="00F75C4C" w:rsidRDefault="00F75C4C" w:rsidP="00F75C4C">
      <w:pPr>
        <w:spacing w:line="360" w:lineRule="auto"/>
        <w:rPr>
          <w:rFonts w:ascii="宋体" w:eastAsia="宋体" w:hAnsi="宋体" w:cs="宋体"/>
          <w:b/>
          <w:bCs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四、多做练习题和真题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1.巩固知识：通过做练习题，巩固所学的商法知识，发现自己的薄弱环节，有针对性地进行复习。</w:t>
      </w:r>
    </w:p>
    <w:p w:rsidR="00F75C4C" w:rsidRDefault="00F75C4C" w:rsidP="00F75C4C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2.熟悉考试题型和答题技巧：研究真题的题型、命题规律和答题要求，掌握正确的答题方法和技巧，提高应试能力。</w:t>
      </w:r>
    </w:p>
    <w:p w:rsidR="00F75C4C" w:rsidRDefault="00F75C4C" w:rsidP="00F75C4C">
      <w:pPr>
        <w:rPr>
          <w:rFonts w:ascii="宋体" w:eastAsia="宋体" w:hAnsi="宋体" w:cs="宋体"/>
          <w:szCs w:val="21"/>
        </w:rPr>
      </w:pPr>
    </w:p>
    <w:p w:rsidR="000F3220" w:rsidRPr="00F75C4C" w:rsidRDefault="000F3220"/>
    <w:sectPr w:rsidR="000F3220" w:rsidRPr="00F75C4C" w:rsidSect="003E6C50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C4C"/>
    <w:rsid w:val="000F3220"/>
    <w:rsid w:val="00243023"/>
    <w:rsid w:val="003E6C50"/>
    <w:rsid w:val="003F5C7B"/>
    <w:rsid w:val="004258AA"/>
    <w:rsid w:val="005856BE"/>
    <w:rsid w:val="00744B92"/>
    <w:rsid w:val="009251E5"/>
    <w:rsid w:val="00F75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F20F8F"/>
  <w15:chartTrackingRefBased/>
  <w15:docId w15:val="{5FF62BA7-8B34-C548-B8EF-9893EFF8B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F75C4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rsid w:val="009251E5"/>
    <w:pPr>
      <w:keepNext/>
      <w:keepLines/>
      <w:spacing w:before="340" w:after="330" w:line="578" w:lineRule="auto"/>
      <w:outlineLvl w:val="0"/>
    </w:pPr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4B92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link w:val="1"/>
    <w:uiPriority w:val="9"/>
    <w:rsid w:val="009251E5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744B92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3">
    <w:name w:val="Plain Text"/>
    <w:basedOn w:val="a"/>
    <w:link w:val="a4"/>
    <w:uiPriority w:val="99"/>
    <w:unhideWhenUsed/>
    <w:qFormat/>
    <w:rsid w:val="009251E5"/>
    <w:rPr>
      <w:rFonts w:ascii="宋体" w:eastAsia="宋体" w:hAnsi="Courier New" w:cs="Courier New"/>
      <w:kern w:val="0"/>
      <w:sz w:val="20"/>
      <w:szCs w:val="21"/>
    </w:rPr>
  </w:style>
  <w:style w:type="character" w:customStyle="1" w:styleId="a4">
    <w:name w:val="纯文本 字符"/>
    <w:link w:val="a3"/>
    <w:uiPriority w:val="99"/>
    <w:rsid w:val="009251E5"/>
    <w:rPr>
      <w:rFonts w:ascii="宋体" w:hAnsi="Courier New" w:cs="Courier New"/>
      <w:szCs w:val="21"/>
    </w:rPr>
  </w:style>
  <w:style w:type="paragraph" w:styleId="a5">
    <w:name w:val="List Paragraph"/>
    <w:basedOn w:val="a"/>
    <w:uiPriority w:val="99"/>
    <w:qFormat/>
    <w:rsid w:val="00744B92"/>
    <w:pPr>
      <w:ind w:firstLineChars="200" w:firstLine="420"/>
    </w:pPr>
    <w:rPr>
      <w:rFonts w:ascii="Calibri" w:eastAsia="宋体" w:hAnsi="Calibri" w:cs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324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2026-05-01T05:37:00Z</dcterms:created>
  <dcterms:modified xsi:type="dcterms:W3CDTF">2026-05-03T12:46:00Z</dcterms:modified>
</cp:coreProperties>
</file>