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1A48A8D0">
      <w:pPr>
        <w:pStyle w:val="style0"/>
        <w:snapToGrid w:val="false"/>
        <w:spacing w:after="0"/>
        <w:ind w:firstLine="422"/>
        <w:jc w:val="center"/>
        <w:rPr>
          <w:rFonts w:cs="宋体" w:eastAsia="宋体" w:hint="eastAsia"/>
          <w:b/>
          <w:bCs/>
          <w:color w:val="auto"/>
        </w:rPr>
      </w:pPr>
      <w:bookmarkStart w:id="0" w:name="_Toc219454193"/>
      <w:r>
        <w:rPr>
          <w:rFonts w:eastAsia="宋体" w:hint="eastAsia"/>
          <w:b/>
          <w:bCs/>
          <w:color w:val="auto"/>
        </w:rPr>
        <w:t>★★★ 考点8  坚持建设中国特色社会主义</w:t>
      </w:r>
      <w:bookmarkStart w:id="1" w:name="_Toc219454194"/>
      <w:bookmarkEnd w:id="0"/>
      <w:r>
        <w:rPr>
          <w:rFonts w:eastAsia="宋体" w:hint="eastAsia"/>
          <w:b/>
          <w:bCs/>
          <w:color w:val="auto"/>
        </w:rPr>
        <w:t>法治体系</w:t>
      </w:r>
      <w:bookmarkEnd w:id="1"/>
      <w:r>
        <w:rPr>
          <w:rFonts w:eastAsia="宋体" w:hint="eastAsia"/>
          <w:b/>
          <w:bCs/>
          <w:color w:val="auto"/>
        </w:rPr>
        <w:t>（8：30-10：15）</w:t>
      </w:r>
    </w:p>
    <w:p w14:paraId="7080EC35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一、推进全面依法治国的总目标和总抓手</w:t>
      </w:r>
    </w:p>
    <w:p w14:paraId="1CF29362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Times New Roman" w:eastAsia="宋体" w:hint="eastAsia"/>
          <w:color w:val="auto"/>
        </w:rPr>
        <w:t>全面推进依法治国，</w:t>
      </w:r>
      <w:r>
        <w:rPr>
          <w:rFonts w:cs="汉仪中黑简" w:eastAsia="宋体" w:hint="eastAsia"/>
          <w:color w:val="ff0000"/>
        </w:rPr>
        <w:t>总目标是建设中国特色社会主义法治体系，建设社会主义法治国家</w:t>
      </w:r>
      <w:r>
        <w:rPr>
          <w:rFonts w:cs="Times New Roman" w:eastAsia="宋体" w:hint="eastAsia"/>
          <w:color w:val="00b0f0"/>
        </w:rPr>
        <w:t>（</w:t>
      </w:r>
      <w:r>
        <w:rPr>
          <w:rFonts w:cs="汉仪中黑简" w:eastAsia="宋体" w:hint="eastAsia"/>
          <w:color w:val="00b0f0"/>
        </w:rPr>
        <w:t>全面推进依法治国的工作重点和总抓手</w:t>
      </w:r>
      <w:r>
        <w:rPr>
          <w:rFonts w:cs="Times New Roman" w:eastAsia="宋体" w:hint="eastAsia"/>
          <w:color w:val="00b0f0"/>
        </w:rPr>
        <w:t>）</w:t>
      </w:r>
    </w:p>
    <w:p w14:paraId="64666A36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建设中国特色社会主义法治体系</w:t>
      </w:r>
      <w:r>
        <w:rPr>
          <w:rFonts w:cs="Times New Roman" w:eastAsia="宋体" w:hint="eastAsia"/>
          <w:color w:val="00b0f0"/>
        </w:rPr>
        <w:t>（五大体系）</w:t>
      </w:r>
      <w:r>
        <w:rPr>
          <w:rFonts w:cs="Times New Roman" w:eastAsia="宋体" w:hint="eastAsia"/>
          <w:color w:val="000000"/>
        </w:rPr>
        <w:t>，就是在中国共产党领导下，坚持中国特色社会主义制度，贯彻中国特色社会主义法治理论，</w:t>
      </w:r>
      <w:r>
        <w:rPr>
          <w:rFonts w:cs="汉仪中黑简" w:eastAsia="宋体" w:hint="eastAsia"/>
          <w:color w:val="ff0000"/>
        </w:rPr>
        <w:t>形成完备的法律规范体系、高效的法治实施体系、严密的法治监督体系、有力的法治保障体系，形成完善的党内法规体系</w:t>
      </w:r>
      <w:r>
        <w:rPr>
          <w:rFonts w:cs="Times New Roman" w:eastAsia="宋体" w:hint="eastAsia"/>
          <w:color w:val="000000"/>
        </w:rPr>
        <w:t>。</w:t>
      </w:r>
    </w:p>
    <w:p w14:paraId="178C5A40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auto"/>
        </w:rPr>
        <w:t>建设更加完善的中国特色社会主义法治体系，加快形成完备的法律规范体系。</w:t>
      </w:r>
    </w:p>
    <w:p w14:paraId="06A531EC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二、建设完备的法律规范体系</w:t>
      </w:r>
    </w:p>
    <w:p w14:paraId="0A78DE5D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（一）完善</w:t>
      </w:r>
      <w:r>
        <w:rPr>
          <w:rFonts w:cs="Times New Roman" w:eastAsia="宋体" w:hint="eastAsia"/>
          <w:b/>
          <w:color w:val="00b0f0"/>
        </w:rPr>
        <w:t>以宪法为核心</w:t>
      </w:r>
      <w:r>
        <w:rPr>
          <w:rFonts w:cs="Times New Roman" w:eastAsia="宋体" w:hint="eastAsia"/>
          <w:b/>
          <w:color w:val="auto"/>
        </w:rPr>
        <w:t>的中国特色社会主义法律体系</w:t>
      </w:r>
    </w:p>
    <w:p w14:paraId="32F0EF9C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不断完善以宪法为核心的中国特色社会主义法律体系，坚持立法先行，坚持立改废释纂</w:t>
      </w:r>
      <w:r>
        <w:rPr>
          <w:rFonts w:cs="Times New Roman" w:eastAsia="宋体" w:hint="eastAsia"/>
          <w:color w:val="00b0f0"/>
        </w:rPr>
        <w:t>（制定、修改、废止、解释、编纂）</w:t>
      </w:r>
      <w:r>
        <w:rPr>
          <w:rFonts w:cs="Times New Roman" w:eastAsia="宋体" w:hint="eastAsia"/>
          <w:color w:val="000000"/>
        </w:rPr>
        <w:t>并举。</w:t>
      </w:r>
    </w:p>
    <w:p w14:paraId="60250C16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（二）加强重点领域、新兴领域、涉外领域立法</w:t>
      </w:r>
    </w:p>
    <w:p w14:paraId="084D8EB9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1.</w:t>
      </w:r>
      <w:r>
        <w:rPr>
          <w:rFonts w:cs="Times New Roman" w:eastAsia="宋体"/>
          <w:color w:val="000000"/>
        </w:rPr>
        <w:t>重点领域立法</w:t>
      </w:r>
      <w:r>
        <w:rPr>
          <w:rFonts w:cs="Times New Roman" w:eastAsia="宋体" w:hint="eastAsia"/>
          <w:color w:val="00b0f0"/>
        </w:rPr>
        <w:t>（坚持以人民为中心）</w:t>
      </w:r>
      <w:r>
        <w:rPr>
          <w:rFonts w:cs="Times New Roman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加强国家安全、科技创新、公共卫生、生物安全、生态文明、防范风险等重要领域立法，</w:t>
      </w:r>
      <w:r>
        <w:rPr>
          <w:rFonts w:cs="Times New Roman" w:eastAsia="宋体"/>
          <w:color w:val="000000"/>
        </w:rPr>
        <w:t>努力健全国家治理急需、</w:t>
      </w:r>
      <w:r>
        <w:rPr>
          <w:rFonts w:cs="Times New Roman" w:eastAsia="宋体"/>
          <w:color w:val="00b0f0"/>
        </w:rPr>
        <w:t>满足人民日益增长的美好生活需要</w:t>
      </w:r>
      <w:r>
        <w:rPr>
          <w:rFonts w:cs="Times New Roman" w:eastAsia="宋体"/>
          <w:color w:val="000000"/>
        </w:rPr>
        <w:t>必备的法律制度。要</w:t>
      </w:r>
      <w:r>
        <w:rPr>
          <w:rFonts w:cs="Times New Roman" w:eastAsia="宋体"/>
          <w:color w:val="00b0f0"/>
        </w:rPr>
        <w:t>聚焦人民群众急盼</w:t>
      </w:r>
      <w:r>
        <w:rPr>
          <w:rFonts w:cs="Times New Roman" w:eastAsia="宋体"/>
          <w:color w:val="000000"/>
        </w:rPr>
        <w:t>，加强民生领域立法。</w:t>
      </w:r>
      <w:r>
        <w:rPr>
          <w:rFonts w:cs="Times New Roman" w:eastAsia="宋体" w:hint="eastAsia"/>
          <w:color w:val="000000"/>
        </w:rPr>
        <w:t>对</w:t>
      </w:r>
      <w:r>
        <w:rPr>
          <w:rFonts w:cs="Times New Roman" w:eastAsia="宋体" w:hint="eastAsia"/>
          <w:color w:val="00b0f0"/>
        </w:rPr>
        <w:t>人民群众反映强烈的突出问题</w:t>
      </w:r>
      <w:r>
        <w:rPr>
          <w:rFonts w:cs="Times New Roman" w:eastAsia="宋体" w:hint="eastAsia"/>
          <w:color w:val="000000"/>
        </w:rPr>
        <w:t>，补齐短板。</w:t>
      </w:r>
    </w:p>
    <w:p w14:paraId="7F751E1F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汉仪中黑简" w:eastAsia="宋体" w:hint="eastAsia"/>
          <w:color w:val="000000"/>
        </w:rPr>
        <w:t>2.</w:t>
      </w:r>
      <w:r>
        <w:rPr>
          <w:rFonts w:cs="汉仪中黑简" w:eastAsia="宋体" w:hint="eastAsia"/>
          <w:color w:val="000000"/>
        </w:rPr>
        <w:t>新兴领域立法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加快数字经济、互联网金融、人工智能、大数据、云计算等领域立法</w:t>
      </w:r>
      <w:r>
        <w:rPr>
          <w:rFonts w:cs="Times New Roman" w:eastAsia="宋体" w:hint="eastAsia"/>
          <w:color w:val="000000"/>
        </w:rPr>
        <w:t>。</w:t>
      </w:r>
    </w:p>
    <w:p w14:paraId="09EED776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汉仪中黑简" w:eastAsia="宋体" w:hint="eastAsia"/>
          <w:color w:val="000000"/>
        </w:rPr>
        <w:t>3.</w:t>
      </w:r>
      <w:r>
        <w:rPr>
          <w:rFonts w:cs="汉仪中黑简" w:eastAsia="宋体" w:hint="eastAsia"/>
          <w:color w:val="000000"/>
        </w:rPr>
        <w:t>涉外领域立法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加快我国法域外适用的法律体系建设</w:t>
      </w:r>
      <w:r>
        <w:rPr>
          <w:rFonts w:cs="Times New Roman" w:eastAsia="宋体" w:hint="eastAsia"/>
          <w:color w:val="000000"/>
        </w:rPr>
        <w:t>。</w:t>
      </w:r>
    </w:p>
    <w:p w14:paraId="2ACC9014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三、建设高效的法治实施体系</w:t>
      </w:r>
    </w:p>
    <w:p w14:paraId="565857A2">
      <w:pPr>
        <w:pStyle w:val="style0"/>
        <w:snapToGrid w:val="false"/>
        <w:spacing w:after="0"/>
        <w:ind w:firstLine="420"/>
        <w:rPr>
          <w:rFonts w:cs="汉仪中黑简" w:eastAsia="宋体" w:hint="eastAsia"/>
          <w:color w:val="00b0f0"/>
        </w:rPr>
      </w:pPr>
      <w:r>
        <w:rPr>
          <w:rFonts w:cs="汉仪中黑简" w:eastAsia="宋体" w:hint="eastAsia"/>
          <w:color w:val="000000"/>
        </w:rPr>
        <w:t>1.</w:t>
      </w:r>
      <w:r>
        <w:rPr>
          <w:rFonts w:cs="汉仪中黑简" w:eastAsia="宋体" w:hint="eastAsia"/>
          <w:color w:val="000000"/>
        </w:rPr>
        <w:t>严格执法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深入推进执法体制改革，完善执法程序，推进综合执法，严格执法责任，建立</w:t>
      </w:r>
      <w:r>
        <w:rPr>
          <w:rFonts w:cs="Times New Roman" w:eastAsia="宋体" w:hint="eastAsia"/>
          <w:color w:val="00b0f0"/>
        </w:rPr>
        <w:t>权责统一、权威高效的行政执法体制</w:t>
      </w:r>
      <w:r>
        <w:rPr>
          <w:rFonts w:cs="Times New Roman" w:eastAsia="宋体" w:hint="eastAsia"/>
          <w:color w:val="00b0f0"/>
        </w:rPr>
        <w:t>。</w:t>
      </w:r>
    </w:p>
    <w:p w14:paraId="397951FE">
      <w:pPr>
        <w:pStyle w:val="style0"/>
        <w:snapToGrid w:val="false"/>
        <w:spacing w:after="0"/>
        <w:ind w:firstLine="420"/>
        <w:rPr>
          <w:rFonts w:cs="汉仪中黑简" w:eastAsia="宋体" w:hint="eastAsia"/>
          <w:color w:val="000000"/>
        </w:rPr>
      </w:pPr>
      <w:r>
        <w:rPr>
          <w:rFonts w:cs="汉仪中黑简" w:eastAsia="宋体" w:hint="eastAsia"/>
          <w:color w:val="000000"/>
        </w:rPr>
        <w:t>2.</w:t>
      </w:r>
      <w:r>
        <w:rPr>
          <w:rFonts w:cs="汉仪中黑简" w:eastAsia="宋体" w:hint="eastAsia"/>
          <w:color w:val="000000"/>
        </w:rPr>
        <w:t>公正司法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深化司法体制改革，完善司法管理体制和司法权力运行机制，规范司法行为，加强对司法活动的监督，切实做到公正司法</w:t>
      </w:r>
      <w:r>
        <w:rPr>
          <w:rFonts w:cs="Times New Roman" w:eastAsia="宋体" w:hint="eastAsia"/>
          <w:color w:val="000000"/>
        </w:rPr>
        <w:t>。</w:t>
      </w:r>
    </w:p>
    <w:p w14:paraId="3C0E568A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b0f0"/>
        </w:rPr>
      </w:pPr>
      <w:r>
        <w:rPr>
          <w:rFonts w:cs="汉仪中黑简" w:eastAsia="宋体" w:hint="eastAsia"/>
          <w:color w:val="000000"/>
        </w:rPr>
        <w:t>3.</w:t>
      </w:r>
      <w:r>
        <w:rPr>
          <w:rFonts w:cs="汉仪中黑简" w:eastAsia="宋体" w:hint="eastAsia"/>
          <w:color w:val="000000"/>
        </w:rPr>
        <w:t>全民守法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坚持把全民普法和守法作为全面依法治国的</w:t>
      </w:r>
      <w:r>
        <w:rPr>
          <w:rFonts w:cs="Times New Roman" w:eastAsia="宋体" w:hint="eastAsia"/>
          <w:color w:val="ee0000"/>
        </w:rPr>
        <w:t>长期基础性工作</w:t>
      </w:r>
      <w:r>
        <w:rPr>
          <w:rFonts w:cs="Times New Roman" w:eastAsia="宋体" w:hint="eastAsia"/>
          <w:color w:val="00b0f0"/>
        </w:rPr>
        <w:t>（法治宣传教育法）</w:t>
      </w:r>
      <w:r>
        <w:rPr>
          <w:rFonts w:cs="Times New Roman" w:eastAsia="宋体" w:hint="eastAsia"/>
          <w:color w:val="00b0f0"/>
        </w:rPr>
        <w:t>。</w:t>
      </w:r>
    </w:p>
    <w:p w14:paraId="0D1AC873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四、建设严密的法治监督体系</w:t>
      </w:r>
    </w:p>
    <w:p w14:paraId="304FF111">
      <w:pPr>
        <w:pStyle w:val="style0"/>
        <w:tabs>
          <w:tab w:val="clear" w:pos="420"/>
        </w:tabs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/>
          <w:color w:val="000000"/>
        </w:rPr>
        <w:t>构建</w:t>
      </w:r>
      <w:r>
        <w:rPr>
          <w:rFonts w:cs="Times New Roman" w:eastAsia="宋体"/>
          <w:color w:val="ee0000"/>
        </w:rPr>
        <w:t>党统一领导、全面覆盖、权威高效的法治监督体系</w:t>
      </w:r>
      <w:r>
        <w:rPr>
          <w:rFonts w:cs="Times New Roman" w:eastAsia="宋体" w:hint="eastAsia"/>
          <w:color w:val="000000"/>
        </w:rPr>
        <w:t>，包括</w:t>
      </w:r>
      <w:r>
        <w:rPr>
          <w:rFonts w:cs="Times New Roman" w:eastAsia="宋体"/>
          <w:color w:val="000000"/>
        </w:rPr>
        <w:t>国家机关监督</w:t>
      </w:r>
      <w:r>
        <w:rPr>
          <w:rFonts w:cs="Times New Roman" w:eastAsia="宋体" w:hint="eastAsia"/>
          <w:color w:val="000000"/>
        </w:rPr>
        <w:t>、</w:t>
      </w:r>
      <w:r>
        <w:rPr>
          <w:rFonts w:cs="Times New Roman" w:eastAsia="宋体"/>
          <w:color w:val="000000"/>
        </w:rPr>
        <w:t>民主监督</w:t>
      </w:r>
      <w:r>
        <w:rPr>
          <w:rFonts w:cs="Times New Roman" w:eastAsia="宋体" w:hint="eastAsia"/>
          <w:color w:val="000000"/>
        </w:rPr>
        <w:t>、</w:t>
      </w:r>
      <w:r>
        <w:rPr>
          <w:rFonts w:cs="Times New Roman" w:eastAsia="宋体"/>
          <w:color w:val="000000"/>
        </w:rPr>
        <w:t>法治监督</w:t>
      </w:r>
      <w:r>
        <w:rPr>
          <w:rFonts w:cs="Times New Roman" w:eastAsia="宋体" w:hint="eastAsia"/>
          <w:color w:val="000000"/>
        </w:rPr>
        <w:t>、</w:t>
      </w:r>
      <w:r>
        <w:rPr>
          <w:rFonts w:cs="Times New Roman" w:eastAsia="宋体"/>
          <w:color w:val="000000"/>
        </w:rPr>
        <w:t>舆论监督</w:t>
      </w:r>
      <w:r>
        <w:rPr>
          <w:rFonts w:cs="Times New Roman" w:eastAsia="宋体" w:hint="eastAsia"/>
          <w:color w:val="000000"/>
        </w:rPr>
        <w:t>，具体</w:t>
      </w:r>
      <w:r>
        <w:rPr>
          <w:rFonts w:cs="Times New Roman" w:eastAsia="宋体" w:hint="eastAsia"/>
          <w:color w:val="000000"/>
        </w:rPr>
        <w:t>加强对立法权的监督</w:t>
      </w:r>
      <w:r>
        <w:rPr>
          <w:rFonts w:cs="Times New Roman" w:eastAsia="宋体" w:hint="eastAsia"/>
          <w:color w:val="000000"/>
        </w:rPr>
        <w:t>、</w:t>
      </w:r>
      <w:r>
        <w:rPr>
          <w:rFonts w:cs="Times New Roman" w:eastAsia="宋体" w:hint="eastAsia"/>
          <w:color w:val="000000"/>
        </w:rPr>
        <w:t>加强对行政权的监督</w:t>
      </w:r>
      <w:r>
        <w:rPr>
          <w:rFonts w:cs="Times New Roman" w:eastAsia="宋体" w:hint="eastAsia"/>
          <w:color w:val="000000"/>
        </w:rPr>
        <w:t>、</w:t>
      </w:r>
      <w:r>
        <w:rPr>
          <w:rFonts w:cs="Times New Roman" w:eastAsia="宋体" w:hint="eastAsia"/>
          <w:color w:val="000000"/>
        </w:rPr>
        <w:t>加强对监察权的监督</w:t>
      </w:r>
      <w:r>
        <w:rPr>
          <w:rFonts w:cs="Times New Roman" w:eastAsia="宋体" w:hint="eastAsia"/>
          <w:color w:val="000000"/>
        </w:rPr>
        <w:t>、</w:t>
      </w:r>
      <w:r>
        <w:rPr>
          <w:rFonts w:cs="Times New Roman" w:eastAsia="宋体" w:hint="eastAsia"/>
          <w:color w:val="000000"/>
        </w:rPr>
        <w:t>加强对司法权的监督</w:t>
      </w:r>
      <w:r>
        <w:rPr>
          <w:rFonts w:cs="Times New Roman" w:eastAsia="宋体" w:hint="eastAsia"/>
          <w:color w:val="000000"/>
        </w:rPr>
        <w:t>。</w:t>
      </w:r>
    </w:p>
    <w:p w14:paraId="2EB3AC4F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五、建设有力的法治保障体系</w:t>
      </w:r>
    </w:p>
    <w:p w14:paraId="3DE60ECB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建设更高水平的法治中国，必须加强</w:t>
      </w:r>
      <w:r>
        <w:rPr>
          <w:rFonts w:cs="汉仪中黑简" w:eastAsia="宋体" w:hint="eastAsia"/>
          <w:color w:val="ff0000"/>
        </w:rPr>
        <w:t>政治、组织、队伍、人才、科技、信息</w:t>
      </w:r>
      <w:r>
        <w:rPr>
          <w:rFonts w:cs="Times New Roman" w:eastAsia="宋体" w:hint="eastAsia"/>
          <w:color w:val="000000"/>
        </w:rPr>
        <w:t>等方面的保障，为全面依法治国提供重要支撑。</w:t>
      </w:r>
    </w:p>
    <w:p w14:paraId="5E8AAFF1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汉仪中黑简" w:eastAsia="宋体" w:hint="eastAsia"/>
          <w:color w:val="000000"/>
        </w:rPr>
        <w:t>1.</w:t>
      </w:r>
      <w:r>
        <w:rPr>
          <w:rFonts w:cs="汉仪中黑简" w:eastAsia="宋体" w:hint="eastAsia"/>
          <w:color w:val="000000"/>
        </w:rPr>
        <w:t>政治和组织保障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各级党委要切实加强对依法治国的领导</w:t>
      </w:r>
      <w:r>
        <w:rPr>
          <w:rFonts w:cs="Times New Roman" w:eastAsia="宋体" w:hint="eastAsia"/>
          <w:color w:val="000000"/>
        </w:rPr>
        <w:t>；</w:t>
      </w:r>
    </w:p>
    <w:p w14:paraId="71EA95E0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b0f0"/>
        </w:rPr>
      </w:pPr>
      <w:r>
        <w:rPr>
          <w:rFonts w:cs="汉仪中黑简" w:eastAsia="宋体" w:hint="eastAsia"/>
          <w:color w:val="000000"/>
        </w:rPr>
        <w:t>2.</w:t>
      </w:r>
      <w:r>
        <w:rPr>
          <w:rFonts w:cs="汉仪中黑简" w:eastAsia="宋体" w:hint="eastAsia"/>
          <w:color w:val="000000"/>
        </w:rPr>
        <w:t>队伍和人才保障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b0f0"/>
        </w:rPr>
        <w:t>努力建设一支德才兼备的高素质法治工作队伍</w:t>
      </w:r>
      <w:r>
        <w:rPr>
          <w:rFonts w:cs="Times New Roman" w:eastAsia="宋体" w:hint="eastAsia"/>
          <w:color w:val="00b0f0"/>
        </w:rPr>
        <w:t>；</w:t>
      </w:r>
    </w:p>
    <w:p w14:paraId="0E146DDC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汉仪中黑简" w:eastAsia="宋体" w:hint="eastAsia"/>
          <w:color w:val="000000"/>
        </w:rPr>
        <w:t>3.</w:t>
      </w:r>
      <w:r>
        <w:rPr>
          <w:rFonts w:cs="汉仪中黑简" w:eastAsia="宋体" w:hint="eastAsia"/>
          <w:color w:val="000000"/>
        </w:rPr>
        <w:t>科技和信息保障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推动法治中国建设的</w:t>
      </w:r>
      <w:r>
        <w:rPr>
          <w:rFonts w:cs="Times New Roman" w:eastAsia="宋体" w:hint="eastAsia"/>
          <w:color w:val="00b0f0"/>
        </w:rPr>
        <w:t>数据化、网络化、智能化</w:t>
      </w:r>
    </w:p>
    <w:p w14:paraId="40C740E0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六、建设完善的党内法规体系</w:t>
      </w:r>
    </w:p>
    <w:p w14:paraId="09854A26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/>
          <w:color w:val="000000"/>
        </w:rPr>
        <w:t>党内法规是党的中央组织，中央纪律检查委员会以及党中央工作机关和省、自治区、直辖市党委制定的体现党的统一意志、规范党的领导和党的建设活动、依靠党的纪律保证实施的专门规章制度。</w:t>
      </w:r>
    </w:p>
    <w:p w14:paraId="385B4E28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1.</w:t>
      </w:r>
      <w:r>
        <w:rPr>
          <w:rFonts w:cs="Times New Roman" w:eastAsia="宋体"/>
          <w:color w:val="000000"/>
        </w:rPr>
        <w:t>党内法规体系的“1+4”基本框架：党章，党的组织法规制度，党的领导法规制度，党的自身建设法规制度，党的监督保障法规制度</w:t>
      </w:r>
    </w:p>
    <w:p w14:paraId="2C456F90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b0f0"/>
        </w:rPr>
      </w:pPr>
      <w:r>
        <w:rPr>
          <w:rFonts w:cs="Times New Roman" w:eastAsia="宋体" w:hint="eastAsia"/>
          <w:color w:val="000000"/>
        </w:rPr>
        <w:t>2.</w:t>
      </w:r>
      <w:r>
        <w:rPr>
          <w:rFonts w:cs="Times New Roman" w:eastAsia="宋体" w:hint="eastAsia"/>
          <w:color w:val="000000"/>
        </w:rPr>
        <w:t>层级</w:t>
      </w:r>
      <w:r>
        <w:rPr>
          <w:rFonts w:cs="Times New Roman" w:eastAsia="宋体" w:hint="eastAsia"/>
          <w:color w:val="000000"/>
        </w:rPr>
        <w:t>分类</w:t>
      </w:r>
      <w:r>
        <w:rPr>
          <w:rFonts w:cs="Times New Roman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中央党内法规、部委党内法规、地方党内法规</w:t>
      </w:r>
      <w:r>
        <w:rPr>
          <w:rFonts w:cs="Times New Roman" w:eastAsia="宋体" w:hint="eastAsia"/>
          <w:color w:val="00b0f0"/>
        </w:rPr>
        <w:t>（注意; 中纪委制定的党内法规属于部委党内法规</w:t>
      </w:r>
      <w:r>
        <w:rPr>
          <w:rFonts w:cs="Times New Roman" w:eastAsia="宋体"/>
          <w:color w:val="00b0f0"/>
        </w:rPr>
        <w:t>）</w:t>
      </w:r>
    </w:p>
    <w:p w14:paraId="50AE68F2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3.</w:t>
      </w:r>
      <w:r>
        <w:rPr>
          <w:rFonts w:cs="Times New Roman" w:eastAsia="宋体" w:hint="eastAsia"/>
          <w:color w:val="000000"/>
        </w:rPr>
        <w:t>名称分类：</w:t>
      </w:r>
      <w:r>
        <w:rPr>
          <w:rFonts w:cs="Times New Roman" w:eastAsia="宋体"/>
          <w:color w:val="000000"/>
        </w:rPr>
        <w:t>党章、准则、条例、规定、办法、规则、细则</w:t>
      </w:r>
    </w:p>
    <w:p w14:paraId="3710B4CE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党内法规既是管党治党的重要依据，也是</w:t>
      </w:r>
      <w:r>
        <w:rPr>
          <w:rFonts w:cs="汉仪中黑简" w:eastAsia="宋体" w:hint="eastAsia"/>
          <w:color w:val="ff0000"/>
        </w:rPr>
        <w:t>建设社会主义法治国家的有力保障</w:t>
      </w:r>
      <w:r>
        <w:rPr>
          <w:rFonts w:cs="Times New Roman" w:eastAsia="宋体" w:hint="eastAsia"/>
          <w:color w:val="000000"/>
        </w:rPr>
        <w:t>。必须</w:t>
      </w:r>
      <w:r>
        <w:rPr>
          <w:rFonts w:cs="汉仪中黑简" w:eastAsia="宋体" w:hint="eastAsia"/>
          <w:color w:val="ff0000"/>
        </w:rPr>
        <w:t>坚持依法治国与制度治党、依规治党统筹推进、一体建设</w:t>
      </w:r>
      <w:r>
        <w:rPr>
          <w:rFonts w:cs="Times New Roman" w:eastAsia="宋体" w:hint="eastAsia"/>
          <w:color w:val="000000"/>
        </w:rPr>
        <w:t>。</w:t>
      </w:r>
    </w:p>
    <w:bookmarkStart w:id="2" w:name="_Toc219454196"/>
    <w:p w14:paraId="4856F745">
      <w:pPr>
        <w:pStyle w:val="style0"/>
        <w:snapToGrid w:val="false"/>
        <w:spacing w:after="0"/>
        <w:ind w:firstLine="422"/>
        <w:jc w:val="center"/>
        <w:rPr>
          <w:rFonts w:eastAsia="宋体" w:hint="eastAsia"/>
          <w:b/>
          <w:bCs/>
          <w:color w:val="auto"/>
        </w:rPr>
      </w:pPr>
      <w:r>
        <w:rPr>
          <w:rFonts w:eastAsia="宋体" w:hint="eastAsia"/>
          <w:b/>
          <w:bCs/>
          <w:color w:val="auto"/>
        </w:rPr>
        <w:t>★★★★ 考点9  坚持依法治国、依法执政、</w:t>
      </w:r>
      <w:bookmarkStart w:id="3" w:name="_Toc219454197"/>
      <w:bookmarkEnd w:id="2"/>
      <w:r>
        <w:rPr>
          <w:rFonts w:eastAsia="宋体" w:hint="eastAsia"/>
          <w:b/>
          <w:bCs/>
          <w:color w:val="auto"/>
        </w:rPr>
        <w:t>依法行政共同推进，法治国家、法治政府、</w:t>
      </w:r>
      <w:bookmarkStart w:id="4" w:name="_Toc219454198"/>
      <w:bookmarkEnd w:id="3"/>
      <w:r>
        <w:rPr>
          <w:rFonts w:eastAsia="宋体" w:hint="eastAsia"/>
          <w:b/>
          <w:bCs/>
          <w:color w:val="auto"/>
        </w:rPr>
        <w:t>法治社会一体建设</w:t>
      </w:r>
      <w:bookmarkEnd w:id="4"/>
      <w:r>
        <w:rPr>
          <w:rFonts w:eastAsia="宋体" w:hint="eastAsia"/>
          <w:b/>
          <w:bCs/>
          <w:color w:val="auto"/>
        </w:rPr>
        <w:t>（10：15</w:t>
      </w:r>
      <w:r>
        <w:rPr>
          <w:rFonts w:eastAsia="宋体" w:hint="default"/>
          <w:b/>
          <w:bCs/>
          <w:color w:val="auto"/>
          <w:lang w:val="en-US"/>
        </w:rPr>
        <w:t>-11</w:t>
      </w:r>
      <w:r>
        <w:rPr>
          <w:rFonts w:hint="eastAsia"/>
          <w:b/>
          <w:bCs/>
          <w:color w:val="auto"/>
          <w:lang w:val="en-US" w:eastAsia="zh-CN"/>
        </w:rPr>
        <w:t>：</w:t>
      </w:r>
      <w:r>
        <w:rPr>
          <w:rFonts w:hint="default"/>
          <w:b/>
          <w:bCs/>
          <w:color w:val="auto"/>
          <w:lang w:val="en-US" w:eastAsia="zh-CN"/>
        </w:rPr>
        <w:t>08</w:t>
      </w:r>
      <w:r>
        <w:rPr>
          <w:rFonts w:eastAsia="宋体" w:hint="eastAsia"/>
          <w:b/>
          <w:bCs/>
          <w:color w:val="auto"/>
        </w:rPr>
        <w:t>）</w:t>
      </w:r>
    </w:p>
    <w:p w14:paraId="1724F6DD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一、全面依法治国是一个</w:t>
      </w:r>
      <w:r>
        <w:rPr>
          <w:rFonts w:eastAsia="宋体" w:hint="eastAsia"/>
          <w:b/>
          <w:bCs/>
          <w:color w:val="00b0f0"/>
        </w:rPr>
        <w:t>系统</w:t>
      </w:r>
      <w:r>
        <w:rPr>
          <w:rFonts w:eastAsia="宋体" w:hint="eastAsia"/>
          <w:b/>
          <w:bCs/>
          <w:color w:val="000000"/>
        </w:rPr>
        <w:t>工程</w:t>
      </w:r>
    </w:p>
    <w:p w14:paraId="63EBE5B4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汉仪中黑简" w:eastAsia="宋体" w:hint="eastAsia"/>
          <w:color w:val="ff0000"/>
        </w:rPr>
        <w:t>依法治国、依法执政、依法行政是一个有机整体</w:t>
      </w:r>
      <w:r>
        <w:rPr>
          <w:rFonts w:cs="Times New Roman" w:eastAsia="宋体" w:hint="eastAsia"/>
          <w:color w:val="auto"/>
        </w:rPr>
        <w:t>，关键在于党要坚持依法执政、各级政府要坚持依法行政。法治国家是法治建设的目标，法治政府是建设法治国家的主体，法治社会是构筑法治国家的基础。</w:t>
      </w:r>
    </w:p>
    <w:p w14:paraId="6BD803DA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二、坚持依法治国、依法执政、依法行政共同推进</w:t>
      </w:r>
    </w:p>
    <w:p w14:paraId="5918BDC0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汉仪中黑简" w:eastAsia="宋体" w:hint="eastAsia"/>
          <w:color w:val="ff0000"/>
        </w:rPr>
        <w:t>1.</w:t>
      </w:r>
      <w:r>
        <w:rPr>
          <w:rFonts w:cs="汉仪中黑简" w:eastAsia="宋体" w:hint="eastAsia"/>
          <w:color w:val="ff0000"/>
        </w:rPr>
        <w:t>依法治国是党领导人民治理国家的基本方略</w:t>
      </w:r>
      <w:r>
        <w:rPr>
          <w:rFonts w:cs="Times New Roman" w:eastAsia="宋体" w:hint="eastAsia"/>
          <w:color w:val="auto"/>
        </w:rPr>
        <w:t>。1997年，党的十五大首次把依法治国确立为党领导人民治理国家的基本方略。</w:t>
      </w:r>
    </w:p>
    <w:p w14:paraId="25345CD2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汉仪中黑简" w:eastAsia="宋体" w:hint="eastAsia"/>
          <w:color w:val="ff0000"/>
        </w:rPr>
        <w:t>2.</w:t>
      </w:r>
      <w:r>
        <w:rPr>
          <w:rFonts w:cs="汉仪中黑简" w:eastAsia="宋体" w:hint="eastAsia"/>
          <w:color w:val="ff0000"/>
        </w:rPr>
        <w:t>依法执政是党治国理政的基本方式</w:t>
      </w:r>
      <w:r>
        <w:rPr>
          <w:rFonts w:cs="Times New Roman" w:eastAsia="宋体" w:hint="eastAsia"/>
          <w:color w:val="auto"/>
        </w:rPr>
        <w:t>。依法执政，要求党在执政过程中</w:t>
      </w:r>
      <w:r>
        <w:rPr>
          <w:rFonts w:cs="Times New Roman" w:eastAsia="宋体" w:hint="eastAsia"/>
          <w:color w:val="00b0f0"/>
        </w:rPr>
        <w:t>善于使党的主张通过法定程序成为国家意志</w:t>
      </w:r>
      <w:r>
        <w:rPr>
          <w:rFonts w:cs="Times New Roman" w:eastAsia="宋体" w:hint="eastAsia"/>
          <w:color w:val="auto"/>
        </w:rPr>
        <w:t>，从制度上、法律上保证党的路线方针政策的贯彻执行。</w:t>
      </w:r>
    </w:p>
    <w:p w14:paraId="0F65B4EA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汉仪中黑简" w:eastAsia="宋体" w:hint="eastAsia"/>
          <w:color w:val="ff0000"/>
        </w:rPr>
        <w:t>3.</w:t>
      </w:r>
      <w:r>
        <w:rPr>
          <w:rFonts w:cs="汉仪中黑简" w:eastAsia="宋体" w:hint="eastAsia"/>
          <w:color w:val="ff0000"/>
        </w:rPr>
        <w:t>依法行政是各级政府活动的基本准则</w:t>
      </w:r>
      <w:r>
        <w:rPr>
          <w:rFonts w:cs="Times New Roman" w:eastAsia="宋体" w:hint="eastAsia"/>
          <w:color w:val="auto"/>
        </w:rPr>
        <w:t>。各级政府必须依法全面履行职能，</w:t>
      </w:r>
      <w:r>
        <w:rPr>
          <w:rFonts w:cs="Times New Roman" w:eastAsia="宋体" w:hint="eastAsia"/>
          <w:color w:val="00b0f0"/>
        </w:rPr>
        <w:t>坚定法定职责必须为、法无授权不可为</w:t>
      </w:r>
      <w:r>
        <w:rPr>
          <w:rFonts w:cs="Times New Roman" w:eastAsia="宋体" w:hint="eastAsia"/>
          <w:color w:val="auto"/>
        </w:rPr>
        <w:t>，健全依法决策机制，完善执法程序，严格执法责任。</w:t>
      </w:r>
    </w:p>
    <w:p w14:paraId="4BDA354C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三、法治国家是法治建设的目标</w:t>
      </w:r>
    </w:p>
    <w:p w14:paraId="2AE90019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auto"/>
        </w:rPr>
        <w:t>党的二十届三中全会</w:t>
      </w:r>
      <w:r>
        <w:rPr>
          <w:rFonts w:cs="Times New Roman" w:eastAsia="宋体" w:hint="eastAsia"/>
          <w:color w:val="auto"/>
        </w:rPr>
        <w:t>：</w:t>
      </w:r>
      <w:r>
        <w:rPr>
          <w:rFonts w:cs="Times New Roman" w:eastAsia="宋体" w:hint="eastAsia"/>
          <w:color w:val="auto"/>
        </w:rPr>
        <w:t>中国特色社会主义法治体系更加完善，</w:t>
      </w:r>
      <w:r>
        <w:rPr>
          <w:rFonts w:cs="汉仪中黑简" w:eastAsia="宋体" w:hint="eastAsia"/>
          <w:color w:val="ff0000"/>
        </w:rPr>
        <w:t>社会主义法治国家建设达到更高水平</w:t>
      </w:r>
    </w:p>
    <w:p w14:paraId="6CB01086">
      <w:pPr>
        <w:pStyle w:val="style0"/>
        <w:snapToGrid w:val="false"/>
        <w:spacing w:after="0"/>
        <w:ind w:firstLine="420"/>
        <w:rPr>
          <w:rFonts w:cs="宋体" w:eastAsia="宋体" w:hint="eastAsia"/>
          <w:color w:val="00b0f0"/>
        </w:rPr>
      </w:pPr>
      <w:r>
        <w:rPr>
          <w:rFonts w:cs="宋体" w:eastAsia="宋体"/>
        </w:rPr>
        <w:t>建设法治中国，应当实现法律规范科学完备统一，执法司法公正高效权威，权力运行受到有效制约监督，人民合法权益得到充分尊重保障，法治信仰普遍确立，法治国家、法治政府、法治社会全面建成</w:t>
      </w:r>
      <w:r>
        <w:rPr>
          <w:rFonts w:cs="宋体" w:eastAsia="宋体" w:hint="eastAsia"/>
        </w:rPr>
        <w:t>。</w:t>
      </w:r>
      <w:r>
        <w:rPr>
          <w:rFonts w:cs="宋体" w:eastAsia="宋体"/>
          <w:color w:val="00b0f0"/>
        </w:rPr>
        <w:t>聚焦建设更高水平的社会主义法治国家</w:t>
      </w:r>
      <w:r>
        <w:rPr>
          <w:rFonts w:cs="宋体" w:eastAsia="宋体" w:hint="eastAsia"/>
          <w:color w:val="00b0f0"/>
        </w:rPr>
        <w:t>。</w:t>
      </w:r>
    </w:p>
    <w:p w14:paraId="01513805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四、法治政府是建设法治国家的主体</w:t>
      </w:r>
    </w:p>
    <w:p w14:paraId="23DEC467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（一）法治政府建设要率先突破</w:t>
      </w:r>
    </w:p>
    <w:p w14:paraId="7E7F8751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法治政府建设是</w:t>
      </w:r>
      <w:r>
        <w:rPr>
          <w:rFonts w:cs="汉仪中黑简" w:eastAsia="宋体" w:hint="eastAsia"/>
          <w:color w:val="ff0000"/>
        </w:rPr>
        <w:t>重点任务和主体工程</w:t>
      </w:r>
      <w:r>
        <w:rPr>
          <w:rFonts w:cs="Times New Roman" w:eastAsia="宋体" w:hint="eastAsia"/>
          <w:color w:val="000000"/>
        </w:rPr>
        <w:t>，对法治国家、法治社会建设具有</w:t>
      </w:r>
      <w:r>
        <w:rPr>
          <w:rFonts w:cs="汉仪中黑简" w:eastAsia="宋体" w:hint="eastAsia"/>
          <w:color w:val="ff0000"/>
        </w:rPr>
        <w:t>示范带动作用</w:t>
      </w:r>
      <w:r>
        <w:rPr>
          <w:rFonts w:cs="Times New Roman" w:eastAsia="宋体" w:hint="eastAsia"/>
          <w:color w:val="000000"/>
        </w:rPr>
        <w:t>。全面依法治国，法治政府建设要</w:t>
      </w:r>
      <w:r>
        <w:rPr>
          <w:rFonts w:cs="汉仪中黑简" w:eastAsia="宋体" w:hint="eastAsia"/>
          <w:color w:val="ff0000"/>
        </w:rPr>
        <w:t>率先突破</w:t>
      </w:r>
      <w:r>
        <w:rPr>
          <w:rFonts w:cs="Times New Roman" w:eastAsia="宋体" w:hint="eastAsia"/>
          <w:color w:val="000000"/>
        </w:rPr>
        <w:t>。</w:t>
      </w:r>
    </w:p>
    <w:p w14:paraId="7D77358E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（二）用法治给行政权力定规矩、划界限</w:t>
      </w:r>
    </w:p>
    <w:p w14:paraId="658A19FA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b0f0"/>
        </w:rPr>
      </w:pPr>
      <w:r>
        <w:rPr>
          <w:rFonts w:cs="Times New Roman" w:eastAsia="宋体"/>
          <w:color w:val="000000"/>
        </w:rPr>
        <w:t>用法治给行政权力定规矩、划界限</w:t>
      </w:r>
      <w:r>
        <w:rPr>
          <w:rFonts w:cs="Times New Roman" w:eastAsia="宋体" w:hint="eastAsia"/>
          <w:color w:val="000000"/>
        </w:rPr>
        <w:t>：</w:t>
      </w:r>
      <w:r>
        <w:rPr>
          <w:rFonts w:cs="Times New Roman" w:eastAsia="宋体" w:hint="eastAsia"/>
          <w:color w:val="000000"/>
        </w:rPr>
        <w:t>依法全面履行政府职能</w:t>
      </w:r>
      <w:r>
        <w:rPr>
          <w:rFonts w:cs="Times New Roman" w:eastAsia="宋体" w:hint="eastAsia"/>
          <w:color w:val="000000"/>
        </w:rPr>
        <w:t>；</w:t>
      </w:r>
      <w:r>
        <w:rPr>
          <w:rFonts w:cs="Times New Roman" w:eastAsia="宋体" w:hint="eastAsia"/>
          <w:color w:val="000000"/>
        </w:rPr>
        <w:t>规范行政决策程序</w:t>
      </w:r>
      <w:r>
        <w:rPr>
          <w:rFonts w:cs="Times New Roman" w:eastAsia="宋体" w:hint="eastAsia"/>
          <w:color w:val="000000"/>
        </w:rPr>
        <w:t>；</w:t>
      </w:r>
      <w:r>
        <w:rPr>
          <w:rFonts w:cs="Times New Roman" w:eastAsia="宋体" w:hint="eastAsia"/>
          <w:color w:val="000000"/>
        </w:rPr>
        <w:t>强化对行政权力的制约和监督</w:t>
      </w:r>
      <w:r>
        <w:rPr>
          <w:rFonts w:cs="Times New Roman" w:eastAsia="宋体" w:hint="eastAsia"/>
          <w:color w:val="000000"/>
        </w:rPr>
        <w:t>；</w:t>
      </w:r>
      <w:r>
        <w:rPr>
          <w:rFonts w:cs="Times New Roman" w:eastAsia="宋体" w:hint="eastAsia"/>
          <w:color w:val="000000"/>
        </w:rPr>
        <w:t>全面推进政务公开</w:t>
      </w:r>
      <w:r>
        <w:rPr>
          <w:rFonts w:cs="Times New Roman" w:eastAsia="宋体" w:hint="eastAsia"/>
          <w:color w:val="000000"/>
        </w:rPr>
        <w:t>；</w:t>
      </w:r>
      <w:r>
        <w:rPr>
          <w:rFonts w:cs="Times New Roman" w:eastAsia="宋体" w:hint="eastAsia"/>
          <w:color w:val="000000"/>
        </w:rPr>
        <w:t>健全行政纠纷解决体系</w:t>
      </w:r>
      <w:r>
        <w:rPr>
          <w:rFonts w:cs="Times New Roman" w:eastAsia="宋体" w:hint="eastAsia"/>
          <w:color w:val="000000"/>
        </w:rPr>
        <w:t>。</w:t>
      </w:r>
      <w:r>
        <w:rPr>
          <w:rFonts w:cs="Times New Roman" w:eastAsia="宋体" w:hint="eastAsia"/>
          <w:color w:val="00b0f0"/>
        </w:rPr>
        <w:t>（通过行政复议、行政诉讼解决）</w:t>
      </w:r>
    </w:p>
    <w:p w14:paraId="7E13788A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（三）加快转变政府职能，构建一流营商环境</w:t>
      </w:r>
    </w:p>
    <w:p w14:paraId="58846029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市场化</w:t>
      </w:r>
      <w:r>
        <w:rPr>
          <w:rFonts w:cs="Times New Roman" w:eastAsia="宋体" w:hint="eastAsia"/>
          <w:color w:val="000000"/>
        </w:rPr>
        <w:t>（公平效率）</w:t>
      </w:r>
      <w:r>
        <w:rPr>
          <w:rFonts w:cs="Times New Roman" w:eastAsia="宋体" w:hint="eastAsia"/>
          <w:color w:val="000000"/>
        </w:rPr>
        <w:t>；</w:t>
      </w:r>
      <w:r>
        <w:rPr>
          <w:rFonts w:cs="Times New Roman" w:eastAsia="宋体" w:hint="eastAsia"/>
          <w:color w:val="000000"/>
        </w:rPr>
        <w:t>法治化</w:t>
      </w:r>
      <w:r>
        <w:rPr>
          <w:rFonts w:cs="Times New Roman" w:eastAsia="宋体" w:hint="eastAsia"/>
          <w:color w:val="000000"/>
        </w:rPr>
        <w:t>（</w:t>
      </w:r>
      <w:r>
        <w:rPr>
          <w:rFonts w:cs="Times New Roman" w:eastAsia="宋体" w:hint="eastAsia"/>
          <w:color w:val="000000"/>
        </w:rPr>
        <w:t>公开透明</w:t>
      </w:r>
      <w:r>
        <w:rPr>
          <w:rFonts w:cs="Times New Roman" w:eastAsia="宋体" w:hint="eastAsia"/>
          <w:color w:val="000000"/>
        </w:rPr>
        <w:t>）</w:t>
      </w:r>
      <w:r>
        <w:rPr>
          <w:rFonts w:cs="Times New Roman" w:eastAsia="宋体" w:hint="eastAsia"/>
          <w:color w:val="000000"/>
        </w:rPr>
        <w:t>国际化营</w:t>
      </w:r>
      <w:r>
        <w:rPr>
          <w:rFonts w:cs="Times New Roman" w:eastAsia="宋体" w:hint="eastAsia"/>
          <w:color w:val="000000"/>
        </w:rPr>
        <w:t>（</w:t>
      </w:r>
      <w:r>
        <w:rPr>
          <w:rFonts w:cs="Times New Roman" w:eastAsia="宋体" w:hint="eastAsia"/>
          <w:color w:val="000000"/>
        </w:rPr>
        <w:t>开放包容</w:t>
      </w:r>
      <w:r>
        <w:rPr>
          <w:rFonts w:cs="Times New Roman" w:eastAsia="宋体" w:hint="eastAsia"/>
          <w:color w:val="000000"/>
        </w:rPr>
        <w:t>）</w:t>
      </w:r>
    </w:p>
    <w:p w14:paraId="53648383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五、法治社会是构筑法治国家的基础</w:t>
      </w:r>
    </w:p>
    <w:p w14:paraId="521608C3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（一）法律信仰与法治社会</w:t>
      </w:r>
    </w:p>
    <w:p w14:paraId="695ADF58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汉仪中黑简" w:eastAsia="宋体" w:hint="eastAsia"/>
          <w:color w:val="auto"/>
        </w:rPr>
        <w:t>法律要发挥作用，需要全社会信仰法律</w:t>
      </w:r>
      <w:r>
        <w:rPr>
          <w:rFonts w:cs="Times New Roman" w:eastAsia="宋体" w:hint="eastAsia"/>
          <w:color w:val="auto"/>
        </w:rPr>
        <w:t>。</w:t>
      </w:r>
      <w:r>
        <w:rPr>
          <w:rFonts w:cs="Times New Roman" w:eastAsia="宋体" w:hint="eastAsia"/>
          <w:color w:val="000000"/>
        </w:rPr>
        <w:t>要培育社会成员</w:t>
      </w:r>
      <w:r>
        <w:rPr>
          <w:rFonts w:cs="汉仪中黑简" w:eastAsia="宋体" w:hint="eastAsia"/>
          <w:color w:val="ff0000"/>
        </w:rPr>
        <w:t>办事依法、遇事找法、解决问题用法、化解矛盾靠法</w:t>
      </w:r>
      <w:r>
        <w:rPr>
          <w:rFonts w:cs="Times New Roman" w:eastAsia="宋体" w:hint="eastAsia"/>
          <w:color w:val="000000"/>
        </w:rPr>
        <w:t>的良好环境。</w:t>
      </w:r>
    </w:p>
    <w:p w14:paraId="5E371D97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（二）法律建设既要抓末端、治已病，更高抓前端、治未病</w:t>
      </w:r>
    </w:p>
    <w:p w14:paraId="037715E8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要</w:t>
      </w:r>
      <w:r>
        <w:rPr>
          <w:rFonts w:cs="汉仪中黑简" w:eastAsia="宋体" w:hint="eastAsia"/>
          <w:color w:val="ff0000"/>
        </w:rPr>
        <w:t>推动更多法治力量向引导和疏导端用力</w:t>
      </w:r>
      <w:r>
        <w:rPr>
          <w:rFonts w:cs="Times New Roman" w:eastAsia="宋体" w:hint="eastAsia"/>
          <w:color w:val="000000"/>
        </w:rPr>
        <w:t>，完善预防性法律制度，构建多元纠纷解决机制。</w:t>
      </w:r>
    </w:p>
    <w:p w14:paraId="67897F59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汉仪中黑简" w:eastAsia="宋体" w:hint="eastAsia"/>
          <w:color w:val="ff0000"/>
        </w:rPr>
        <w:t>群防群治和小事不出村、大事不出镇、矛盾不上交</w:t>
      </w:r>
      <w:r>
        <w:rPr>
          <w:rFonts w:cs="Times New Roman" w:eastAsia="宋体" w:hint="eastAsia"/>
          <w:color w:val="000000"/>
        </w:rPr>
        <w:t>是枫桥创造的基层治理经验。坚持自治、法治、德治相结合，</w:t>
      </w:r>
      <w:r>
        <w:rPr>
          <w:rFonts w:cs="汉仪中黑简" w:eastAsia="宋体" w:hint="eastAsia"/>
          <w:color w:val="ff0000"/>
        </w:rPr>
        <w:t>加快形成共建共治共享的现代基层社会治理新格局</w:t>
      </w:r>
      <w:r>
        <w:rPr>
          <w:rFonts w:cs="Times New Roman" w:eastAsia="宋体" w:hint="eastAsia"/>
          <w:color w:val="000000"/>
        </w:rPr>
        <w:t>。</w:t>
      </w:r>
      <w:r>
        <w:rPr>
          <w:rFonts w:cs="Times New Roman" w:eastAsia="宋体"/>
          <w:color w:val="000000"/>
        </w:rPr>
        <w:t>着力推进法治政府建设，深入推进法治社会建设</w:t>
      </w:r>
      <w:r>
        <w:rPr>
          <w:rFonts w:cs="Times New Roman" w:eastAsia="宋体" w:hint="eastAsia"/>
          <w:color w:val="000000"/>
        </w:rPr>
        <w:t>。</w:t>
      </w:r>
    </w:p>
    <w:bookmarkStart w:id="5" w:name="_Toc219454200"/>
    <w:p w14:paraId="EB0B02C1">
      <w:pPr>
        <w:pStyle w:val="style0"/>
        <w:snapToGrid w:val="false"/>
        <w:spacing w:after="0"/>
        <w:ind w:firstLine="422"/>
        <w:jc w:val="center"/>
        <w:rPr>
          <w:rFonts w:eastAsia="宋体" w:hint="eastAsia"/>
          <w:b/>
          <w:bCs/>
        </w:rPr>
      </w:pPr>
      <w:r>
        <w:rPr>
          <w:rFonts w:eastAsia="宋体" w:hint="eastAsia"/>
          <w:b/>
          <w:bCs/>
          <w:color w:val="auto"/>
        </w:rPr>
        <w:t>★★★★★ 考点10  坚持全面推进科学</w:t>
      </w:r>
      <w:bookmarkStart w:id="6" w:name="_Toc219454201"/>
      <w:bookmarkEnd w:id="5"/>
      <w:r>
        <w:rPr>
          <w:rFonts w:eastAsia="宋体" w:hint="eastAsia"/>
          <w:b/>
          <w:bCs/>
        </w:rPr>
        <w:t>立法、严格执法、公正司法、全民守法</w:t>
      </w:r>
      <w:bookmarkEnd w:id="6"/>
    </w:p>
    <w:p w14:paraId="31D7BCE2">
      <w:pPr>
        <w:pStyle w:val="style0"/>
        <w:snapToGrid w:val="false"/>
        <w:spacing w:after="0"/>
        <w:ind w:firstLine="422"/>
        <w:jc w:val="center"/>
        <w:rPr>
          <w:rFonts w:eastAsia="宋体" w:hint="eastAsia"/>
          <w:b/>
          <w:bCs/>
          <w:color w:val="auto"/>
        </w:rPr>
      </w:pPr>
      <w:r>
        <w:rPr>
          <w:rFonts w:eastAsia="宋体" w:hint="eastAsia"/>
          <w:b/>
          <w:bCs/>
        </w:rPr>
        <w:t>（</w:t>
      </w:r>
      <w:r>
        <w:rPr>
          <w:rFonts w:eastAsia="宋体" w:hint="default"/>
          <w:b/>
          <w:bCs/>
          <w:lang w:val="en-US"/>
        </w:rPr>
        <w:t>11</w:t>
      </w:r>
      <w:r>
        <w:rPr>
          <w:rFonts w:hint="eastAsia"/>
          <w:b/>
          <w:bCs/>
          <w:lang w:val="en-US" w:eastAsia="zh-CN"/>
        </w:rPr>
        <w:t>：</w:t>
      </w:r>
      <w:r>
        <w:rPr>
          <w:rFonts w:hint="default"/>
          <w:b/>
          <w:bCs/>
          <w:lang w:val="en-US" w:eastAsia="zh-CN"/>
        </w:rPr>
        <w:t>08-11</w:t>
      </w:r>
      <w:r>
        <w:rPr>
          <w:rFonts w:hint="eastAsia"/>
          <w:b/>
          <w:bCs/>
          <w:lang w:val="en-US" w:eastAsia="zh-CN"/>
        </w:rPr>
        <w:t>：</w:t>
      </w:r>
      <w:r>
        <w:rPr>
          <w:rFonts w:hint="default"/>
          <w:b/>
          <w:bCs/>
          <w:lang w:val="en-US" w:eastAsia="zh-CN"/>
        </w:rPr>
        <w:t>30</w:t>
      </w:r>
      <w:r>
        <w:rPr>
          <w:rFonts w:eastAsia="宋体" w:hint="eastAsia"/>
          <w:b/>
          <w:bCs/>
        </w:rPr>
        <w:t>）</w:t>
      </w:r>
    </w:p>
    <w:p w14:paraId="15EA6380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一、科学立法、严格执法、公正司法、全民守法是推进全面依法治国的重要环节</w:t>
      </w:r>
    </w:p>
    <w:p w14:paraId="60FF2DCB">
      <w:pPr>
        <w:pStyle w:val="style0"/>
        <w:snapToGrid w:val="false"/>
        <w:spacing w:after="0"/>
        <w:ind w:firstLine="420"/>
        <w:rPr>
          <w:rFonts w:eastAsia="宋体" w:hint="eastAsia"/>
          <w:color w:val="000000"/>
        </w:rPr>
      </w:pPr>
      <w:r>
        <w:rPr>
          <w:rFonts w:cs="汉仪中黑简" w:eastAsia="宋体" w:hint="eastAsia"/>
          <w:color w:val="000000"/>
        </w:rPr>
        <w:t>党的十一届三中全会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auto"/>
        </w:rPr>
        <w:t>“有法可依、有法必依、执法必严、违法必究”</w:t>
      </w:r>
      <w:r>
        <w:rPr>
          <w:rFonts w:cs="Times New Roman" w:eastAsia="宋体" w:hint="eastAsia"/>
          <w:color w:val="auto"/>
        </w:rPr>
        <w:t>→</w:t>
      </w:r>
      <w:r>
        <w:rPr>
          <w:rFonts w:cs="汉仪中黑简" w:eastAsia="宋体" w:hint="eastAsia"/>
          <w:color w:val="000000"/>
        </w:rPr>
        <w:t>党的十九大</w:t>
      </w:r>
      <w:r>
        <w:rPr>
          <w:rFonts w:cs="汉仪中黑简" w:eastAsia="宋体" w:hint="eastAsia"/>
          <w:color w:val="000000"/>
        </w:rPr>
        <w:t>：</w:t>
      </w:r>
      <w:r>
        <w:rPr>
          <w:rFonts w:cs="Times New Roman" w:eastAsia="宋体" w:hint="eastAsia"/>
          <w:color w:val="auto"/>
        </w:rPr>
        <w:t>“科学立法、严格执法、公正司法、全民守法”</w:t>
      </w:r>
    </w:p>
    <w:p w14:paraId="555507E0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二、推进科学立法</w:t>
      </w:r>
    </w:p>
    <w:p w14:paraId="616D635C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Times New Roman" w:eastAsia="宋体" w:hint="eastAsia"/>
          <w:color w:val="auto"/>
        </w:rPr>
        <w:t>建设中国特色社会主义法治体系，必须坚持立法先行，深入推进</w:t>
      </w:r>
      <w:r>
        <w:rPr>
          <w:rFonts w:cs="汉仪中黑简" w:eastAsia="宋体" w:hint="eastAsia"/>
          <w:color w:val="ff0000"/>
        </w:rPr>
        <w:t>科学立法、民主立法、依法立法</w:t>
      </w:r>
      <w:r>
        <w:rPr>
          <w:rFonts w:cs="Times New Roman" w:eastAsia="宋体" w:hint="eastAsia"/>
          <w:color w:val="auto"/>
        </w:rPr>
        <w:t>，提高立法质量和效率，以良法促进发展、保障善治。</w:t>
      </w:r>
    </w:p>
    <w:p w14:paraId="3C89BB4E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（一）科学立法</w:t>
      </w:r>
    </w:p>
    <w:p w14:paraId="530B8C43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Times New Roman" w:eastAsia="宋体" w:hint="eastAsia"/>
          <w:color w:val="auto"/>
        </w:rPr>
        <w:t>科学立法的</w:t>
      </w:r>
      <w:r>
        <w:rPr>
          <w:rFonts w:cs="汉仪中黑简" w:eastAsia="宋体" w:hint="eastAsia"/>
          <w:color w:val="ff0000"/>
        </w:rPr>
        <w:t>核心在于尊重和体现客观规律</w:t>
      </w:r>
      <w:r>
        <w:rPr>
          <w:rFonts w:cs="Times New Roman" w:eastAsia="宋体" w:hint="eastAsia"/>
          <w:color w:val="auto"/>
        </w:rPr>
        <w:t>。推进科学立法，要</w:t>
      </w:r>
      <w:r>
        <w:rPr>
          <w:rFonts w:cs="汉仪中黑简" w:eastAsia="宋体" w:hint="eastAsia"/>
          <w:color w:val="ff0000"/>
        </w:rPr>
        <w:t>抓住提高立法质量这个关键</w:t>
      </w:r>
      <w:r>
        <w:rPr>
          <w:rFonts w:cs="Times New Roman" w:eastAsia="宋体" w:hint="eastAsia"/>
          <w:color w:val="auto"/>
        </w:rPr>
        <w:t>。立法既要广泛发扬民主，又要</w:t>
      </w:r>
      <w:r>
        <w:rPr>
          <w:rFonts w:cs="汉仪中黑简" w:eastAsia="宋体" w:hint="eastAsia"/>
          <w:color w:val="ff0000"/>
        </w:rPr>
        <w:t>敢于在矛盾焦点问题上“切一刀”</w:t>
      </w:r>
      <w:r>
        <w:rPr>
          <w:rFonts w:cs="Times New Roman" w:eastAsia="宋体" w:hint="eastAsia"/>
          <w:color w:val="auto"/>
        </w:rPr>
        <w:t>，不能因个别意见不一致导致立法项目久拖不决。</w:t>
      </w:r>
    </w:p>
    <w:p w14:paraId="7D10C053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（二）民主立法</w:t>
      </w:r>
    </w:p>
    <w:p w14:paraId="0ABC3AC7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Times New Roman" w:eastAsia="宋体" w:hint="eastAsia"/>
          <w:color w:val="auto"/>
        </w:rPr>
        <w:t>民主立法</w:t>
      </w:r>
      <w:r>
        <w:rPr>
          <w:rFonts w:cs="Times New Roman" w:eastAsia="宋体" w:hint="eastAsia"/>
          <w:color w:val="auto"/>
        </w:rPr>
        <w:t>的</w:t>
      </w:r>
      <w:r>
        <w:rPr>
          <w:rFonts w:cs="汉仪中黑简" w:eastAsia="宋体" w:hint="eastAsia"/>
          <w:color w:val="auto"/>
        </w:rPr>
        <w:t>核心在于为了人民、依靠人民</w:t>
      </w:r>
      <w:r>
        <w:rPr>
          <w:rFonts w:cs="Times New Roman" w:eastAsia="宋体" w:hint="eastAsia"/>
          <w:color w:val="auto"/>
        </w:rPr>
        <w:t>。</w:t>
      </w:r>
      <w:r>
        <w:rPr>
          <w:rFonts w:cs="汉仪中黑简" w:eastAsia="宋体" w:hint="eastAsia"/>
          <w:color w:val="ff0000"/>
        </w:rPr>
        <w:t>恪守以民为本、立法为民理念</w:t>
      </w:r>
      <w:r>
        <w:rPr>
          <w:rFonts w:cs="Times New Roman" w:eastAsia="宋体" w:hint="eastAsia"/>
          <w:color w:val="auto"/>
        </w:rPr>
        <w:t>，</w:t>
      </w:r>
      <w:r>
        <w:rPr>
          <w:rFonts w:cs="汉仪中黑简" w:eastAsia="宋体" w:hint="eastAsia"/>
          <w:color w:val="ff0000"/>
        </w:rPr>
        <w:t>创新公众参与立法方式</w:t>
      </w:r>
      <w:r>
        <w:rPr>
          <w:rFonts w:cs="Times New Roman" w:eastAsia="宋体" w:hint="eastAsia"/>
          <w:color w:val="auto"/>
        </w:rPr>
        <w:t>，广泛听取各方面意见和建议。</w:t>
      </w:r>
    </w:p>
    <w:p w14:paraId="72278CE7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（三）依法立法</w:t>
      </w:r>
    </w:p>
    <w:p w14:paraId="51102D7A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auto"/>
        </w:rPr>
      </w:pPr>
      <w:r>
        <w:rPr>
          <w:rFonts w:cs="Times New Roman" w:eastAsia="宋体" w:hint="eastAsia"/>
          <w:color w:val="auto"/>
        </w:rPr>
        <w:t>依法立法的</w:t>
      </w:r>
      <w:r>
        <w:rPr>
          <w:rFonts w:cs="汉仪中黑简" w:eastAsia="宋体" w:hint="eastAsia"/>
          <w:color w:val="ff0000"/>
        </w:rPr>
        <w:t>核心在于以宪法为根据，依照法定的权限和程序制定或修改法律法规</w:t>
      </w:r>
      <w:r>
        <w:rPr>
          <w:rFonts w:cs="Times New Roman" w:eastAsia="宋体" w:hint="eastAsia"/>
          <w:color w:val="auto"/>
        </w:rPr>
        <w:t>。</w:t>
      </w:r>
    </w:p>
    <w:p w14:paraId="74AD8CFD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（四）完善立法体制</w:t>
      </w:r>
    </w:p>
    <w:p w14:paraId="365949B2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b0f0"/>
        </w:rPr>
      </w:pPr>
      <w:r>
        <w:rPr>
          <w:rFonts w:cs="Times New Roman" w:eastAsia="宋体" w:hint="eastAsia"/>
          <w:color w:val="000000"/>
        </w:rPr>
        <w:t>完善</w:t>
      </w:r>
      <w:r>
        <w:rPr>
          <w:rFonts w:cs="汉仪中黑简" w:eastAsia="宋体" w:hint="eastAsia"/>
          <w:color w:val="ff0000"/>
        </w:rPr>
        <w:t>党委领导、人大主导、政府依托、各方参与</w:t>
      </w:r>
      <w:r>
        <w:rPr>
          <w:rFonts w:cs="Times New Roman" w:eastAsia="宋体" w:hint="eastAsia"/>
          <w:color w:val="000000"/>
        </w:rPr>
        <w:t>的立法工作格局。</w:t>
      </w:r>
      <w:r>
        <w:rPr>
          <w:rFonts w:cs="汉仪中黑简" w:eastAsia="宋体" w:hint="eastAsia"/>
          <w:color w:val="00b0f0"/>
        </w:rPr>
        <w:t>加强党对立法工作的领导</w:t>
      </w:r>
      <w:r>
        <w:rPr>
          <w:rFonts w:cs="Times New Roman" w:eastAsia="宋体" w:hint="eastAsia"/>
          <w:color w:val="00b0f0"/>
        </w:rPr>
        <w:t>；</w:t>
      </w:r>
      <w:r>
        <w:rPr>
          <w:rFonts w:cs="汉仪中黑简" w:eastAsia="宋体" w:hint="eastAsia"/>
          <w:color w:val="00b0f0"/>
        </w:rPr>
        <w:t>完善人大主导立法工作的体制机制</w:t>
      </w:r>
      <w:r>
        <w:rPr>
          <w:rFonts w:cs="Times New Roman" w:eastAsia="宋体" w:hint="eastAsia"/>
          <w:color w:val="00b0f0"/>
        </w:rPr>
        <w:t>；</w:t>
      </w:r>
      <w:r>
        <w:rPr>
          <w:rFonts w:cs="汉仪中黑简" w:eastAsia="宋体" w:hint="eastAsia"/>
          <w:color w:val="00b0f0"/>
        </w:rPr>
        <w:t>注重发挥政府在立法工作中的重要作用</w:t>
      </w:r>
      <w:r>
        <w:rPr>
          <w:rFonts w:cs="Times New Roman" w:eastAsia="宋体" w:hint="eastAsia"/>
          <w:color w:val="00b0f0"/>
        </w:rPr>
        <w:t>；</w:t>
      </w:r>
      <w:r>
        <w:rPr>
          <w:rFonts w:cs="汉仪中黑简" w:eastAsia="宋体" w:hint="eastAsia"/>
          <w:color w:val="00b0f0"/>
        </w:rPr>
        <w:t>拓宽社</w:t>
      </w:r>
      <w:r>
        <w:rPr>
          <w:rFonts w:cs="汉仪中黑简" w:eastAsia="宋体" w:hint="eastAsia"/>
          <w:color w:val="00b0f0"/>
        </w:rPr>
        <w:t>会各方有序参与立法的途径和方式</w:t>
      </w:r>
      <w:r>
        <w:rPr>
          <w:rFonts w:cs="Times New Roman" w:eastAsia="宋体" w:hint="eastAsia"/>
          <w:color w:val="00b0f0"/>
        </w:rPr>
        <w:t>。</w:t>
      </w:r>
    </w:p>
    <w:p w14:paraId="1A6D0403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三、推进严格执法</w:t>
      </w:r>
    </w:p>
    <w:p w14:paraId="1DAE7518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严禁过度执法、逐利执法、粗暴执法。坚决排除对执法活动的非法干预，坚决防止和克服地方保护主义和部门保护主义。</w:t>
      </w:r>
    </w:p>
    <w:p w14:paraId="48CEE8D8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（一）推进严格规范公正文明执法</w:t>
      </w:r>
    </w:p>
    <w:p w14:paraId="0BBBE867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对于</w:t>
      </w:r>
      <w:r>
        <w:rPr>
          <w:rFonts w:cs="Times New Roman" w:eastAsia="宋体" w:hint="eastAsia"/>
        </w:rPr>
        <w:t>违法行为一定要</w:t>
      </w:r>
      <w:r>
        <w:rPr>
          <w:rFonts w:cs="汉仪中黑简" w:eastAsia="宋体" w:hint="eastAsia"/>
        </w:rPr>
        <w:t>严格尺度、依法处理</w:t>
      </w:r>
      <w:r>
        <w:rPr>
          <w:rFonts w:cs="Times New Roman" w:eastAsia="宋体" w:hint="eastAsia"/>
        </w:rPr>
        <w:t>，</w:t>
      </w:r>
      <w:r>
        <w:rPr>
          <w:rFonts w:cs="汉仪中黑简" w:eastAsia="宋体" w:hint="eastAsia"/>
          <w:color w:val="ff0000"/>
        </w:rPr>
        <w:t>要让执法既有力度又有温度</w:t>
      </w:r>
      <w:r>
        <w:rPr>
          <w:rFonts w:cs="Times New Roman" w:eastAsia="宋体" w:hint="eastAsia"/>
          <w:color w:val="000000"/>
        </w:rPr>
        <w:t>。</w:t>
      </w:r>
    </w:p>
    <w:p w14:paraId="42CF61AD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（二）深化行政执法体制改革</w:t>
      </w:r>
    </w:p>
    <w:p w14:paraId="70D1B121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加快建立</w:t>
      </w:r>
      <w:r>
        <w:rPr>
          <w:rFonts w:cs="汉仪中黑简" w:eastAsia="宋体" w:hint="eastAsia"/>
          <w:color w:val="ff0000"/>
        </w:rPr>
        <w:t>权责统一、权威高效的依法行政体制</w:t>
      </w:r>
      <w:r>
        <w:rPr>
          <w:rFonts w:cs="Times New Roman" w:eastAsia="宋体" w:hint="eastAsia"/>
          <w:color w:val="000000"/>
        </w:rPr>
        <w:t>。</w:t>
      </w:r>
      <w:r>
        <w:rPr>
          <w:rFonts w:cs="汉仪中黑简" w:eastAsia="宋体" w:hint="eastAsia"/>
        </w:rPr>
        <w:t>着力加强执法队伍建设</w:t>
      </w:r>
      <w:r>
        <w:rPr>
          <w:rFonts w:cs="Times New Roman" w:eastAsia="宋体" w:hint="eastAsia"/>
          <w:color w:val="000000"/>
        </w:rPr>
        <w:t>，进一步整合行政执法队伍，继续</w:t>
      </w:r>
      <w:r>
        <w:rPr>
          <w:rFonts w:cs="汉仪中黑简" w:eastAsia="宋体" w:hint="eastAsia"/>
          <w:color w:val="ff0000"/>
        </w:rPr>
        <w:t>探索实行跨领域跨部门综合执法</w:t>
      </w:r>
      <w:r>
        <w:rPr>
          <w:rFonts w:cs="Times New Roman" w:eastAsia="宋体" w:hint="eastAsia"/>
          <w:color w:val="000000"/>
        </w:rPr>
        <w:t>。</w:t>
      </w:r>
    </w:p>
    <w:p w14:paraId="37853C45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（三）健全行政纠纷解决体系</w:t>
      </w:r>
    </w:p>
    <w:p w14:paraId="7AD94003">
      <w:pPr>
        <w:pStyle w:val="style0"/>
        <w:snapToGrid w:val="false"/>
        <w:spacing w:after="0" w:lineRule="exact" w:line="260"/>
        <w:ind w:firstLine="420"/>
        <w:rPr>
          <w:rFonts w:eastAsia="宋体" w:hint="eastAsia"/>
        </w:rPr>
      </w:pPr>
      <w:r>
        <w:rPr>
          <w:rFonts w:cs="Times New Roman" w:eastAsia="宋体" w:hint="eastAsia"/>
          <w:color w:val="000000"/>
        </w:rPr>
        <w:t>推动构建</w:t>
      </w:r>
      <w:r>
        <w:rPr>
          <w:rFonts w:cs="汉仪中黑简" w:eastAsia="宋体" w:hint="eastAsia"/>
          <w:color w:val="ff0000"/>
        </w:rPr>
        <w:t>行政调解、行政裁决、行政复议</w:t>
      </w:r>
      <w:r>
        <w:rPr>
          <w:rFonts w:cs="汉仪中黑简" w:eastAsia="宋体" w:hint="eastAsia"/>
          <w:color w:val="00b0f0"/>
        </w:rPr>
        <w:t>（</w:t>
      </w:r>
      <w:r>
        <w:rPr>
          <w:rFonts w:eastAsia="宋体" w:hint="eastAsia"/>
          <w:color w:val="00b0f0"/>
        </w:rPr>
        <w:t>化解行政争议的主渠道）</w:t>
      </w:r>
      <w:r>
        <w:rPr>
          <w:rFonts w:cs="汉仪中黑简" w:eastAsia="宋体" w:hint="eastAsia"/>
          <w:color w:val="ff0000"/>
        </w:rPr>
        <w:t>、行政诉讼有机衔接</w:t>
      </w:r>
      <w:r>
        <w:rPr>
          <w:rFonts w:cs="Times New Roman" w:eastAsia="宋体" w:hint="eastAsia"/>
          <w:color w:val="000000"/>
        </w:rPr>
        <w:t>的纠纷解决机制。</w:t>
      </w:r>
    </w:p>
    <w:p w14:paraId="7B79BE01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四、推进公正司法</w:t>
      </w:r>
    </w:p>
    <w:p w14:paraId="771097F0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所谓公正司法，就是</w:t>
      </w:r>
      <w:r>
        <w:rPr>
          <w:rFonts w:cs="汉仪中黑简" w:eastAsia="宋体" w:hint="eastAsia"/>
          <w:color w:val="ff0000"/>
        </w:rPr>
        <w:t>受到侵害的权利一定会得到保护和救济，违法犯罪活动一定要受到制裁和惩罚</w:t>
      </w:r>
      <w:r>
        <w:rPr>
          <w:rFonts w:cs="Times New Roman" w:eastAsia="宋体" w:hint="eastAsia"/>
          <w:color w:val="000000"/>
        </w:rPr>
        <w:t>。</w:t>
      </w:r>
    </w:p>
    <w:p w14:paraId="52A1D4B6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（一）深化司法体制综合配套改革</w:t>
      </w:r>
    </w:p>
    <w:p w14:paraId="765F23BD">
      <w:pPr>
        <w:pStyle w:val="style0"/>
        <w:snapToGrid w:val="false"/>
        <w:spacing w:after="0"/>
        <w:ind w:firstLine="420"/>
        <w:rPr>
          <w:rFonts w:cs="Times New Roman" w:eastAsia="宋体" w:hint="eastAsia"/>
        </w:rPr>
      </w:pPr>
      <w:r>
        <w:rPr>
          <w:rFonts w:cs="Times New Roman" w:eastAsia="宋体" w:hint="eastAsia"/>
          <w:color w:val="000000"/>
        </w:rPr>
        <w:t>落实和完善司法责任制，加快建设</w:t>
      </w:r>
      <w:r>
        <w:rPr>
          <w:rFonts w:cs="汉仪中黑简" w:eastAsia="宋体" w:hint="eastAsia"/>
          <w:color w:val="ff0000"/>
        </w:rPr>
        <w:t>公正高效权威的社会主义司法制度</w:t>
      </w:r>
      <w:r>
        <w:rPr>
          <w:rFonts w:cs="Times New Roman" w:eastAsia="宋体" w:hint="eastAsia"/>
          <w:color w:val="000000"/>
        </w:rPr>
        <w:t>。</w:t>
      </w:r>
      <w:r>
        <w:rPr>
          <w:rFonts w:cs="Times New Roman" w:eastAsia="宋体" w:hint="eastAsia"/>
        </w:rPr>
        <w:t>真正</w:t>
      </w:r>
      <w:r>
        <w:rPr>
          <w:rFonts w:cs="汉仪中黑简" w:eastAsia="宋体" w:hint="eastAsia"/>
        </w:rPr>
        <w:t>“让审理者裁判，由裁判者负责”“谁办案谁负责、谁决定谁负责”</w:t>
      </w:r>
      <w:r>
        <w:rPr>
          <w:rFonts w:cs="Times New Roman" w:eastAsia="宋体" w:hint="eastAsia"/>
        </w:rPr>
        <w:t>。</w:t>
      </w:r>
    </w:p>
    <w:p w14:paraId="3AEB019F">
      <w:pPr>
        <w:pStyle w:val="style0"/>
        <w:snapToGrid w:val="false"/>
        <w:spacing w:after="0"/>
        <w:ind w:firstLine="422"/>
        <w:rPr>
          <w:rFonts w:cs="Times New Roman" w:eastAsia="宋体" w:hint="eastAsia"/>
          <w:b/>
          <w:color w:val="auto"/>
        </w:rPr>
      </w:pPr>
      <w:r>
        <w:rPr>
          <w:rFonts w:cs="Times New Roman" w:eastAsia="宋体" w:hint="eastAsia"/>
          <w:b/>
          <w:color w:val="auto"/>
        </w:rPr>
        <w:t>（二）强化对司法活动的制约监督</w:t>
      </w:r>
    </w:p>
    <w:p w14:paraId="694BD44A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充分发挥检察机关作为国家法律监督机关的专门作用，以高度的政治自觉依法履行</w:t>
      </w:r>
      <w:r>
        <w:rPr>
          <w:rFonts w:cs="汉仪中黑简" w:eastAsia="宋体" w:hint="eastAsia"/>
          <w:color w:val="ff0000"/>
        </w:rPr>
        <w:t>刑事、民事、行政和公益诉讼等检察职能</w:t>
      </w:r>
      <w:r>
        <w:rPr>
          <w:rFonts w:cs="Times New Roman" w:eastAsia="宋体" w:hint="eastAsia"/>
          <w:color w:val="000000"/>
        </w:rPr>
        <w:t>，实现各项检察工作全面协调充分发展，</w:t>
      </w:r>
      <w:r>
        <w:rPr>
          <w:rFonts w:cs="汉仪中黑简" w:eastAsia="宋体" w:hint="eastAsia"/>
          <w:color w:val="ff0000"/>
        </w:rPr>
        <w:t>推动检察机关法律监督与其他各类监督有机贯通、相互协调</w:t>
      </w:r>
      <w:r>
        <w:rPr>
          <w:rFonts w:cs="Times New Roman" w:eastAsia="宋体" w:hint="eastAsia"/>
          <w:color w:val="000000"/>
        </w:rPr>
        <w:t>。</w:t>
      </w:r>
    </w:p>
    <w:p w14:paraId="1D1C0881">
      <w:pPr>
        <w:pStyle w:val="style0"/>
        <w:snapToGrid w:val="false"/>
        <w:spacing w:after="0"/>
        <w:ind w:firstLine="422"/>
        <w:rPr>
          <w:rFonts w:eastAsia="宋体" w:hint="eastAsia"/>
          <w:b/>
          <w:bCs/>
          <w:color w:val="000000"/>
        </w:rPr>
      </w:pPr>
      <w:r>
        <w:rPr>
          <w:rFonts w:eastAsia="宋体" w:hint="eastAsia"/>
          <w:b/>
          <w:bCs/>
          <w:color w:val="000000"/>
        </w:rPr>
        <w:t>五、推进全民守法</w:t>
      </w:r>
    </w:p>
    <w:p w14:paraId="577F0CBC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000000"/>
        </w:rPr>
        <w:t>全民守法，就是任何组织或者个人都必须在宪法和法律范围内活动，任何公民、社会组织和国家机关都要以宪法和法律为行为准则，依照宪法和法律行使权利或权力、履行义务或职责。</w:t>
      </w:r>
    </w:p>
    <w:p w14:paraId="40187A43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 w:hint="eastAsia"/>
          <w:color w:val="ee0000"/>
        </w:rPr>
        <w:t>要把推进全民守法作为基础工程</w:t>
      </w:r>
      <w:r>
        <w:rPr>
          <w:rFonts w:cs="Times New Roman" w:eastAsia="宋体" w:hint="eastAsia"/>
          <w:color w:val="000000"/>
        </w:rPr>
        <w:t>，全面落实“谁执法谁普法”的普法责任制。</w:t>
      </w:r>
    </w:p>
    <w:p w14:paraId="061740BF">
      <w:pPr>
        <w:pStyle w:val="style0"/>
        <w:snapToGrid w:val="false"/>
        <w:spacing w:after="0"/>
        <w:ind w:firstLine="420"/>
        <w:rPr>
          <w:rFonts w:cs="Times New Roman" w:eastAsia="宋体" w:hint="eastAsia"/>
          <w:color w:val="000000"/>
        </w:rPr>
      </w:pPr>
      <w:r>
        <w:rPr>
          <w:rFonts w:cs="Times New Roman" w:eastAsia="宋体"/>
          <w:color w:val="0070c0"/>
        </w:rPr>
        <w:t>《法治宣传教育法》是“习近平法治思想”首次入法</w:t>
      </w:r>
      <w:r>
        <w:rPr>
          <w:rFonts w:cs="Times New Roman" w:eastAsia="宋体" w:hint="eastAsia"/>
          <w:color w:val="0070c0"/>
        </w:rPr>
        <w:t>。</w:t>
      </w:r>
    </w:p>
    <w:p w14:paraId="58B40CE8">
      <w:pPr>
        <w:pStyle w:val="style0"/>
        <w:snapToGrid w:val="false"/>
        <w:spacing w:after="0"/>
        <w:ind w:firstLine="420"/>
        <w:rPr>
          <w:rFonts w:eastAsia="宋体" w:hint="eastAsia"/>
        </w:rPr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微软雅黑"/>
    <w:panose1 w:val="00000000000000000000"/>
    <w:charset w:val="86"/>
    <w:family w:val="modern"/>
    <w:pitch w:val="fixed"/>
    <w:sig w:usb0="00000001" w:usb1="080E0800" w:usb2="00000012" w:usb3="00000000" w:csb0="00040000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微软雅黑"/>
    <w:panose1 w:val="020b0503020002020204"/>
    <w:charset w:val="86"/>
    <w:family w:val="swiss"/>
    <w:pitch w:val="variable"/>
    <w:sig w:usb0="80000287" w:usb1="2ACF3C50" w:usb2="00000016" w:usb3="00000000" w:csb0="0004001F" w:csb1="00000000"/>
  </w:font>
  <w:font w:name="汉仪中黑简">
    <w:altName w:val="微软雅黑"/>
    <w:panose1 w:val="00000000000000000000"/>
    <w:charset w:val="86"/>
    <w:family w:val="modern"/>
    <w:pitch w:val="fixed"/>
    <w:sig w:usb0="00000001" w:usb1="080E0800" w:usb2="00000012" w:usb3="00000000" w:csb0="00040000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3CCE50CD">
    <w:pPr>
      <w:pStyle w:val="style32"/>
      <w:ind w:firstLine="360"/>
      <w:rPr>
        <w:rFonts w:hint="eastAsia"/>
      </w:rPr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ACF905E">
    <w:pPr>
      <w:pStyle w:val="style32"/>
      <w:ind w:firstLine="360"/>
      <w:jc w:val="center"/>
      <w:rPr>
        <w:rFonts w:hint="eastAsia"/>
      </w:rPr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lang w:val="zh-CN"/>
      </w:rPr>
      <w:t>2</w:t>
    </w:r>
    <w:r>
      <w:rPr/>
      <w:fldChar w:fldCharType="end"/>
    </w:r>
  </w:p>
  <w:p w14:paraId="2F5B179C">
    <w:pPr>
      <w:pStyle w:val="style32"/>
      <w:ind w:firstLine="360"/>
      <w:rPr>
        <w:rFonts w:hint="eastAsia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9761513">
    <w:pPr>
      <w:pStyle w:val="style31"/>
      <w:ind w:firstLine="360"/>
      <w:rPr>
        <w:rFonts w:hint="eastAsia"/>
      </w:rPr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5D4C317E">
    <w:pPr>
      <w:pStyle w:val="style31"/>
      <w:ind w:firstLine="360"/>
      <w:rPr>
        <w:rFonts w:hint="eastAsia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6B9CDFD8">
    <w:pPr>
      <w:pStyle w:val="style31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bordersDoNotSurroundHeader/>
  <w:bordersDoNotSurroundFooter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tabs>
        <w:tab w:val="left" w:leader="none" w:pos="420"/>
      </w:tabs>
      <w:spacing w:after="160" w:lineRule="exact" w:line="384"/>
      <w:ind w:firstLine="721" w:firstLineChars="200"/>
      <w:jc w:val="both"/>
    </w:pPr>
    <w:rPr>
      <w:rFonts w:ascii="宋体" w:cs="宋体" w:eastAsia="汉仪书宋二简" w:hAnsi="宋体"/>
      <w:color w:val="000000"/>
      <w:szCs w:val="21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tabs>
        <w:tab w:val="clear" w:pos="420"/>
      </w:tabs>
      <w:spacing w:before="480" w:after="80" w:lineRule="auto" w:line="240"/>
      <w:ind w:firstLine="0" w:firstLineChars="0"/>
      <w:outlineLvl w:val="0"/>
    </w:pPr>
    <w:rPr>
      <w:rFonts w:ascii="等线 Light" w:cs="宋体" w:eastAsia="等线 Light" w:hAnsi="等线 Light"/>
      <w:color w:val="0f4761"/>
      <w:sz w:val="48"/>
      <w:szCs w:val="48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tabs>
        <w:tab w:val="clear" w:pos="420"/>
      </w:tabs>
      <w:spacing w:before="160" w:after="80" w:lineRule="auto" w:line="240"/>
      <w:ind w:firstLine="0" w:firstLineChars="0"/>
      <w:outlineLvl w:val="1"/>
    </w:pPr>
    <w:rPr>
      <w:rFonts w:ascii="等线 Light" w:cs="宋体" w:eastAsia="等线 Light" w:hAnsi="等线 Light"/>
      <w:color w:val="0f4761"/>
      <w:sz w:val="40"/>
      <w:szCs w:val="40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tabs>
        <w:tab w:val="clear" w:pos="420"/>
      </w:tabs>
      <w:spacing w:before="160" w:after="80" w:lineRule="auto" w:line="240"/>
      <w:ind w:firstLine="0" w:firstLineChars="0"/>
      <w:outlineLvl w:val="2"/>
    </w:pPr>
    <w:rPr>
      <w:rFonts w:ascii="等线 Light" w:cs="宋体" w:eastAsia="等线 Light" w:hAnsi="等线 Light"/>
      <w:color w:val="0f4761"/>
      <w:sz w:val="32"/>
      <w:szCs w:val="32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tabs>
        <w:tab w:val="clear" w:pos="420"/>
      </w:tabs>
      <w:spacing w:before="80" w:after="40" w:lineRule="auto" w:line="240"/>
      <w:ind w:firstLine="0" w:firstLineChars="0"/>
      <w:outlineLvl w:val="3"/>
    </w:pPr>
    <w:rPr>
      <w:rFonts w:ascii="等线" w:cs="宋体" w:eastAsia="等线" w:hAnsi="等线"/>
      <w:color w:val="0f4761"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tabs>
        <w:tab w:val="clear" w:pos="420"/>
      </w:tabs>
      <w:spacing w:before="80" w:after="40" w:lineRule="auto" w:line="240"/>
      <w:ind w:firstLine="0" w:firstLineChars="0"/>
      <w:outlineLvl w:val="4"/>
    </w:pPr>
    <w:rPr>
      <w:rFonts w:ascii="等线" w:cs="宋体" w:eastAsia="等线" w:hAnsi="等线"/>
      <w:color w:val="0f4761"/>
      <w:sz w:val="24"/>
      <w:szCs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tabs>
        <w:tab w:val="clear" w:pos="420"/>
      </w:tabs>
      <w:spacing w:before="40" w:after="0" w:lineRule="auto" w:line="240"/>
      <w:ind w:firstLine="0" w:firstLineChars="0"/>
      <w:outlineLvl w:val="5"/>
    </w:pPr>
    <w:rPr>
      <w:rFonts w:ascii="等线" w:cs="宋体" w:eastAsia="等线" w:hAnsi="等线"/>
      <w:b/>
      <w:bCs/>
      <w:color w:val="0f4761"/>
      <w:szCs w:val="22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tabs>
        <w:tab w:val="clear" w:pos="420"/>
      </w:tabs>
      <w:spacing w:before="40" w:after="0" w:lineRule="auto" w:line="240"/>
      <w:ind w:firstLine="0" w:firstLineChars="0"/>
      <w:outlineLvl w:val="6"/>
    </w:pPr>
    <w:rPr>
      <w:rFonts w:ascii="等线" w:cs="宋体" w:eastAsia="等线" w:hAnsi="等线"/>
      <w:b/>
      <w:bCs/>
      <w:color w:val="595959"/>
      <w:szCs w:val="22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tabs>
        <w:tab w:val="clear" w:pos="420"/>
      </w:tabs>
      <w:spacing w:after="0" w:lineRule="auto" w:line="240"/>
      <w:ind w:firstLine="0" w:firstLineChars="0"/>
      <w:outlineLvl w:val="7"/>
    </w:pPr>
    <w:rPr>
      <w:rFonts w:ascii="等线" w:cs="宋体" w:eastAsia="等线" w:hAnsi="等线"/>
      <w:color w:val="595959"/>
      <w:szCs w:val="22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tabs>
        <w:tab w:val="clear" w:pos="420"/>
      </w:tabs>
      <w:spacing w:after="0" w:lineRule="auto" w:line="240"/>
      <w:ind w:firstLine="0" w:firstLineChars="0"/>
      <w:outlineLvl w:val="8"/>
    </w:pPr>
    <w:rPr>
      <w:rFonts w:ascii="等线" w:cs="宋体" w:eastAsia="等线 Light" w:hAnsi="等线"/>
      <w:color w:val="595959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标题 1 字符"/>
    <w:basedOn w:val="style65"/>
    <w:next w:val="style4097"/>
    <w:link w:val="style1"/>
    <w:qFormat/>
    <w:uiPriority w:val="9"/>
    <w:rPr>
      <w:rFonts w:ascii="等线 Light" w:cs="宋体" w:eastAsia="等线 Light" w:hAnsi="等线 Light"/>
      <w:color w:val="0f4761"/>
      <w:sz w:val="48"/>
      <w:szCs w:val="48"/>
    </w:rPr>
  </w:style>
  <w:style w:type="character" w:customStyle="1" w:styleId="style4098">
    <w:name w:val="标题 2 字符"/>
    <w:basedOn w:val="style65"/>
    <w:next w:val="style4098"/>
    <w:link w:val="style2"/>
    <w:qFormat/>
    <w:uiPriority w:val="9"/>
    <w:rPr>
      <w:rFonts w:ascii="等线 Light" w:cs="宋体" w:eastAsia="等线 Light" w:hAnsi="等线 Light"/>
      <w:color w:val="0f4761"/>
      <w:sz w:val="40"/>
      <w:szCs w:val="40"/>
    </w:rPr>
  </w:style>
  <w:style w:type="character" w:customStyle="1" w:styleId="style4099">
    <w:name w:val="标题 3 字符"/>
    <w:basedOn w:val="style65"/>
    <w:next w:val="style4099"/>
    <w:link w:val="style3"/>
    <w:uiPriority w:val="9"/>
    <w:rPr>
      <w:rFonts w:ascii="等线 Light" w:cs="宋体" w:eastAsia="等线 Light" w:hAnsi="等线 Light"/>
      <w:color w:val="0f4761"/>
      <w:sz w:val="32"/>
      <w:szCs w:val="32"/>
    </w:rPr>
  </w:style>
  <w:style w:type="character" w:customStyle="1" w:styleId="style4100">
    <w:name w:val="标题 4 字符"/>
    <w:basedOn w:val="style65"/>
    <w:next w:val="style4100"/>
    <w:link w:val="style4"/>
    <w:uiPriority w:val="9"/>
    <w:rPr>
      <w:rFonts w:cs="宋体"/>
      <w:color w:val="0f4761"/>
      <w:sz w:val="28"/>
      <w:szCs w:val="28"/>
    </w:rPr>
  </w:style>
  <w:style w:type="character" w:customStyle="1" w:styleId="style4101">
    <w:name w:val="标题 5 字符"/>
    <w:basedOn w:val="style65"/>
    <w:next w:val="style4101"/>
    <w:link w:val="style5"/>
    <w:uiPriority w:val="9"/>
    <w:rPr>
      <w:rFonts w:cs="宋体"/>
      <w:color w:val="0f4761"/>
      <w:sz w:val="24"/>
      <w:szCs w:val="24"/>
    </w:rPr>
  </w:style>
  <w:style w:type="character" w:customStyle="1" w:styleId="style4102">
    <w:name w:val="标题 6 字符"/>
    <w:basedOn w:val="style65"/>
    <w:next w:val="style4102"/>
    <w:link w:val="style6"/>
    <w:uiPriority w:val="9"/>
    <w:rPr>
      <w:rFonts w:cs="宋体"/>
      <w:b/>
      <w:bCs/>
      <w:color w:val="0f4761"/>
    </w:rPr>
  </w:style>
  <w:style w:type="character" w:customStyle="1" w:styleId="style4103">
    <w:name w:val="标题 7 字符"/>
    <w:basedOn w:val="style65"/>
    <w:next w:val="style4103"/>
    <w:link w:val="style7"/>
    <w:uiPriority w:val="9"/>
    <w:rPr>
      <w:rFonts w:cs="宋体"/>
      <w:b/>
      <w:bCs/>
      <w:color w:val="595959"/>
    </w:rPr>
  </w:style>
  <w:style w:type="character" w:customStyle="1" w:styleId="style4104">
    <w:name w:val="标题 8 字符"/>
    <w:basedOn w:val="style65"/>
    <w:next w:val="style4104"/>
    <w:link w:val="style8"/>
    <w:uiPriority w:val="9"/>
    <w:rPr>
      <w:rFonts w:cs="宋体"/>
      <w:color w:val="595959"/>
    </w:rPr>
  </w:style>
  <w:style w:type="character" w:customStyle="1" w:styleId="style4105">
    <w:name w:val="标题 9 字符"/>
    <w:basedOn w:val="style65"/>
    <w:next w:val="style4105"/>
    <w:link w:val="style9"/>
    <w:uiPriority w:val="9"/>
    <w:rPr>
      <w:rFonts w:cs="宋体" w:eastAsia="等线 Light"/>
      <w:color w:val="595959"/>
    </w:rPr>
  </w:style>
  <w:style w:type="paragraph" w:styleId="style62">
    <w:name w:val="Title"/>
    <w:basedOn w:val="style0"/>
    <w:next w:val="style0"/>
    <w:link w:val="style4106"/>
    <w:qFormat/>
    <w:uiPriority w:val="10"/>
    <w:pPr>
      <w:tabs>
        <w:tab w:val="clear" w:pos="420"/>
      </w:tabs>
      <w:spacing w:after="80" w:lineRule="auto" w:line="240"/>
      <w:ind w:firstLine="0" w:firstLineChars="0"/>
      <w:jc w:val="center"/>
      <w:contextualSpacing/>
    </w:pPr>
    <w:rPr>
      <w:rFonts w:ascii="等线 Light" w:cs="宋体" w:eastAsia="等线 Light" w:hAnsi="等线 Light"/>
      <w:color w:val="auto"/>
      <w:spacing w:val="-10"/>
      <w:kern w:val="28"/>
      <w:sz w:val="56"/>
      <w:szCs w:val="56"/>
    </w:rPr>
  </w:style>
  <w:style w:type="character" w:customStyle="1" w:styleId="style4106">
    <w:name w:val="标题 字符"/>
    <w:basedOn w:val="style65"/>
    <w:next w:val="style4106"/>
    <w:link w:val="style62"/>
    <w:uiPriority w:val="10"/>
    <w:rPr>
      <w:rFonts w:ascii="等线 Light" w:cs="宋体" w:eastAsia="等线 Light" w:hAnsi="等线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  <w:tabs>
        <w:tab w:val="clear" w:pos="420"/>
      </w:tabs>
      <w:spacing w:lineRule="auto" w:line="240"/>
      <w:ind w:firstLine="721" w:firstLineChars="200"/>
      <w:jc w:val="center"/>
    </w:pPr>
    <w:rPr>
      <w:rFonts w:ascii="等线 Light" w:cs="宋体" w:eastAsia="等线 Light" w:hAnsi="等线 Light"/>
      <w:color w:val="595959"/>
      <w:spacing w:val="15"/>
      <w:sz w:val="28"/>
      <w:szCs w:val="28"/>
    </w:rPr>
  </w:style>
  <w:style w:type="character" w:customStyle="1" w:styleId="style4107">
    <w:name w:val="副标题 字符"/>
    <w:basedOn w:val="style65"/>
    <w:next w:val="style4107"/>
    <w:link w:val="style74"/>
    <w:uiPriority w:val="11"/>
    <w:rPr>
      <w:rFonts w:ascii="等线 Light" w:cs="宋体" w:eastAsia="等线 Light" w:hAnsi="等线 Light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tabs>
        <w:tab w:val="clear" w:pos="420"/>
      </w:tabs>
      <w:spacing w:before="160" w:lineRule="auto" w:line="240"/>
      <w:ind w:firstLine="0" w:firstLineChars="0"/>
      <w:jc w:val="center"/>
    </w:pPr>
    <w:rPr>
      <w:rFonts w:ascii="等线" w:cs="宋体" w:eastAsia="等线" w:hAnsi="等线"/>
      <w:i/>
      <w:iCs/>
      <w:color w:val="404040"/>
      <w:szCs w:val="22"/>
    </w:rPr>
  </w:style>
  <w:style w:type="character" w:customStyle="1" w:styleId="style4108">
    <w:name w:val="引用 字符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tabs>
        <w:tab w:val="clear" w:pos="420"/>
      </w:tabs>
      <w:spacing w:after="0" w:lineRule="auto" w:line="240"/>
      <w:ind w:left="720" w:firstLine="0" w:firstLineChars="0"/>
      <w:contextualSpacing/>
    </w:pPr>
    <w:rPr>
      <w:rFonts w:ascii="等线" w:cs="宋体" w:eastAsia="等线" w:hAnsi="等线"/>
      <w:color w:val="auto"/>
      <w:szCs w:val="22"/>
    </w:rPr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0f4761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0f4761"/>
        <w:bottom w:val="single" w:sz="4" w:space="10" w:color="0f4761"/>
      </w:pBdr>
      <w:tabs>
        <w:tab w:val="clear" w:pos="420"/>
      </w:tabs>
      <w:spacing w:before="360" w:after="360" w:lineRule="auto" w:line="240"/>
      <w:ind w:left="864" w:right="864" w:firstLine="0" w:firstLineChars="0"/>
      <w:jc w:val="center"/>
    </w:pPr>
    <w:rPr>
      <w:rFonts w:ascii="等线" w:cs="宋体" w:eastAsia="等线" w:hAnsi="等线"/>
      <w:i/>
      <w:iCs/>
      <w:color w:val="0f4761"/>
      <w:szCs w:val="22"/>
    </w:rPr>
  </w:style>
  <w:style w:type="character" w:customStyle="1" w:styleId="style4109">
    <w:name w:val="明显引用 字符"/>
    <w:basedOn w:val="style65"/>
    <w:next w:val="style4109"/>
    <w:link w:val="style181"/>
    <w:uiPriority w:val="30"/>
    <w:rPr>
      <w:i/>
      <w:iCs/>
      <w:color w:val="0f4761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0f4761"/>
      <w:spacing w:val="5"/>
    </w:rPr>
  </w:style>
  <w:style w:type="table" w:customStyle="1" w:styleId="style4110">
    <w:name w:val="网格型46"/>
    <w:basedOn w:val="style105"/>
    <w:next w:val="style4110"/>
    <w:qFormat/>
    <w:uiPriority w:val="39"/>
    <w:pPr/>
    <w:rPr>
      <w:rFonts w:ascii="Times New Roman" w:cs="微软雅黑" w:eastAsia="宋体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111"/>
    <w:uiPriority w:val="99"/>
    <w:pPr>
      <w:tabs>
        <w:tab w:val="clear" w:pos="420"/>
      </w:tabs>
      <w:snapToGrid w:val="false"/>
      <w:spacing w:lineRule="atLeast" w:line="240"/>
      <w:jc w:val="center"/>
    </w:pPr>
    <w:rPr>
      <w:sz w:val="18"/>
      <w:szCs w:val="18"/>
    </w:rPr>
  </w:style>
  <w:style w:type="character" w:customStyle="1" w:styleId="style4111">
    <w:name w:val="页眉 字符"/>
    <w:basedOn w:val="style65"/>
    <w:next w:val="style4111"/>
    <w:link w:val="style31"/>
    <w:uiPriority w:val="99"/>
    <w:rPr>
      <w:rFonts w:ascii="宋体" w:cs="宋体" w:eastAsia="汉仪书宋二简" w:hAnsi="宋体"/>
      <w:color w:val="000000"/>
      <w:sz w:val="18"/>
      <w:szCs w:val="18"/>
    </w:rPr>
  </w:style>
  <w:style w:type="paragraph" w:styleId="style32">
    <w:name w:val="footer"/>
    <w:basedOn w:val="style0"/>
    <w:next w:val="style32"/>
    <w:link w:val="style4112"/>
    <w:uiPriority w:val="99"/>
    <w:pPr>
      <w:tabs>
        <w:tab w:val="clear" w:pos="420"/>
      </w:tabs>
      <w:snapToGrid w:val="false"/>
      <w:spacing w:lineRule="atLeast" w:line="240"/>
      <w:jc w:val="left"/>
    </w:pPr>
    <w:rPr>
      <w:sz w:val="18"/>
      <w:szCs w:val="18"/>
    </w:rPr>
  </w:style>
  <w:style w:type="character" w:customStyle="1" w:styleId="style4112">
    <w:name w:val="页脚 字符"/>
    <w:basedOn w:val="style65"/>
    <w:next w:val="style4112"/>
    <w:link w:val="style32"/>
    <w:uiPriority w:val="99"/>
    <w:rPr>
      <w:rFonts w:ascii="宋体" w:cs="宋体" w:eastAsia="汉仪书宋二简" w:hAnsi="宋体"/>
      <w:color w:val="000000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Words>3463</Words>
  <Pages>4</Pages>
  <Characters>3501</Characters>
  <Application>WPS Office</Application>
  <DocSecurity>0</DocSecurity>
  <Paragraphs>98</Paragraphs>
  <ScaleCrop>false</ScaleCrop>
  <LinksUpToDate>false</LinksUpToDate>
  <CharactersWithSpaces>3511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2026-05-02T01:11:00Z</dcterms:created>
  <dc:creator>binyang wang</dc:creator>
  <lastModifiedBy>SM-S9110</lastModifiedBy>
  <dcterms:modified xsi:type="dcterms:W3CDTF">2026-05-02T03:34:01Z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7fc03eaa10a447488ee05d18efa46f0c_22</vt:lpwstr>
  </property>
</Properties>
</file>