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BD2CE" w14:textId="6DA7D4A4" w:rsidR="00645997" w:rsidRPr="0092561E" w:rsidRDefault="00645997" w:rsidP="00E30F17">
      <w:pPr>
        <w:pStyle w:val="1"/>
        <w:spacing w:before="0" w:line="240" w:lineRule="exact"/>
        <w:rPr>
          <w:rFonts w:ascii="宋体" w:eastAsia="宋体" w:hAnsi="宋体" w:hint="eastAsia"/>
          <w:b/>
          <w:bCs w:val="0"/>
          <w:color w:val="auto"/>
          <w:sz w:val="22"/>
          <w:szCs w:val="22"/>
        </w:rPr>
      </w:pPr>
      <w:bookmarkStart w:id="0" w:name="_Toc4844142"/>
      <w:bookmarkStart w:id="1" w:name="_Toc510879115"/>
      <w:bookmarkStart w:id="2" w:name="_Toc64384720"/>
      <w:bookmarkStart w:id="3" w:name="_Toc126331813"/>
      <w:bookmarkStart w:id="4" w:name="_Hlk535769791"/>
      <w:bookmarkStart w:id="5" w:name="_Toc4844144"/>
      <w:bookmarkStart w:id="6" w:name="_Toc64384722"/>
      <w:bookmarkStart w:id="7" w:name="_Toc126331815"/>
      <w:bookmarkStart w:id="8" w:name="_Toc4844145"/>
      <w:bookmarkStart w:id="9" w:name="_Toc64384723"/>
      <w:bookmarkStart w:id="10" w:name="_Toc126331816"/>
      <w:bookmarkStart w:id="11" w:name="_Toc126331817"/>
      <w:r w:rsidRPr="0092561E">
        <w:rPr>
          <w:rFonts w:ascii="宋体" w:eastAsia="宋体" w:hAnsi="宋体" w:hint="eastAsia"/>
          <w:b/>
          <w:bCs w:val="0"/>
          <w:color w:val="auto"/>
          <w:sz w:val="22"/>
          <w:szCs w:val="22"/>
        </w:rPr>
        <w:t>考点</w:t>
      </w:r>
      <w:r>
        <w:rPr>
          <w:rFonts w:ascii="宋体" w:eastAsia="宋体" w:hAnsi="宋体" w:hint="eastAsia"/>
          <w:b/>
          <w:bCs w:val="0"/>
          <w:color w:val="auto"/>
          <w:sz w:val="22"/>
          <w:szCs w:val="22"/>
        </w:rPr>
        <w:t>25</w:t>
      </w:r>
      <w:r w:rsidRPr="0092561E">
        <w:rPr>
          <w:rFonts w:ascii="宋体" w:eastAsia="宋体" w:hAnsi="宋体"/>
          <w:b/>
          <w:bCs w:val="0"/>
          <w:color w:val="auto"/>
          <w:sz w:val="22"/>
          <w:szCs w:val="22"/>
        </w:rPr>
        <w:t xml:space="preserve">  </w:t>
      </w:r>
      <w:r w:rsidRPr="0092561E">
        <w:rPr>
          <w:rFonts w:ascii="宋体" w:eastAsia="宋体" w:hAnsi="宋体" w:hint="eastAsia"/>
          <w:b/>
          <w:bCs w:val="0"/>
          <w:color w:val="auto"/>
          <w:sz w:val="22"/>
          <w:szCs w:val="22"/>
        </w:rPr>
        <w:t>公诉案件</w:t>
      </w:r>
      <w:r w:rsidRPr="0092561E">
        <w:rPr>
          <w:rFonts w:ascii="宋体" w:eastAsia="宋体" w:hAnsi="宋体"/>
          <w:b/>
          <w:bCs w:val="0"/>
          <w:color w:val="auto"/>
          <w:sz w:val="22"/>
          <w:szCs w:val="22"/>
        </w:rPr>
        <w:t>庭前审查</w:t>
      </w:r>
      <w:r>
        <w:rPr>
          <w:rFonts w:ascii="宋体" w:eastAsia="宋体" w:hAnsi="宋体" w:hint="eastAsia"/>
          <w:b/>
          <w:bCs w:val="0"/>
          <w:color w:val="auto"/>
          <w:sz w:val="22"/>
          <w:szCs w:val="22"/>
        </w:rPr>
        <w:t>与庭前会议</w:t>
      </w:r>
      <w:r w:rsidRPr="0092561E">
        <w:rPr>
          <w:rFonts w:ascii="宋体" w:eastAsia="宋体" w:hAnsi="宋体" w:hint="eastAsia"/>
          <w:b/>
          <w:bCs w:val="0"/>
          <w:color w:val="auto"/>
          <w:sz w:val="22"/>
          <w:szCs w:val="22"/>
        </w:rPr>
        <w:t>（</w:t>
      </w:r>
      <w:r w:rsidR="00B272F3">
        <w:rPr>
          <w:rFonts w:ascii="宋体" w:eastAsia="宋体" w:hAnsi="宋体" w:hint="eastAsia"/>
          <w:b/>
          <w:bCs w:val="0"/>
          <w:color w:val="auto"/>
          <w:sz w:val="22"/>
          <w:szCs w:val="22"/>
        </w:rPr>
        <w:t>19</w:t>
      </w:r>
      <w:r w:rsidRPr="0092561E">
        <w:rPr>
          <w:rFonts w:ascii="宋体" w:eastAsia="宋体" w:hAnsi="宋体"/>
          <w:b/>
          <w:bCs w:val="0"/>
          <w:color w:val="auto"/>
          <w:sz w:val="22"/>
          <w:szCs w:val="22"/>
        </w:rPr>
        <w:t>:</w:t>
      </w:r>
      <w:r w:rsidR="00B272F3">
        <w:rPr>
          <w:rFonts w:ascii="宋体" w:eastAsia="宋体" w:hAnsi="宋体" w:hint="eastAsia"/>
          <w:b/>
          <w:bCs w:val="0"/>
          <w:color w:val="auto"/>
          <w:sz w:val="22"/>
          <w:szCs w:val="22"/>
        </w:rPr>
        <w:t>33</w:t>
      </w:r>
      <w:r w:rsidRPr="0092561E">
        <w:rPr>
          <w:rFonts w:ascii="宋体" w:eastAsia="宋体" w:hAnsi="宋体"/>
          <w:b/>
          <w:bCs w:val="0"/>
          <w:color w:val="auto"/>
          <w:sz w:val="22"/>
          <w:szCs w:val="22"/>
        </w:rPr>
        <w:t>:00-</w:t>
      </w:r>
      <w:r>
        <w:rPr>
          <w:rFonts w:ascii="宋体" w:eastAsia="宋体" w:hAnsi="宋体" w:hint="eastAsia"/>
          <w:b/>
          <w:bCs w:val="0"/>
          <w:color w:val="auto"/>
          <w:sz w:val="22"/>
          <w:szCs w:val="22"/>
        </w:rPr>
        <w:t>2</w:t>
      </w:r>
      <w:r w:rsidR="008F7AF5">
        <w:rPr>
          <w:rFonts w:ascii="宋体" w:eastAsia="宋体" w:hAnsi="宋体" w:hint="eastAsia"/>
          <w:b/>
          <w:bCs w:val="0"/>
          <w:color w:val="auto"/>
          <w:sz w:val="22"/>
          <w:szCs w:val="22"/>
        </w:rPr>
        <w:t>0</w:t>
      </w:r>
      <w:r w:rsidRPr="0092561E">
        <w:rPr>
          <w:rFonts w:ascii="宋体" w:eastAsia="宋体" w:hAnsi="宋体"/>
          <w:b/>
          <w:bCs w:val="0"/>
          <w:color w:val="auto"/>
          <w:sz w:val="22"/>
          <w:szCs w:val="22"/>
        </w:rPr>
        <w:t>:</w:t>
      </w:r>
      <w:r w:rsidR="008F7AF5">
        <w:rPr>
          <w:rFonts w:ascii="宋体" w:eastAsia="宋体" w:hAnsi="宋体" w:hint="eastAsia"/>
          <w:b/>
          <w:bCs w:val="0"/>
          <w:color w:val="auto"/>
          <w:sz w:val="22"/>
          <w:szCs w:val="22"/>
        </w:rPr>
        <w:t>22</w:t>
      </w:r>
      <w:r w:rsidRPr="0092561E">
        <w:rPr>
          <w:rFonts w:ascii="宋体" w:eastAsia="宋体" w:hAnsi="宋体"/>
          <w:b/>
          <w:bCs w:val="0"/>
          <w:color w:val="auto"/>
          <w:sz w:val="22"/>
          <w:szCs w:val="22"/>
        </w:rPr>
        <w:t>:00）</w:t>
      </w:r>
    </w:p>
    <w:p w14:paraId="7213231E" w14:textId="77777777" w:rsidR="00645997" w:rsidRDefault="00645997" w:rsidP="0061529D">
      <w:pPr>
        <w:pStyle w:val="3"/>
        <w:numPr>
          <w:ilvl w:val="0"/>
          <w:numId w:val="4"/>
        </w:numPr>
        <w:spacing w:line="240" w:lineRule="exact"/>
        <w:rPr>
          <w:rFonts w:eastAsia="宋体" w:hint="eastAsia"/>
          <w:sz w:val="21"/>
        </w:rPr>
      </w:pPr>
      <w:r w:rsidRPr="0092561E">
        <w:rPr>
          <w:rFonts w:eastAsia="宋体" w:hint="eastAsia"/>
          <w:sz w:val="21"/>
        </w:rPr>
        <w:t>庭前审查</w:t>
      </w:r>
    </w:p>
    <w:p w14:paraId="63372085" w14:textId="77777777" w:rsidR="00645997" w:rsidRDefault="00645997" w:rsidP="00E30F17">
      <w:pPr>
        <w:spacing w:line="240" w:lineRule="exact"/>
        <w:ind w:firstLine="420"/>
        <w:rPr>
          <w:rFonts w:eastAsia="宋体" w:hint="eastAsia"/>
        </w:rPr>
      </w:pPr>
      <w:r w:rsidRPr="0092561E">
        <w:rPr>
          <w:rFonts w:eastAsia="宋体" w:cs="仿宋_GB2312" w:hint="eastAsia"/>
        </w:rPr>
        <w:t>应当依法受理</w:t>
      </w:r>
      <w:r>
        <w:rPr>
          <w:rFonts w:eastAsia="宋体" w:cs="仿宋_GB2312" w:hint="eastAsia"/>
        </w:rPr>
        <w:t>：</w:t>
      </w:r>
      <w:r w:rsidRPr="0092561E">
        <w:rPr>
          <w:rFonts w:eastAsia="宋体" w:hint="eastAsia"/>
        </w:rPr>
        <w:t>因证据不足而宣告无罪后，检察院根据新的事实、证据重新起诉</w:t>
      </w:r>
      <w:r>
        <w:rPr>
          <w:rFonts w:eastAsia="宋体" w:hint="eastAsia"/>
        </w:rPr>
        <w:t>；</w:t>
      </w:r>
      <w:r w:rsidRPr="0092561E">
        <w:rPr>
          <w:rFonts w:eastAsia="宋体" w:hint="eastAsia"/>
        </w:rPr>
        <w:t>被告人真实身份不明，但符合刑事诉讼法第一百六十条第二款规定的。</w:t>
      </w:r>
    </w:p>
    <w:p w14:paraId="54E77A70" w14:textId="77777777" w:rsidR="00645997" w:rsidRPr="00D51704" w:rsidRDefault="00645997" w:rsidP="00E30F17">
      <w:pPr>
        <w:spacing w:line="240" w:lineRule="exact"/>
        <w:ind w:firstLine="422"/>
        <w:rPr>
          <w:rFonts w:eastAsia="宋体" w:cs="仿宋_GB2312" w:hint="eastAsia"/>
          <w:b/>
          <w:bCs/>
        </w:rPr>
      </w:pPr>
      <w:r w:rsidRPr="00D51704">
        <w:rPr>
          <w:rFonts w:eastAsia="宋体" w:hint="eastAsia"/>
          <w:b/>
          <w:bCs/>
        </w:rPr>
        <w:t>二、分案与并案</w:t>
      </w:r>
    </w:p>
    <w:p w14:paraId="4F50F8A6" w14:textId="77777777" w:rsidR="00645997" w:rsidRPr="0092561E" w:rsidRDefault="00645997" w:rsidP="00E30F17">
      <w:pPr>
        <w:spacing w:line="240" w:lineRule="exact"/>
        <w:ind w:firstLine="420"/>
        <w:rPr>
          <w:rFonts w:eastAsia="宋体" w:cs="仿宋_GB2312" w:hint="eastAsia"/>
        </w:rPr>
      </w:pPr>
      <w:r w:rsidRPr="0092561E">
        <w:rPr>
          <w:rFonts w:eastAsia="宋体" w:cs="仿宋_GB2312" w:hint="eastAsia"/>
          <w:color w:val="FF0000"/>
        </w:rPr>
        <w:t>对一案起诉的共同犯罪或者关联犯罪案件</w:t>
      </w:r>
      <w:r w:rsidRPr="0092561E">
        <w:rPr>
          <w:rFonts w:eastAsia="宋体" w:cs="仿宋_GB2312" w:hint="eastAsia"/>
        </w:rPr>
        <w:t>，被告人人数众多、案情复杂，人民法院经审查认为，</w:t>
      </w:r>
      <w:r w:rsidRPr="0092561E">
        <w:rPr>
          <w:rFonts w:eastAsia="宋体" w:cs="仿宋_GB2312" w:hint="eastAsia"/>
          <w:color w:val="FF0000"/>
        </w:rPr>
        <w:t>分案审理更有利于保障庭审质量和效率的，可以分案审理</w:t>
      </w:r>
      <w:r w:rsidRPr="0092561E">
        <w:rPr>
          <w:rFonts w:eastAsia="宋体" w:cs="仿宋_GB2312" w:hint="eastAsia"/>
        </w:rPr>
        <w:t>。分案审理不得影响当事人质证权等诉讼权利的行使。</w:t>
      </w:r>
    </w:p>
    <w:p w14:paraId="705FC999" w14:textId="77777777" w:rsidR="00645997" w:rsidRPr="0092561E" w:rsidRDefault="00645997" w:rsidP="00E30F17">
      <w:pPr>
        <w:spacing w:line="240" w:lineRule="exact"/>
        <w:ind w:firstLine="420"/>
        <w:rPr>
          <w:rFonts w:eastAsia="宋体" w:cs="仿宋_GB2312" w:hint="eastAsia"/>
        </w:rPr>
      </w:pPr>
      <w:r w:rsidRPr="0092561E">
        <w:rPr>
          <w:rFonts w:eastAsia="宋体" w:cs="仿宋_GB2312" w:hint="eastAsia"/>
          <w:color w:val="FF0000"/>
        </w:rPr>
        <w:t>对分案起诉的共同犯罪或者关联犯罪案件</w:t>
      </w:r>
      <w:r w:rsidRPr="0092561E">
        <w:rPr>
          <w:rFonts w:eastAsia="宋体" w:cs="仿宋_GB2312" w:hint="eastAsia"/>
        </w:rPr>
        <w:t>，人民法院经审查认为，</w:t>
      </w:r>
      <w:r w:rsidRPr="0092561E">
        <w:rPr>
          <w:rFonts w:eastAsia="宋体" w:cs="仿宋_GB2312" w:hint="eastAsia"/>
          <w:color w:val="FF0000"/>
        </w:rPr>
        <w:t>合并审理更有利于查明案件事实、保障诉讼权利、准确定罪量刑的，可以并案审理</w:t>
      </w:r>
      <w:r w:rsidRPr="0092561E">
        <w:rPr>
          <w:rFonts w:eastAsia="宋体" w:cs="仿宋_GB2312" w:hint="eastAsia"/>
        </w:rPr>
        <w:t>。</w:t>
      </w:r>
    </w:p>
    <w:p w14:paraId="25C5F5DC" w14:textId="77777777" w:rsidR="00645997" w:rsidRPr="00350EB7" w:rsidRDefault="00645997" w:rsidP="00E30F17">
      <w:pPr>
        <w:spacing w:line="240" w:lineRule="exact"/>
        <w:ind w:firstLine="420"/>
        <w:rPr>
          <w:rFonts w:eastAsia="宋体" w:cs="仿宋_GB2312" w:hint="eastAsia"/>
        </w:rPr>
      </w:pPr>
      <w:bookmarkStart w:id="12" w:name="_Toc64384717"/>
      <w:bookmarkStart w:id="13" w:name="_Toc4844139"/>
      <w:bookmarkStart w:id="14" w:name="_Toc510879101"/>
      <w:bookmarkStart w:id="15" w:name="_Toc126331810"/>
      <w:r w:rsidRPr="00350EB7">
        <w:rPr>
          <w:rFonts w:eastAsia="宋体" w:cs="仿宋_GB2312" w:hint="eastAsia"/>
        </w:rPr>
        <w:t>三、庭前会议</w:t>
      </w:r>
      <w:bookmarkEnd w:id="12"/>
      <w:bookmarkEnd w:id="13"/>
      <w:bookmarkEnd w:id="14"/>
      <w:bookmarkEnd w:id="15"/>
    </w:p>
    <w:p w14:paraId="3675B564" w14:textId="77777777" w:rsidR="00645997" w:rsidRPr="0092561E" w:rsidRDefault="00645997" w:rsidP="00E30F17">
      <w:pPr>
        <w:pStyle w:val="3"/>
        <w:spacing w:line="240" w:lineRule="exact"/>
        <w:ind w:firstLineChars="200" w:firstLine="420"/>
        <w:rPr>
          <w:rFonts w:eastAsia="宋体" w:hint="eastAsia"/>
          <w:sz w:val="21"/>
        </w:rPr>
      </w:pPr>
      <w:bookmarkStart w:id="16" w:name="_Toc510879102"/>
      <w:r>
        <w:rPr>
          <w:rFonts w:eastAsia="宋体" w:hint="eastAsia"/>
          <w:sz w:val="21"/>
        </w:rPr>
        <w:t>（一）</w:t>
      </w:r>
      <w:r w:rsidRPr="0092561E">
        <w:rPr>
          <w:rFonts w:eastAsia="宋体" w:hint="eastAsia"/>
          <w:sz w:val="21"/>
        </w:rPr>
        <w:t>庭前会议的适用范围</w:t>
      </w:r>
      <w:bookmarkEnd w:id="16"/>
    </w:p>
    <w:p w14:paraId="5CBC8735" w14:textId="2E0748EF" w:rsidR="00645997" w:rsidRDefault="00645997" w:rsidP="00E30F17">
      <w:pPr>
        <w:spacing w:line="240" w:lineRule="exact"/>
        <w:ind w:firstLine="420"/>
        <w:rPr>
          <w:rFonts w:eastAsia="宋体" w:hint="eastAsia"/>
        </w:rPr>
      </w:pPr>
      <w:r w:rsidRPr="0092561E">
        <w:rPr>
          <w:rFonts w:eastAsia="宋体" w:hint="eastAsia"/>
        </w:rPr>
        <w:t>当事人及其辩护人、诉讼代理人申请排除非法证据的</w:t>
      </w:r>
      <w:bookmarkStart w:id="17" w:name="_Toc510879103"/>
      <w:r w:rsidR="009E091B">
        <w:rPr>
          <w:rFonts w:eastAsia="宋体" w:hint="eastAsia"/>
        </w:rPr>
        <w:t>且提供线索的，应当召开庭前会议</w:t>
      </w:r>
    </w:p>
    <w:p w14:paraId="479BD9D7" w14:textId="77777777" w:rsidR="00645997" w:rsidRDefault="00645997" w:rsidP="00E30F17">
      <w:pPr>
        <w:spacing w:line="240" w:lineRule="exact"/>
        <w:ind w:firstLine="420"/>
        <w:rPr>
          <w:rFonts w:eastAsia="宋体" w:hint="eastAsia"/>
          <w:bCs/>
          <w:color w:val="FF0000"/>
          <w:kern w:val="0"/>
        </w:rPr>
      </w:pPr>
      <w:r w:rsidRPr="0092561E">
        <w:rPr>
          <w:rFonts w:eastAsia="宋体" w:hint="eastAsia"/>
          <w:bCs/>
          <w:color w:val="FF0000"/>
          <w:kern w:val="0"/>
        </w:rPr>
        <w:t>控辩双方可以申请人民法院召开庭前会议，提出申请应当说明理由。人民法院经审查认为有必要的，应当召开庭前会议；决定不召开的，应当告知申请人。</w:t>
      </w:r>
    </w:p>
    <w:p w14:paraId="4100E1ED" w14:textId="77777777" w:rsidR="00645997" w:rsidRPr="0092561E" w:rsidRDefault="00645997" w:rsidP="00E30F17">
      <w:pPr>
        <w:spacing w:line="240" w:lineRule="exact"/>
        <w:ind w:firstLine="420"/>
        <w:rPr>
          <w:rFonts w:eastAsia="宋体" w:hint="eastAsia"/>
        </w:rPr>
      </w:pPr>
      <w:r>
        <w:rPr>
          <w:rFonts w:eastAsia="宋体" w:hint="eastAsia"/>
        </w:rPr>
        <w:t>（二）</w:t>
      </w:r>
      <w:r w:rsidRPr="0092561E">
        <w:rPr>
          <w:rFonts w:eastAsia="宋体" w:hint="eastAsia"/>
        </w:rPr>
        <w:t>庭前会议的参加人员</w:t>
      </w:r>
      <w:bookmarkEnd w:id="17"/>
      <w:r w:rsidRPr="0092561E">
        <w:rPr>
          <w:rFonts w:eastAsia="宋体" w:hint="eastAsia"/>
        </w:rPr>
        <w:t>及方式</w:t>
      </w:r>
    </w:p>
    <w:p w14:paraId="59E80C40" w14:textId="77777777" w:rsidR="00645997" w:rsidRPr="0092561E" w:rsidRDefault="00645997" w:rsidP="00E30F17">
      <w:pPr>
        <w:spacing w:line="240" w:lineRule="exact"/>
        <w:ind w:firstLine="420"/>
        <w:rPr>
          <w:rFonts w:eastAsia="宋体" w:hint="eastAsia"/>
        </w:rPr>
      </w:pPr>
      <w:r w:rsidRPr="0092561E">
        <w:rPr>
          <w:rFonts w:eastAsia="宋体" w:hint="eastAsia"/>
        </w:rPr>
        <w:t>在开庭以前，</w:t>
      </w:r>
      <w:r w:rsidRPr="0092561E">
        <w:rPr>
          <w:rFonts w:eastAsia="宋体" w:hint="eastAsia"/>
          <w:color w:val="FF0000"/>
        </w:rPr>
        <w:t>审判人员</w:t>
      </w:r>
      <w:r w:rsidRPr="0092561E">
        <w:rPr>
          <w:rFonts w:eastAsia="宋体" w:hint="eastAsia"/>
        </w:rPr>
        <w:t>可以召集</w:t>
      </w:r>
      <w:r w:rsidRPr="0092561E">
        <w:rPr>
          <w:rFonts w:eastAsia="宋体" w:hint="eastAsia"/>
          <w:color w:val="FF0000"/>
        </w:rPr>
        <w:t>公诉人、当事人和辩护人、诉讼代理人</w:t>
      </w:r>
      <w:r w:rsidRPr="0092561E">
        <w:rPr>
          <w:rFonts w:eastAsia="宋体" w:hint="eastAsia"/>
        </w:rPr>
        <w:t>，对回避、出庭证人名单、非法证据排除等与审判相关的问题，了解情况，听取意见。</w:t>
      </w:r>
      <w:bookmarkStart w:id="18" w:name="_Toc510879104"/>
    </w:p>
    <w:p w14:paraId="362AD435" w14:textId="77777777" w:rsidR="00645997" w:rsidRPr="0092561E" w:rsidRDefault="00645997" w:rsidP="00E30F17">
      <w:pPr>
        <w:spacing w:line="240" w:lineRule="exact"/>
        <w:ind w:firstLine="420"/>
        <w:rPr>
          <w:rFonts w:eastAsia="宋体" w:hint="eastAsia"/>
        </w:rPr>
      </w:pPr>
      <w:r w:rsidRPr="0092561E">
        <w:rPr>
          <w:rFonts w:eastAsia="宋体" w:hint="eastAsia"/>
        </w:rPr>
        <w:t>庭前会议由审判长主持，合议庭其他审判员也可以主持庭前会议。</w:t>
      </w:r>
      <w:r w:rsidRPr="0092561E">
        <w:rPr>
          <w:rFonts w:eastAsia="宋体" w:hint="eastAsia"/>
          <w:color w:val="FF0000"/>
        </w:rPr>
        <w:t>召开庭前会议应当通知公诉人、辩护人到场</w:t>
      </w:r>
      <w:r w:rsidRPr="0092561E">
        <w:rPr>
          <w:rFonts w:eastAsia="宋体" w:hint="eastAsia"/>
        </w:rPr>
        <w:t>。</w:t>
      </w:r>
      <w:r w:rsidRPr="0092561E">
        <w:rPr>
          <w:rFonts w:eastAsia="宋体" w:hint="eastAsia"/>
          <w:color w:val="FF0000"/>
        </w:rPr>
        <w:t>庭前会议准备就非法证据排除了解情况、听取意见，或者准备询问控辩双方对证据材料的意见的，应当通知被告人到场</w:t>
      </w:r>
      <w:r w:rsidRPr="0092561E">
        <w:rPr>
          <w:rFonts w:eastAsia="宋体" w:hint="eastAsia"/>
        </w:rPr>
        <w:t>。有多名被告人的案件，可以根据情况确定参加庭前会议的被告人。</w:t>
      </w:r>
    </w:p>
    <w:p w14:paraId="241BD0BE" w14:textId="77777777" w:rsidR="00645997" w:rsidRDefault="00645997" w:rsidP="00E30F17">
      <w:pPr>
        <w:spacing w:line="240" w:lineRule="exact"/>
        <w:ind w:firstLine="420"/>
        <w:rPr>
          <w:rFonts w:eastAsia="宋体" w:hint="eastAsia"/>
        </w:rPr>
      </w:pPr>
      <w:r w:rsidRPr="0092561E">
        <w:rPr>
          <w:rFonts w:eastAsia="宋体" w:hint="eastAsia"/>
          <w:color w:val="FF0000"/>
        </w:rPr>
        <w:t>庭前会议一般不公开进行。</w:t>
      </w:r>
      <w:r w:rsidRPr="0092561E">
        <w:rPr>
          <w:rFonts w:eastAsia="宋体" w:hint="eastAsia"/>
        </w:rPr>
        <w:t>根据案件情况，庭前会议可以采用视频等方式进行。</w:t>
      </w:r>
    </w:p>
    <w:p w14:paraId="5A23DA8B" w14:textId="77777777" w:rsidR="00645997" w:rsidRPr="0092561E" w:rsidRDefault="00645997" w:rsidP="00E30F17">
      <w:pPr>
        <w:spacing w:line="240" w:lineRule="exact"/>
        <w:ind w:firstLine="420"/>
        <w:rPr>
          <w:rFonts w:eastAsia="宋体" w:hint="eastAsia"/>
        </w:rPr>
      </w:pPr>
      <w:r>
        <w:rPr>
          <w:rFonts w:eastAsia="宋体" w:hint="eastAsia"/>
        </w:rPr>
        <w:t>（三）</w:t>
      </w:r>
      <w:r w:rsidRPr="0092561E">
        <w:rPr>
          <w:rFonts w:eastAsia="宋体" w:hint="eastAsia"/>
        </w:rPr>
        <w:t>庭前会议的内容</w:t>
      </w:r>
      <w:bookmarkEnd w:id="18"/>
    </w:p>
    <w:p w14:paraId="2C83F850" w14:textId="77777777" w:rsidR="00645997" w:rsidRDefault="00645997" w:rsidP="00E30F17">
      <w:pPr>
        <w:spacing w:line="240" w:lineRule="exact"/>
        <w:ind w:firstLine="420"/>
        <w:rPr>
          <w:rFonts w:eastAsia="宋体" w:hint="eastAsia"/>
        </w:rPr>
      </w:pPr>
      <w:r>
        <w:rPr>
          <w:rFonts w:eastAsia="宋体" w:hint="eastAsia"/>
        </w:rPr>
        <w:t>1.</w:t>
      </w:r>
      <w:r w:rsidRPr="0092561E">
        <w:rPr>
          <w:rFonts w:eastAsia="宋体" w:hint="eastAsia"/>
        </w:rPr>
        <w:t>了解情况、听取意见</w:t>
      </w:r>
      <w:r>
        <w:rPr>
          <w:rFonts w:eastAsia="宋体" w:hint="eastAsia"/>
        </w:rPr>
        <w:t>。</w:t>
      </w:r>
      <w:r w:rsidRPr="0092561E">
        <w:rPr>
          <w:rFonts w:eastAsia="宋体" w:hint="eastAsia"/>
        </w:rPr>
        <w:t>是否对案件管辖有异议</w:t>
      </w:r>
      <w:r>
        <w:rPr>
          <w:rFonts w:eastAsia="宋体" w:hint="eastAsia"/>
        </w:rPr>
        <w:t>，</w:t>
      </w:r>
      <w:r w:rsidRPr="0092561E">
        <w:rPr>
          <w:rFonts w:eastAsia="宋体" w:hint="eastAsia"/>
        </w:rPr>
        <w:t>人民法院可以在</w:t>
      </w:r>
      <w:r w:rsidRPr="0092561E">
        <w:rPr>
          <w:rFonts w:eastAsia="宋体" w:hint="eastAsia"/>
          <w:color w:val="FF0000"/>
        </w:rPr>
        <w:t>庭前会议后</w:t>
      </w:r>
      <w:r w:rsidRPr="0092561E">
        <w:rPr>
          <w:rFonts w:eastAsia="宋体" w:hint="eastAsia"/>
        </w:rPr>
        <w:t>依法作出处理，</w:t>
      </w:r>
      <w:r w:rsidRPr="0092561E">
        <w:rPr>
          <w:rFonts w:eastAsia="宋体" w:hint="eastAsia"/>
          <w:color w:val="FF0000"/>
        </w:rPr>
        <w:t>并在庭审中说明处理决定和理由</w:t>
      </w:r>
      <w:r w:rsidRPr="0092561E">
        <w:rPr>
          <w:rFonts w:eastAsia="宋体" w:hint="eastAsia"/>
        </w:rPr>
        <w:t>。</w:t>
      </w:r>
      <w:r w:rsidRPr="0092561E">
        <w:rPr>
          <w:rFonts w:eastAsia="宋体" w:hint="eastAsia"/>
          <w:color w:val="FF0000"/>
        </w:rPr>
        <w:t>控辩双方没有新的理由，在庭审中再次提出有关申请或者异议的，法庭可以在说明庭前会议情况和处理决定理由后，依法予以驳回</w:t>
      </w:r>
    </w:p>
    <w:p w14:paraId="5DD9EB87" w14:textId="77777777" w:rsidR="00645997" w:rsidRPr="009F0088" w:rsidRDefault="00645997" w:rsidP="00E30F17">
      <w:pPr>
        <w:spacing w:line="240" w:lineRule="exact"/>
        <w:ind w:firstLine="420"/>
        <w:rPr>
          <w:rFonts w:eastAsia="宋体" w:hint="eastAsia"/>
          <w:color w:val="FF0000"/>
        </w:rPr>
      </w:pPr>
      <w:r>
        <w:rPr>
          <w:rFonts w:eastAsia="宋体" w:hint="eastAsia"/>
        </w:rPr>
        <w:t>2.</w:t>
      </w:r>
      <w:r w:rsidRPr="0092561E">
        <w:rPr>
          <w:rFonts w:eastAsia="宋体" w:hint="eastAsia"/>
          <w:color w:val="FF0000"/>
        </w:rPr>
        <w:t>询问</w:t>
      </w:r>
      <w:r w:rsidRPr="0092561E">
        <w:rPr>
          <w:rFonts w:eastAsia="宋体" w:hint="eastAsia"/>
        </w:rPr>
        <w:t>对证据材料有无异议</w:t>
      </w:r>
      <w:r>
        <w:rPr>
          <w:rFonts w:eastAsia="宋体" w:hint="eastAsia"/>
        </w:rPr>
        <w:t>，</w:t>
      </w:r>
      <w:r w:rsidRPr="00B22100">
        <w:rPr>
          <w:rFonts w:eastAsia="宋体" w:hint="eastAsia"/>
        </w:rPr>
        <w:t>有异议</w:t>
      </w:r>
      <w:r>
        <w:rPr>
          <w:rFonts w:eastAsia="宋体" w:hint="eastAsia"/>
        </w:rPr>
        <w:t>的</w:t>
      </w:r>
      <w:r w:rsidRPr="00B22100">
        <w:rPr>
          <w:rFonts w:eastAsia="宋体"/>
        </w:rPr>
        <w:t>在庭审时重点调查</w:t>
      </w:r>
      <w:r>
        <w:rPr>
          <w:rFonts w:eastAsia="宋体" w:hint="eastAsia"/>
        </w:rPr>
        <w:t>；</w:t>
      </w:r>
      <w:r w:rsidRPr="00B22100">
        <w:rPr>
          <w:rFonts w:eastAsia="宋体" w:hint="eastAsia"/>
        </w:rPr>
        <w:t>无异议</w:t>
      </w:r>
      <w:r>
        <w:rPr>
          <w:rFonts w:eastAsia="宋体" w:hint="eastAsia"/>
        </w:rPr>
        <w:t>的</w:t>
      </w:r>
      <w:r w:rsidRPr="00B22100">
        <w:rPr>
          <w:rFonts w:eastAsia="宋体"/>
        </w:rPr>
        <w:t>庭审时举证、质证可以简化</w:t>
      </w:r>
    </w:p>
    <w:p w14:paraId="0C2D8B6A" w14:textId="77777777" w:rsidR="00645997" w:rsidRPr="0092561E" w:rsidRDefault="00645997" w:rsidP="00E30F17">
      <w:pPr>
        <w:spacing w:line="240" w:lineRule="exact"/>
        <w:ind w:firstLine="420"/>
        <w:rPr>
          <w:rFonts w:eastAsia="宋体" w:hint="eastAsia"/>
        </w:rPr>
      </w:pPr>
      <w:r>
        <w:rPr>
          <w:rFonts w:eastAsia="宋体" w:hint="eastAsia"/>
          <w:color w:val="FF0000"/>
        </w:rPr>
        <w:t>3.</w:t>
      </w:r>
      <w:r w:rsidRPr="0092561E">
        <w:rPr>
          <w:rFonts w:eastAsia="宋体" w:hint="eastAsia"/>
          <w:color w:val="FF0000"/>
        </w:rPr>
        <w:t>对附带民事诉讼进行调解</w:t>
      </w:r>
    </w:p>
    <w:p w14:paraId="4A4A0E2A" w14:textId="77777777" w:rsidR="00645997" w:rsidRDefault="00645997" w:rsidP="00E30F17">
      <w:pPr>
        <w:spacing w:line="240" w:lineRule="exact"/>
        <w:ind w:firstLine="420"/>
        <w:rPr>
          <w:rFonts w:eastAsia="宋体" w:hint="eastAsia"/>
        </w:rPr>
      </w:pPr>
      <w:r w:rsidRPr="0092561E">
        <w:rPr>
          <w:rFonts w:eastAsia="宋体" w:hint="eastAsia"/>
        </w:rPr>
        <w:t>庭前会议只能就相关问题了解情况、听取意见，而</w:t>
      </w:r>
      <w:r w:rsidRPr="0092561E">
        <w:rPr>
          <w:rFonts w:eastAsia="宋体" w:hint="eastAsia"/>
          <w:color w:val="FF0000"/>
        </w:rPr>
        <w:t>不能做出实质性的决定</w:t>
      </w:r>
      <w:r w:rsidRPr="0092561E">
        <w:rPr>
          <w:rFonts w:eastAsia="宋体" w:hint="eastAsia"/>
        </w:rPr>
        <w:t>。</w:t>
      </w:r>
    </w:p>
    <w:p w14:paraId="160E44FE" w14:textId="77777777" w:rsidR="00645997" w:rsidRPr="009F0088" w:rsidRDefault="00645997" w:rsidP="00E30F17">
      <w:pPr>
        <w:spacing w:line="240" w:lineRule="exact"/>
        <w:ind w:firstLine="420"/>
        <w:rPr>
          <w:rFonts w:eastAsia="宋体" w:hint="eastAsia"/>
          <w:color w:val="FF0000"/>
        </w:rPr>
      </w:pPr>
      <w:r>
        <w:rPr>
          <w:rFonts w:eastAsia="宋体" w:hint="eastAsia"/>
        </w:rPr>
        <w:t>（四）</w:t>
      </w:r>
      <w:r w:rsidRPr="0092561E">
        <w:rPr>
          <w:rFonts w:eastAsia="宋体" w:hint="eastAsia"/>
        </w:rPr>
        <w:t>庭前会议与庭审程序的衔接</w:t>
      </w:r>
      <w:r w:rsidRPr="009F0088">
        <w:rPr>
          <w:rFonts w:eastAsia="宋体" w:hint="eastAsia"/>
          <w:color w:val="FF0000"/>
        </w:rPr>
        <w:t>【增强了庭前会议一定的约束力】</w:t>
      </w:r>
    </w:p>
    <w:p w14:paraId="3C796EAF" w14:textId="77777777" w:rsidR="00645997" w:rsidRPr="0092561E" w:rsidRDefault="00645997" w:rsidP="00E30F17">
      <w:pPr>
        <w:spacing w:line="240" w:lineRule="exact"/>
        <w:ind w:firstLine="420"/>
        <w:rPr>
          <w:rFonts w:eastAsia="宋体" w:hint="eastAsia"/>
        </w:rPr>
      </w:pPr>
      <w:r>
        <w:rPr>
          <w:rFonts w:eastAsia="宋体" w:hint="eastAsia"/>
        </w:rPr>
        <w:t>1.</w:t>
      </w:r>
      <w:r w:rsidRPr="0092561E">
        <w:rPr>
          <w:rFonts w:eastAsia="宋体" w:hint="eastAsia"/>
        </w:rPr>
        <w:t>人民法院在庭前会议中听取控辩双方对案件事实、证据材料的意见后，对明显事实不清、证据不足的案件，可以建议人民检察院补充材料或者撤回起诉。建议撤回起诉的案件，人民检察院不同意的，</w:t>
      </w:r>
      <w:r w:rsidRPr="0092561E">
        <w:rPr>
          <w:rFonts w:eastAsia="宋体" w:hint="eastAsia"/>
          <w:color w:val="FF0000"/>
        </w:rPr>
        <w:t>开庭审理后，没有新的事实和理由，一般不准许撤回起诉</w:t>
      </w:r>
      <w:r w:rsidRPr="0092561E">
        <w:rPr>
          <w:rFonts w:eastAsia="宋体" w:hint="eastAsia"/>
        </w:rPr>
        <w:t>。</w:t>
      </w:r>
    </w:p>
    <w:p w14:paraId="19980213" w14:textId="77777777" w:rsidR="00645997" w:rsidRPr="0092561E" w:rsidRDefault="00645997" w:rsidP="00E30F17">
      <w:pPr>
        <w:spacing w:line="240" w:lineRule="exact"/>
        <w:ind w:firstLine="420"/>
        <w:rPr>
          <w:rFonts w:eastAsia="宋体" w:hint="eastAsia"/>
        </w:rPr>
      </w:pPr>
      <w:r>
        <w:rPr>
          <w:rFonts w:eastAsia="宋体" w:hint="eastAsia"/>
        </w:rPr>
        <w:t>2.</w:t>
      </w:r>
      <w:r w:rsidRPr="0092561E">
        <w:rPr>
          <w:rFonts w:eastAsia="宋体" w:hint="eastAsia"/>
        </w:rPr>
        <w:t>对召开庭前会议的案件，可以在开庭时告知庭前会议情况。对庭前会议中达成一致意见的事项，</w:t>
      </w:r>
      <w:r w:rsidRPr="0092561E">
        <w:rPr>
          <w:rFonts w:eastAsia="宋体" w:hint="eastAsia"/>
          <w:color w:val="FF0000"/>
        </w:rPr>
        <w:t>法庭在向控辩双方核实后，可以当庭予以确认</w:t>
      </w:r>
      <w:r w:rsidRPr="0092561E">
        <w:rPr>
          <w:rFonts w:eastAsia="宋体" w:hint="eastAsia"/>
        </w:rPr>
        <w:t>；未达成一致意见的事项，法庭可以归纳控辩双方争议焦点，听取控辩双方意见，依法作出处理。控辩双方在庭前会议中就有关事项达成一致意见在庭审中反悔的，</w:t>
      </w:r>
      <w:r w:rsidRPr="0092561E">
        <w:rPr>
          <w:rFonts w:eastAsia="宋体" w:hint="eastAsia"/>
          <w:color w:val="FF0000"/>
        </w:rPr>
        <w:t>除有正当理由外，法庭一般不再进行处理</w:t>
      </w:r>
      <w:r w:rsidRPr="0092561E">
        <w:rPr>
          <w:rFonts w:eastAsia="宋体" w:hint="eastAsia"/>
        </w:rPr>
        <w:t>。</w:t>
      </w:r>
    </w:p>
    <w:p w14:paraId="779445DA" w14:textId="1554F053" w:rsidR="00645997" w:rsidRPr="0092561E" w:rsidRDefault="00645997" w:rsidP="00E30F17">
      <w:pPr>
        <w:pStyle w:val="1"/>
        <w:spacing w:before="0" w:line="240" w:lineRule="exact"/>
        <w:rPr>
          <w:rFonts w:ascii="宋体" w:eastAsia="宋体" w:hAnsi="宋体" w:hint="eastAsia"/>
          <w:b/>
          <w:bCs w:val="0"/>
          <w:color w:val="auto"/>
          <w:sz w:val="22"/>
          <w:szCs w:val="22"/>
        </w:rPr>
      </w:pPr>
      <w:bookmarkStart w:id="19" w:name="_Toc64384718"/>
      <w:bookmarkStart w:id="20" w:name="_Toc4844140"/>
      <w:bookmarkStart w:id="21" w:name="_Toc510879105"/>
      <w:bookmarkStart w:id="22" w:name="_Toc126331811"/>
      <w:r w:rsidRPr="0092561E">
        <w:rPr>
          <w:rFonts w:ascii="宋体" w:eastAsia="宋体" w:hAnsi="宋体" w:hint="eastAsia"/>
          <w:b/>
          <w:bCs w:val="0"/>
          <w:color w:val="auto"/>
          <w:sz w:val="22"/>
          <w:szCs w:val="22"/>
        </w:rPr>
        <w:t>考点</w:t>
      </w:r>
      <w:r>
        <w:rPr>
          <w:rFonts w:ascii="宋体" w:eastAsia="宋体" w:hAnsi="宋体" w:hint="eastAsia"/>
          <w:b/>
          <w:bCs w:val="0"/>
          <w:color w:val="auto"/>
          <w:sz w:val="22"/>
          <w:szCs w:val="22"/>
        </w:rPr>
        <w:t>26</w:t>
      </w:r>
      <w:r w:rsidRPr="0092561E">
        <w:rPr>
          <w:rFonts w:ascii="宋体" w:eastAsia="宋体" w:hAnsi="宋体" w:hint="eastAsia"/>
          <w:b/>
          <w:bCs w:val="0"/>
          <w:color w:val="auto"/>
          <w:sz w:val="22"/>
          <w:szCs w:val="22"/>
        </w:rPr>
        <w:t xml:space="preserve">  法庭调查的程序</w:t>
      </w:r>
      <w:bookmarkEnd w:id="19"/>
      <w:bookmarkEnd w:id="20"/>
      <w:bookmarkEnd w:id="21"/>
      <w:bookmarkEnd w:id="22"/>
      <w:r w:rsidRPr="0092561E">
        <w:rPr>
          <w:rFonts w:ascii="宋体" w:eastAsia="宋体" w:hAnsi="宋体" w:hint="eastAsia"/>
          <w:b/>
          <w:bCs w:val="0"/>
          <w:color w:val="auto"/>
          <w:sz w:val="22"/>
          <w:szCs w:val="22"/>
        </w:rPr>
        <w:t>（</w:t>
      </w:r>
      <w:r>
        <w:rPr>
          <w:rFonts w:ascii="宋体" w:eastAsia="宋体" w:hAnsi="宋体" w:hint="eastAsia"/>
          <w:b/>
          <w:bCs w:val="0"/>
          <w:color w:val="auto"/>
          <w:sz w:val="22"/>
          <w:szCs w:val="22"/>
        </w:rPr>
        <w:t>2</w:t>
      </w:r>
      <w:r w:rsidR="008F7AF5">
        <w:rPr>
          <w:rFonts w:ascii="宋体" w:eastAsia="宋体" w:hAnsi="宋体" w:hint="eastAsia"/>
          <w:b/>
          <w:bCs w:val="0"/>
          <w:color w:val="auto"/>
          <w:sz w:val="22"/>
          <w:szCs w:val="22"/>
        </w:rPr>
        <w:t>0</w:t>
      </w:r>
      <w:r w:rsidRPr="0092561E">
        <w:rPr>
          <w:rFonts w:ascii="宋体" w:eastAsia="宋体" w:hAnsi="宋体"/>
          <w:b/>
          <w:bCs w:val="0"/>
          <w:color w:val="auto"/>
          <w:sz w:val="22"/>
          <w:szCs w:val="22"/>
        </w:rPr>
        <w:t>:</w:t>
      </w:r>
      <w:r w:rsidR="008F7AF5">
        <w:rPr>
          <w:rFonts w:ascii="宋体" w:eastAsia="宋体" w:hAnsi="宋体" w:hint="eastAsia"/>
          <w:b/>
          <w:bCs w:val="0"/>
          <w:color w:val="auto"/>
          <w:sz w:val="22"/>
          <w:szCs w:val="22"/>
        </w:rPr>
        <w:t>26</w:t>
      </w:r>
      <w:r w:rsidRPr="0092561E">
        <w:rPr>
          <w:rFonts w:ascii="宋体" w:eastAsia="宋体" w:hAnsi="宋体"/>
          <w:b/>
          <w:bCs w:val="0"/>
          <w:color w:val="auto"/>
          <w:sz w:val="22"/>
          <w:szCs w:val="22"/>
        </w:rPr>
        <w:t>:00-</w:t>
      </w:r>
      <w:r>
        <w:rPr>
          <w:rFonts w:ascii="宋体" w:eastAsia="宋体" w:hAnsi="宋体" w:hint="eastAsia"/>
          <w:b/>
          <w:bCs w:val="0"/>
          <w:color w:val="auto"/>
          <w:sz w:val="22"/>
          <w:szCs w:val="22"/>
        </w:rPr>
        <w:t>21</w:t>
      </w:r>
      <w:r w:rsidRPr="0092561E">
        <w:rPr>
          <w:rFonts w:ascii="宋体" w:eastAsia="宋体" w:hAnsi="宋体"/>
          <w:b/>
          <w:bCs w:val="0"/>
          <w:color w:val="auto"/>
          <w:sz w:val="22"/>
          <w:szCs w:val="22"/>
        </w:rPr>
        <w:t>:</w:t>
      </w:r>
      <w:r w:rsidR="005C0A6B">
        <w:rPr>
          <w:rFonts w:ascii="宋体" w:eastAsia="宋体" w:hAnsi="宋体" w:hint="eastAsia"/>
          <w:b/>
          <w:bCs w:val="0"/>
          <w:color w:val="auto"/>
          <w:sz w:val="22"/>
          <w:szCs w:val="22"/>
        </w:rPr>
        <w:t>31</w:t>
      </w:r>
      <w:r w:rsidRPr="0092561E">
        <w:rPr>
          <w:rFonts w:ascii="宋体" w:eastAsia="宋体" w:hAnsi="宋体"/>
          <w:b/>
          <w:bCs w:val="0"/>
          <w:color w:val="auto"/>
          <w:sz w:val="22"/>
          <w:szCs w:val="22"/>
        </w:rPr>
        <w:t>:00）</w:t>
      </w:r>
    </w:p>
    <w:p w14:paraId="0E48A9D2" w14:textId="77777777" w:rsidR="00645997" w:rsidRPr="0092561E" w:rsidRDefault="00645997" w:rsidP="00E30F17">
      <w:pPr>
        <w:pStyle w:val="3"/>
        <w:spacing w:line="240" w:lineRule="exact"/>
        <w:ind w:firstLineChars="200" w:firstLine="420"/>
        <w:rPr>
          <w:rFonts w:eastAsia="宋体" w:hint="eastAsia"/>
          <w:sz w:val="21"/>
        </w:rPr>
      </w:pPr>
      <w:bookmarkStart w:id="23" w:name="_Toc510879106"/>
      <w:r w:rsidRPr="0092561E">
        <w:rPr>
          <w:rFonts w:eastAsia="宋体" w:hint="eastAsia"/>
          <w:sz w:val="21"/>
        </w:rPr>
        <w:t>一、通知出庭</w:t>
      </w:r>
    </w:p>
    <w:p w14:paraId="14A786E1" w14:textId="77777777" w:rsidR="00645997" w:rsidRDefault="00645997" w:rsidP="00E30F17">
      <w:pPr>
        <w:spacing w:line="240" w:lineRule="exact"/>
        <w:ind w:firstLine="420"/>
        <w:rPr>
          <w:rFonts w:eastAsia="宋体" w:cs="仿宋_GB2312" w:hint="eastAsia"/>
          <w:bCs/>
          <w:color w:val="FF0000"/>
        </w:rPr>
      </w:pPr>
      <w:r w:rsidRPr="0092561E">
        <w:rPr>
          <w:rFonts w:eastAsia="宋体" w:cs="仿宋_GB2312" w:hint="eastAsia"/>
          <w:bCs/>
          <w:color w:val="FF0000"/>
        </w:rPr>
        <w:t>对被害人人数众多的涉众型犯罪案件</w:t>
      </w:r>
      <w:r w:rsidRPr="00C13705">
        <w:rPr>
          <w:rFonts w:eastAsia="宋体" w:cs="仿宋_GB2312" w:hint="eastAsia"/>
          <w:bCs/>
          <w:color w:val="auto"/>
        </w:rPr>
        <w:t>，可以通过互联网公布相关文书，通知有关人员出庭。被害人人数众多，且案件不属于附带民事诉讼范围的，</w:t>
      </w:r>
      <w:r w:rsidRPr="0092561E">
        <w:rPr>
          <w:rFonts w:eastAsia="宋体" w:cs="仿宋_GB2312" w:hint="eastAsia"/>
          <w:bCs/>
          <w:color w:val="FF0000"/>
        </w:rPr>
        <w:t>被害人可以推选若干代表人参加。</w:t>
      </w:r>
    </w:p>
    <w:p w14:paraId="79EE11F1" w14:textId="77777777" w:rsidR="00645997" w:rsidRPr="00B47FE8" w:rsidRDefault="00645997" w:rsidP="00E30F17">
      <w:pPr>
        <w:spacing w:line="240" w:lineRule="exact"/>
        <w:ind w:firstLine="420"/>
        <w:rPr>
          <w:rFonts w:eastAsia="宋体" w:cs="仿宋_GB2312" w:hint="eastAsia"/>
          <w:bCs/>
          <w:color w:val="FF0000"/>
        </w:rPr>
      </w:pPr>
      <w:r w:rsidRPr="0092561E">
        <w:rPr>
          <w:rFonts w:eastAsia="宋体" w:hint="eastAsia"/>
        </w:rPr>
        <w:t>二、证人、鉴定人、有专门知识的人出庭制度</w:t>
      </w:r>
      <w:bookmarkEnd w:id="23"/>
    </w:p>
    <w:p w14:paraId="3D335133" w14:textId="77777777" w:rsidR="00645997" w:rsidRPr="00B47FE8" w:rsidRDefault="00645997" w:rsidP="00E30F17">
      <w:pPr>
        <w:spacing w:line="240" w:lineRule="exact"/>
        <w:ind w:firstLine="422"/>
        <w:rPr>
          <w:rFonts w:eastAsia="宋体" w:hint="eastAsia"/>
          <w:b/>
          <w:bCs/>
        </w:rPr>
      </w:pPr>
      <w:r w:rsidRPr="00B47FE8">
        <w:rPr>
          <w:rFonts w:eastAsia="宋体" w:hint="eastAsia"/>
          <w:b/>
          <w:bCs/>
        </w:rPr>
        <w:t>证人、鉴定人出庭制度存在以下区别：</w:t>
      </w:r>
    </w:p>
    <w:p w14:paraId="74BED4BC" w14:textId="77777777" w:rsidR="00645997" w:rsidRPr="0092561E" w:rsidRDefault="00645997" w:rsidP="00E30F17">
      <w:pPr>
        <w:spacing w:line="240" w:lineRule="exact"/>
        <w:ind w:firstLine="420"/>
        <w:rPr>
          <w:rFonts w:eastAsia="宋体" w:hint="eastAsia"/>
        </w:rPr>
      </w:pPr>
      <w:r w:rsidRPr="0092561E">
        <w:rPr>
          <w:rFonts w:eastAsia="宋体" w:hint="eastAsia"/>
        </w:rPr>
        <w:t>第一，条件不同。证人应当出庭作证的条件除了控辩双方有异议、人民法院认为有必要外，还多一条，即“证人证言对定罪量刑有重大影响”；</w:t>
      </w:r>
      <w:r w:rsidRPr="0092561E">
        <w:rPr>
          <w:rFonts w:eastAsia="宋体" w:hint="eastAsia"/>
          <w:color w:val="FF0000"/>
        </w:rPr>
        <w:t>鉴定人应当出庭提供意见的条件则只有控辩双方有异议、人民法院认为有必要这两条，不要求鉴定意见对定罪量刑有重大影响。</w:t>
      </w:r>
    </w:p>
    <w:p w14:paraId="57F42DE0" w14:textId="77777777" w:rsidR="00645997" w:rsidRPr="0092561E" w:rsidRDefault="00645997" w:rsidP="00E30F17">
      <w:pPr>
        <w:spacing w:line="240" w:lineRule="exact"/>
        <w:ind w:firstLine="420"/>
        <w:rPr>
          <w:rFonts w:eastAsia="宋体" w:hint="eastAsia"/>
        </w:rPr>
      </w:pPr>
      <w:r w:rsidRPr="0092561E">
        <w:rPr>
          <w:rFonts w:eastAsia="宋体" w:hint="eastAsia"/>
        </w:rPr>
        <w:t>第二，证人或鉴定人拒不出庭的效果不同。一则，对无正当理由拒不出庭的证人，除被告人的配偶、父母、子女外，可强制出庭；</w:t>
      </w:r>
      <w:r w:rsidRPr="0092561E">
        <w:rPr>
          <w:rFonts w:eastAsia="宋体" w:hint="eastAsia"/>
          <w:color w:val="FF0000"/>
        </w:rPr>
        <w:t>对拒不出庭的鉴定人不能强制出庭</w:t>
      </w:r>
      <w:r w:rsidRPr="0092561E">
        <w:rPr>
          <w:rFonts w:eastAsia="宋体" w:hint="eastAsia"/>
        </w:rPr>
        <w:t>。二则，</w:t>
      </w:r>
      <w:r w:rsidRPr="0092561E">
        <w:rPr>
          <w:rFonts w:eastAsia="宋体" w:hint="eastAsia"/>
          <w:color w:val="FF0000"/>
        </w:rPr>
        <w:t>鉴定人如果拒不出庭，其鉴定意见不得作为定案的根据</w:t>
      </w:r>
      <w:r w:rsidRPr="0092561E">
        <w:rPr>
          <w:rFonts w:eastAsia="宋体" w:hint="eastAsia"/>
        </w:rPr>
        <w:t>；</w:t>
      </w:r>
      <w:r w:rsidRPr="0092561E">
        <w:rPr>
          <w:rFonts w:eastAsia="宋体" w:hint="eastAsia"/>
          <w:color w:val="FF0000"/>
        </w:rPr>
        <w:t>证人如果不出庭或出庭后拒绝作证</w:t>
      </w:r>
      <w:r w:rsidRPr="0092561E">
        <w:rPr>
          <w:rFonts w:eastAsia="宋体" w:hint="eastAsia"/>
        </w:rPr>
        <w:t>，法律仅对其规定了相应的惩戒措施，但</w:t>
      </w:r>
      <w:r w:rsidRPr="0092561E">
        <w:rPr>
          <w:rFonts w:eastAsia="宋体" w:hint="eastAsia"/>
          <w:color w:val="FF0000"/>
        </w:rPr>
        <w:t>并没有规定其庭前的证言不得作为定案的根据</w:t>
      </w:r>
      <w:r w:rsidRPr="0092561E">
        <w:rPr>
          <w:rFonts w:eastAsia="宋体" w:hint="eastAsia"/>
        </w:rPr>
        <w:t>。</w:t>
      </w:r>
    </w:p>
    <w:p w14:paraId="4D90D4B3" w14:textId="77777777" w:rsidR="00645997" w:rsidRPr="00B47FE8" w:rsidRDefault="00645997" w:rsidP="00E30F17">
      <w:pPr>
        <w:spacing w:line="240" w:lineRule="exact"/>
        <w:ind w:firstLine="422"/>
        <w:rPr>
          <w:rFonts w:eastAsia="宋体" w:hint="eastAsia"/>
          <w:b/>
          <w:bCs/>
        </w:rPr>
      </w:pPr>
      <w:r w:rsidRPr="00B47FE8">
        <w:rPr>
          <w:rFonts w:eastAsia="宋体" w:hint="eastAsia"/>
          <w:b/>
          <w:bCs/>
        </w:rPr>
        <w:t>强制证人出庭制度：</w:t>
      </w:r>
    </w:p>
    <w:p w14:paraId="483CA733" w14:textId="77777777" w:rsidR="00645997" w:rsidRDefault="00645997" w:rsidP="00E30F17">
      <w:pPr>
        <w:spacing w:line="240" w:lineRule="exact"/>
        <w:ind w:firstLine="420"/>
        <w:rPr>
          <w:rFonts w:eastAsia="宋体" w:hint="eastAsia"/>
        </w:rPr>
      </w:pPr>
      <w:r w:rsidRPr="0092561E">
        <w:rPr>
          <w:rFonts w:eastAsia="宋体" w:hint="eastAsia"/>
        </w:rPr>
        <w:t>第一，</w:t>
      </w:r>
      <w:r w:rsidRPr="0092561E">
        <w:rPr>
          <w:rFonts w:eastAsia="宋体" w:hint="eastAsia"/>
          <w:color w:val="FF0000"/>
        </w:rPr>
        <w:t>对被告人的配偶、父母、子女不能够强制出庭</w:t>
      </w:r>
      <w:r w:rsidRPr="0092561E">
        <w:rPr>
          <w:rFonts w:eastAsia="宋体" w:hint="eastAsia"/>
        </w:rPr>
        <w:t>。第二，对无正当理由拒不到庭或到庭后拒绝作证的证人可以采取的惩戒措施是</w:t>
      </w:r>
      <w:r w:rsidRPr="0092561E">
        <w:rPr>
          <w:rFonts w:eastAsia="宋体" w:hint="eastAsia"/>
          <w:color w:val="FF0000"/>
        </w:rPr>
        <w:t>训诫和拘留，没有罚款</w:t>
      </w:r>
      <w:r w:rsidRPr="0092561E">
        <w:rPr>
          <w:rFonts w:eastAsia="宋体" w:hint="eastAsia"/>
        </w:rPr>
        <w:t>。</w:t>
      </w:r>
      <w:r w:rsidRPr="0092561E">
        <w:rPr>
          <w:rFonts w:eastAsia="宋体" w:hint="eastAsia"/>
          <w:color w:val="FF0000"/>
        </w:rPr>
        <w:t>拘留只能在情节严重的情况下，经院长批准后才能适用，且不得超过十日</w:t>
      </w:r>
      <w:r w:rsidRPr="0092561E">
        <w:rPr>
          <w:rFonts w:eastAsia="宋体" w:hint="eastAsia"/>
        </w:rPr>
        <w:t>。第三，对拘留决定不服可向</w:t>
      </w:r>
      <w:r w:rsidRPr="0092561E">
        <w:rPr>
          <w:rFonts w:eastAsia="宋体" w:hint="eastAsia"/>
          <w:color w:val="FF0000"/>
        </w:rPr>
        <w:t>上一级人民法院</w:t>
      </w:r>
      <w:r w:rsidRPr="0092561E">
        <w:rPr>
          <w:rFonts w:eastAsia="宋体" w:hint="eastAsia"/>
        </w:rPr>
        <w:t>申请复议，而不是向作出拘留决定的人民法院申请复议。</w:t>
      </w:r>
      <w:bookmarkStart w:id="24" w:name="_Toc510879107"/>
    </w:p>
    <w:p w14:paraId="59E73701" w14:textId="77777777" w:rsidR="00645997" w:rsidRPr="0092561E" w:rsidRDefault="00645997" w:rsidP="00E30F17">
      <w:pPr>
        <w:spacing w:line="240" w:lineRule="exact"/>
        <w:ind w:firstLine="420"/>
        <w:rPr>
          <w:rFonts w:eastAsia="宋体" w:hint="eastAsia"/>
        </w:rPr>
      </w:pPr>
      <w:r w:rsidRPr="0092561E">
        <w:rPr>
          <w:rFonts w:eastAsia="宋体" w:hint="eastAsia"/>
        </w:rPr>
        <w:t>三、法庭调查的基本流程</w:t>
      </w:r>
      <w:bookmarkEnd w:id="24"/>
    </w:p>
    <w:p w14:paraId="1635F549" w14:textId="77777777" w:rsidR="00645997" w:rsidRPr="0092561E" w:rsidRDefault="00645997" w:rsidP="00E30F17">
      <w:pPr>
        <w:pStyle w:val="4"/>
        <w:spacing w:line="240" w:lineRule="exact"/>
        <w:ind w:firstLineChars="120" w:firstLine="252"/>
        <w:rPr>
          <w:rFonts w:ascii="宋体" w:eastAsia="宋体" w:hAnsi="宋体" w:hint="eastAsia"/>
          <w:sz w:val="21"/>
          <w:szCs w:val="21"/>
        </w:rPr>
      </w:pPr>
      <w:r w:rsidRPr="0092561E">
        <w:rPr>
          <w:rFonts w:ascii="宋体" w:eastAsia="宋体" w:hAnsi="宋体" w:hint="eastAsia"/>
          <w:sz w:val="21"/>
          <w:szCs w:val="21"/>
        </w:rPr>
        <w:lastRenderedPageBreak/>
        <w:t>（一）宣读起诉书及向当事人发问</w:t>
      </w:r>
    </w:p>
    <w:p w14:paraId="2F0FB5C8" w14:textId="77777777" w:rsidR="00645997" w:rsidRPr="0092561E" w:rsidRDefault="00645997" w:rsidP="00E30F17">
      <w:pPr>
        <w:spacing w:line="240" w:lineRule="exact"/>
        <w:ind w:firstLineChars="196" w:firstLine="412"/>
        <w:outlineLvl w:val="0"/>
        <w:rPr>
          <w:rFonts w:eastAsia="宋体" w:hint="eastAsia"/>
        </w:rPr>
      </w:pPr>
      <w:r w:rsidRPr="0092561E">
        <w:rPr>
          <w:rFonts w:eastAsia="宋体" w:hint="eastAsia"/>
          <w:color w:val="FF0000"/>
        </w:rPr>
        <w:t>对可能影响定罪量刑的关键证据和控辩双方存在争议的证据，一般应当单独举证、质证，充分听取质证意见</w:t>
      </w:r>
      <w:r w:rsidRPr="0092561E">
        <w:rPr>
          <w:rFonts w:eastAsia="宋体" w:hint="eastAsia"/>
        </w:rPr>
        <w:t>。对控辩双方无异议的非关键证据，举证方可以</w:t>
      </w:r>
      <w:r w:rsidRPr="0092561E">
        <w:rPr>
          <w:rFonts w:eastAsia="宋体" w:hint="eastAsia"/>
          <w:color w:val="FF0000"/>
        </w:rPr>
        <w:t>仅就证据的名称及拟证明的事实作出说明</w:t>
      </w:r>
      <w:r w:rsidRPr="0092561E">
        <w:rPr>
          <w:rFonts w:eastAsia="宋体" w:hint="eastAsia"/>
        </w:rPr>
        <w:t>。召开庭前会议的案件，举证、质证可以按照庭前会议确定的方式进行。</w:t>
      </w:r>
    </w:p>
    <w:p w14:paraId="08BD7F58" w14:textId="77777777" w:rsidR="00645997" w:rsidRPr="0092561E" w:rsidRDefault="00645997" w:rsidP="00E30F17">
      <w:pPr>
        <w:pStyle w:val="4"/>
        <w:spacing w:line="240" w:lineRule="exact"/>
        <w:ind w:firstLineChars="120" w:firstLine="252"/>
        <w:rPr>
          <w:rFonts w:ascii="宋体" w:eastAsia="宋体" w:hAnsi="宋体" w:hint="eastAsia"/>
          <w:sz w:val="21"/>
          <w:szCs w:val="21"/>
        </w:rPr>
      </w:pPr>
      <w:r w:rsidRPr="0092561E">
        <w:rPr>
          <w:rFonts w:ascii="宋体" w:eastAsia="宋体" w:hAnsi="宋体" w:hint="eastAsia"/>
          <w:sz w:val="21"/>
          <w:szCs w:val="21"/>
        </w:rPr>
        <w:t>（二）向出庭的证人、鉴定人、有专门知识的人发问</w:t>
      </w:r>
    </w:p>
    <w:p w14:paraId="68CB0398" w14:textId="77777777" w:rsidR="00645997" w:rsidRPr="0092561E" w:rsidRDefault="00645997" w:rsidP="00E30F17">
      <w:pPr>
        <w:spacing w:line="240" w:lineRule="exact"/>
        <w:ind w:firstLine="420"/>
        <w:rPr>
          <w:rFonts w:eastAsia="宋体" w:hint="eastAsia"/>
        </w:rPr>
      </w:pPr>
      <w:r w:rsidRPr="0092561E">
        <w:rPr>
          <w:rFonts w:eastAsia="宋体" w:hint="eastAsia"/>
        </w:rPr>
        <w:t>证人、鉴定人、有专门知识的人既可由控辩双方申请出庭，为查明案件事实、调查核实证据，</w:t>
      </w:r>
      <w:r w:rsidRPr="0092561E">
        <w:rPr>
          <w:rFonts w:eastAsia="宋体" w:hint="eastAsia"/>
          <w:color w:val="FF0000"/>
        </w:rPr>
        <w:t>人民法院也可以依职权通知证人、鉴定人、有专门知识的人、调查人员、侦查人员或者其他人员出庭</w:t>
      </w:r>
      <w:r w:rsidRPr="0092561E">
        <w:rPr>
          <w:rFonts w:eastAsia="宋体" w:hint="eastAsia"/>
        </w:rPr>
        <w:t>。</w:t>
      </w:r>
    </w:p>
    <w:p w14:paraId="4F55DA00" w14:textId="77777777" w:rsidR="00645997" w:rsidRPr="0092561E" w:rsidRDefault="00645997" w:rsidP="00E30F17">
      <w:pPr>
        <w:spacing w:line="240" w:lineRule="exact"/>
        <w:ind w:firstLine="420"/>
        <w:rPr>
          <w:rFonts w:eastAsia="宋体" w:hint="eastAsia"/>
        </w:rPr>
      </w:pPr>
      <w:r w:rsidRPr="0092561E">
        <w:rPr>
          <w:rFonts w:eastAsia="宋体" w:cs="Courier New" w:hint="eastAsia"/>
        </w:rPr>
        <w:t>证人出庭后，一般先向法庭陈述证言；其后，经审判长许可，</w:t>
      </w:r>
      <w:r w:rsidRPr="0092561E">
        <w:rPr>
          <w:rFonts w:eastAsia="宋体" w:cs="Courier New" w:hint="eastAsia"/>
          <w:color w:val="FF0000"/>
        </w:rPr>
        <w:t>由申请通知证人出庭的一方发问</w:t>
      </w:r>
      <w:r w:rsidRPr="0092561E">
        <w:rPr>
          <w:rFonts w:eastAsia="宋体" w:cs="Courier New" w:hint="eastAsia"/>
        </w:rPr>
        <w:t>，发问完毕后，对方也可以发问。</w:t>
      </w:r>
      <w:r w:rsidRPr="0092561E">
        <w:rPr>
          <w:rFonts w:eastAsia="宋体" w:cs="Courier New" w:hint="eastAsia"/>
          <w:color w:val="FF0000"/>
        </w:rPr>
        <w:t>法庭依职权通知证人出庭的，发问顺序由审判长根据案件情况确定</w:t>
      </w:r>
    </w:p>
    <w:p w14:paraId="2B990E8A" w14:textId="77777777" w:rsidR="00645997" w:rsidRPr="00DF32B8" w:rsidRDefault="00645997" w:rsidP="00E30F17">
      <w:pPr>
        <w:pStyle w:val="4"/>
        <w:spacing w:line="240" w:lineRule="exact"/>
        <w:ind w:firstLineChars="120" w:firstLine="252"/>
        <w:rPr>
          <w:rFonts w:ascii="宋体" w:eastAsia="宋体" w:hAnsi="宋体" w:hint="eastAsia"/>
          <w:sz w:val="21"/>
          <w:szCs w:val="21"/>
        </w:rPr>
      </w:pPr>
      <w:r w:rsidRPr="0092561E">
        <w:rPr>
          <w:rFonts w:ascii="宋体" w:eastAsia="宋体" w:hAnsi="宋体" w:hint="eastAsia"/>
          <w:sz w:val="21"/>
          <w:szCs w:val="21"/>
        </w:rPr>
        <w:t>（三）出示物证、宣读作为证据的文书</w:t>
      </w:r>
      <w:bookmarkStart w:id="25" w:name="_Toc4844141"/>
      <w:bookmarkStart w:id="26" w:name="_Toc510879109"/>
    </w:p>
    <w:p w14:paraId="29CF8420" w14:textId="77777777" w:rsidR="00645997" w:rsidRPr="0092561E" w:rsidRDefault="00645997" w:rsidP="00E30F17">
      <w:pPr>
        <w:pStyle w:val="4"/>
        <w:spacing w:line="240" w:lineRule="exact"/>
        <w:ind w:firstLineChars="120" w:firstLine="252"/>
        <w:rPr>
          <w:rFonts w:ascii="宋体" w:eastAsia="宋体" w:hAnsi="宋体" w:hint="eastAsia"/>
          <w:sz w:val="21"/>
          <w:szCs w:val="21"/>
        </w:rPr>
      </w:pPr>
      <w:r w:rsidRPr="0092561E">
        <w:rPr>
          <w:rFonts w:ascii="宋体" w:eastAsia="宋体" w:hAnsi="宋体" w:hint="eastAsia"/>
          <w:sz w:val="21"/>
          <w:szCs w:val="21"/>
        </w:rPr>
        <w:t>（四）庭外调查</w:t>
      </w:r>
    </w:p>
    <w:p w14:paraId="190C77C0" w14:textId="77777777" w:rsidR="00645997" w:rsidRPr="0092561E" w:rsidRDefault="00645997" w:rsidP="00E30F17">
      <w:pPr>
        <w:spacing w:line="240" w:lineRule="exact"/>
        <w:ind w:firstLine="420"/>
        <w:rPr>
          <w:rFonts w:eastAsia="宋体" w:cs="仿宋_GB2312" w:hint="eastAsia"/>
          <w:bCs/>
        </w:rPr>
      </w:pPr>
      <w:r w:rsidRPr="0092561E">
        <w:rPr>
          <w:rFonts w:eastAsia="宋体" w:cs="仿宋_GB2312" w:hint="eastAsia"/>
          <w:bCs/>
        </w:rPr>
        <w:t>法庭对证据有疑问的，可以告知公诉人、当事人及其法定代理人、辩护人、诉讼代理人补充证据或者作出说明；</w:t>
      </w:r>
      <w:r w:rsidRPr="0092561E">
        <w:rPr>
          <w:rFonts w:eastAsia="宋体" w:cs="仿宋_GB2312" w:hint="eastAsia"/>
          <w:bCs/>
          <w:color w:val="FF0000"/>
        </w:rPr>
        <w:t>必要时，可以宣布休庭，对证据进行调查核实</w:t>
      </w:r>
      <w:r w:rsidRPr="0092561E">
        <w:rPr>
          <w:rFonts w:eastAsia="宋体" w:cs="仿宋_GB2312" w:hint="eastAsia"/>
          <w:bCs/>
        </w:rPr>
        <w:t>。</w:t>
      </w:r>
    </w:p>
    <w:p w14:paraId="0E5AB61A" w14:textId="77777777" w:rsidR="00645997" w:rsidRPr="0092561E" w:rsidRDefault="00645997" w:rsidP="00E30F17">
      <w:pPr>
        <w:spacing w:line="240" w:lineRule="exact"/>
        <w:ind w:firstLine="420"/>
        <w:rPr>
          <w:rFonts w:eastAsia="宋体" w:cs="仿宋_GB2312" w:hint="eastAsia"/>
          <w:bCs/>
        </w:rPr>
      </w:pPr>
      <w:r w:rsidRPr="0092561E">
        <w:rPr>
          <w:rFonts w:eastAsia="宋体" w:cs="仿宋_GB2312" w:hint="eastAsia"/>
          <w:bCs/>
        </w:rPr>
        <w:t>对</w:t>
      </w:r>
      <w:r w:rsidRPr="0092561E">
        <w:rPr>
          <w:rFonts w:eastAsia="宋体" w:cs="仿宋_GB2312" w:hint="eastAsia"/>
          <w:bCs/>
          <w:color w:val="FF0000"/>
        </w:rPr>
        <w:t>公诉人、当事人及其法定代理人、辩护人、诉讼代理人补充的和审判人员庭外调查核实取得的证据，应当经过当庭质证才能作为定案的根据</w:t>
      </w:r>
      <w:r w:rsidRPr="0092561E">
        <w:rPr>
          <w:rFonts w:eastAsia="宋体" w:cs="仿宋_GB2312" w:hint="eastAsia"/>
          <w:bCs/>
        </w:rPr>
        <w:t>。但是，</w:t>
      </w:r>
      <w:r w:rsidRPr="0092561E">
        <w:rPr>
          <w:rFonts w:eastAsia="宋体" w:cs="仿宋_GB2312" w:hint="eastAsia"/>
          <w:bCs/>
          <w:color w:val="FF0000"/>
        </w:rPr>
        <w:t>对不影响定罪量刑的非关键证据、有利于被告人的量刑证据以及认定被告人有犯罪前科的裁判文书等证据，经庭外征求意见，控辩双方没有异议的除外</w:t>
      </w:r>
      <w:r w:rsidRPr="0092561E">
        <w:rPr>
          <w:rFonts w:eastAsia="宋体" w:cs="仿宋_GB2312" w:hint="eastAsia"/>
          <w:bCs/>
        </w:rPr>
        <w:t>。有关情况，应当记录在案。</w:t>
      </w:r>
    </w:p>
    <w:p w14:paraId="4908C382" w14:textId="77777777" w:rsidR="00645997" w:rsidRPr="0092561E" w:rsidRDefault="00645997" w:rsidP="00E30F17">
      <w:pPr>
        <w:pStyle w:val="4"/>
        <w:spacing w:line="240" w:lineRule="exact"/>
        <w:ind w:firstLineChars="120" w:firstLine="252"/>
        <w:rPr>
          <w:rFonts w:ascii="宋体" w:eastAsia="宋体" w:hAnsi="宋体" w:hint="eastAsia"/>
          <w:sz w:val="21"/>
          <w:szCs w:val="21"/>
        </w:rPr>
      </w:pPr>
      <w:r w:rsidRPr="0092561E">
        <w:rPr>
          <w:rFonts w:ascii="宋体" w:eastAsia="宋体" w:hAnsi="宋体" w:hint="eastAsia"/>
          <w:sz w:val="21"/>
          <w:szCs w:val="21"/>
        </w:rPr>
        <w:t>（五）庭审中补充证据</w:t>
      </w:r>
    </w:p>
    <w:p w14:paraId="704137AD" w14:textId="77777777" w:rsidR="00645997" w:rsidRPr="0092561E" w:rsidRDefault="00645997" w:rsidP="00E30F17">
      <w:pPr>
        <w:spacing w:line="240" w:lineRule="exact"/>
        <w:ind w:firstLine="420"/>
        <w:rPr>
          <w:rFonts w:eastAsia="宋体" w:cs="仿宋_GB2312" w:hint="eastAsia"/>
          <w:bCs/>
        </w:rPr>
      </w:pPr>
      <w:r w:rsidRPr="0092561E">
        <w:rPr>
          <w:rFonts w:eastAsia="宋体" w:cs="仿宋_GB2312" w:hint="eastAsia"/>
          <w:bCs/>
        </w:rPr>
        <w:t>1．公诉人申请出示</w:t>
      </w:r>
      <w:r w:rsidRPr="0092561E">
        <w:rPr>
          <w:rFonts w:eastAsia="宋体" w:cs="仿宋_GB2312" w:hint="eastAsia"/>
          <w:bCs/>
          <w:color w:val="FF0000"/>
        </w:rPr>
        <w:t>开庭前未移送或者提交人民法院的证据</w:t>
      </w:r>
      <w:r w:rsidRPr="0092561E">
        <w:rPr>
          <w:rFonts w:eastAsia="宋体" w:cs="仿宋_GB2312" w:hint="eastAsia"/>
          <w:bCs/>
        </w:rPr>
        <w:t>，辩护方提出异议的，审判长应当要求公诉人说明理由；理由成立并确有出示必要的，应当准许。辩护方提出需要对新的证据作辩护准备的，法庭可以宣布休庭，并确定准备辩护的时间。辩护方申请出示开庭前未提交的证据，参照适用——</w:t>
      </w:r>
      <w:r w:rsidRPr="0092561E">
        <w:rPr>
          <w:rFonts w:eastAsia="宋体" w:cs="仿宋_GB2312" w:hint="eastAsia"/>
          <w:bCs/>
          <w:color w:val="FF0000"/>
        </w:rPr>
        <w:t>控辩双方均可补充，但须说明理由并必要</w:t>
      </w:r>
    </w:p>
    <w:p w14:paraId="1101E5CE" w14:textId="77777777" w:rsidR="00645997" w:rsidRPr="0092561E" w:rsidRDefault="00645997" w:rsidP="00E30F17">
      <w:pPr>
        <w:spacing w:line="240" w:lineRule="exact"/>
        <w:ind w:firstLine="420"/>
        <w:rPr>
          <w:rFonts w:eastAsia="宋体" w:cs="仿宋_GB2312" w:hint="eastAsia"/>
          <w:bCs/>
        </w:rPr>
      </w:pPr>
      <w:r w:rsidRPr="0092561E">
        <w:rPr>
          <w:rFonts w:eastAsia="宋体" w:cs="仿宋_GB2312" w:hint="eastAsia"/>
          <w:bCs/>
        </w:rPr>
        <w:t>2．法庭审理过程中，</w:t>
      </w:r>
      <w:r w:rsidRPr="0092561E">
        <w:rPr>
          <w:rFonts w:eastAsia="宋体" w:cs="仿宋_GB2312" w:hint="eastAsia"/>
          <w:bCs/>
          <w:color w:val="FF0000"/>
        </w:rPr>
        <w:t>控辩双方申请通知新的证人到庭，调取新的证据，申请重新鉴定或者勘验的</w:t>
      </w:r>
      <w:r w:rsidRPr="0092561E">
        <w:rPr>
          <w:rFonts w:eastAsia="宋体" w:cs="仿宋_GB2312" w:hint="eastAsia"/>
          <w:bCs/>
        </w:rPr>
        <w:t>，应当提供证人的基本信息、证据的存放地点，说明拟证明的事项，申请重新鉴定或者勘验的理由。</w:t>
      </w:r>
      <w:r w:rsidRPr="0092561E">
        <w:rPr>
          <w:rFonts w:eastAsia="宋体" w:cs="仿宋_GB2312" w:hint="eastAsia"/>
          <w:bCs/>
          <w:color w:val="FF0000"/>
        </w:rPr>
        <w:t>法庭认为有必要的，应当同意，并宣布休庭；根据案件情况，可以决定延期审理。</w:t>
      </w:r>
      <w:r w:rsidRPr="0092561E">
        <w:rPr>
          <w:rFonts w:eastAsia="宋体" w:cs="仿宋_GB2312" w:hint="eastAsia"/>
          <w:bCs/>
        </w:rPr>
        <w:t>人民法院决定重新鉴定的，应当及时委托鉴定，并将鉴定意见告知人民检察院、当事人及其辩护人、诉讼代理人。</w:t>
      </w:r>
    </w:p>
    <w:p w14:paraId="10D9D05A" w14:textId="77777777" w:rsidR="00645997" w:rsidRPr="0092561E" w:rsidRDefault="00645997" w:rsidP="00E30F17">
      <w:pPr>
        <w:spacing w:line="240" w:lineRule="exact"/>
        <w:ind w:firstLine="420"/>
        <w:rPr>
          <w:rFonts w:eastAsia="宋体" w:cs="仿宋_GB2312" w:hint="eastAsia"/>
          <w:bCs/>
        </w:rPr>
      </w:pPr>
      <w:r w:rsidRPr="0092561E">
        <w:rPr>
          <w:rFonts w:eastAsia="宋体" w:cs="仿宋_GB2312" w:hint="eastAsia"/>
          <w:bCs/>
        </w:rPr>
        <w:t>3．</w:t>
      </w:r>
      <w:r w:rsidRPr="0092561E">
        <w:rPr>
          <w:rFonts w:eastAsia="宋体" w:cs="仿宋_GB2312" w:hint="eastAsia"/>
          <w:bCs/>
          <w:color w:val="FF0000"/>
        </w:rPr>
        <w:t>庭审中补充侦查</w:t>
      </w:r>
      <w:r w:rsidRPr="0092561E">
        <w:rPr>
          <w:rFonts w:eastAsia="宋体" w:cs="仿宋_GB2312" w:hint="eastAsia"/>
          <w:bCs/>
        </w:rPr>
        <w:t>。</w:t>
      </w:r>
    </w:p>
    <w:p w14:paraId="0F1ACF3C" w14:textId="77777777" w:rsidR="00645997" w:rsidRPr="0092561E" w:rsidRDefault="00645997" w:rsidP="00E30F17">
      <w:pPr>
        <w:spacing w:line="240" w:lineRule="exact"/>
        <w:ind w:firstLine="420"/>
        <w:rPr>
          <w:rFonts w:eastAsia="宋体" w:cs="仿宋_GB2312" w:hint="eastAsia"/>
          <w:bCs/>
        </w:rPr>
      </w:pPr>
      <w:r w:rsidRPr="0092561E">
        <w:rPr>
          <w:rFonts w:eastAsia="宋体" w:cs="仿宋_GB2312" w:hint="eastAsia"/>
          <w:bCs/>
        </w:rPr>
        <w:t>4．</w:t>
      </w:r>
      <w:r w:rsidRPr="0092561E">
        <w:rPr>
          <w:rFonts w:eastAsia="宋体" w:cs="仿宋_GB2312" w:hint="eastAsia"/>
          <w:bCs/>
          <w:color w:val="FF0000"/>
        </w:rPr>
        <w:t>庭审中补充、追加、变更起诉</w:t>
      </w:r>
      <w:r w:rsidRPr="0092561E">
        <w:rPr>
          <w:rFonts w:eastAsia="宋体" w:cs="仿宋_GB2312" w:hint="eastAsia"/>
          <w:bCs/>
        </w:rPr>
        <w:t>。</w:t>
      </w:r>
    </w:p>
    <w:p w14:paraId="128CEFAA" w14:textId="77777777" w:rsidR="00645997" w:rsidRPr="00E23BB5" w:rsidRDefault="00645997" w:rsidP="00E30F17">
      <w:pPr>
        <w:pStyle w:val="4"/>
        <w:spacing w:line="240" w:lineRule="exact"/>
        <w:ind w:firstLineChars="120" w:firstLine="253"/>
        <w:rPr>
          <w:rFonts w:ascii="宋体" w:eastAsia="宋体" w:hAnsi="宋体" w:hint="eastAsia"/>
          <w:b/>
          <w:bCs w:val="0"/>
          <w:color w:val="FF0000"/>
          <w:sz w:val="21"/>
          <w:szCs w:val="21"/>
        </w:rPr>
      </w:pPr>
      <w:r w:rsidRPr="00E23BB5">
        <w:rPr>
          <w:rFonts w:ascii="宋体" w:eastAsia="宋体" w:hAnsi="宋体" w:hint="eastAsia"/>
          <w:b/>
          <w:bCs w:val="0"/>
          <w:color w:val="FF0000"/>
          <w:sz w:val="21"/>
          <w:szCs w:val="21"/>
        </w:rPr>
        <w:t>（六）对涉案财物的处理</w:t>
      </w:r>
    </w:p>
    <w:p w14:paraId="43D30F72" w14:textId="77777777" w:rsidR="00645997" w:rsidRPr="0092561E" w:rsidRDefault="00645997" w:rsidP="00E30F17">
      <w:pPr>
        <w:spacing w:line="240" w:lineRule="exact"/>
        <w:ind w:firstLine="420"/>
        <w:rPr>
          <w:rFonts w:eastAsia="宋体" w:cs="仿宋_GB2312" w:hint="eastAsia"/>
          <w:bCs/>
        </w:rPr>
      </w:pPr>
      <w:r w:rsidRPr="0092561E">
        <w:rPr>
          <w:rFonts w:eastAsia="宋体" w:cs="仿宋_GB2312" w:hint="eastAsia"/>
          <w:bCs/>
        </w:rPr>
        <w:t>法庭审理过程中，应当对查封、扣押、冻结财物及其孳息的权属、来源等情况，是否属于违法所得或者依法应当追缴的其他涉案财物进行调查，</w:t>
      </w:r>
      <w:r w:rsidRPr="0092561E">
        <w:rPr>
          <w:rFonts w:eastAsia="宋体" w:cs="仿宋_GB2312" w:hint="eastAsia"/>
          <w:bCs/>
          <w:color w:val="FF0000"/>
        </w:rPr>
        <w:t>由公诉人说明情况、出示证据、提出处理建议，并听取被告人、辩护人等诉讼参与人的意见</w:t>
      </w:r>
      <w:r w:rsidRPr="0092561E">
        <w:rPr>
          <w:rFonts w:eastAsia="宋体" w:cs="仿宋_GB2312" w:hint="eastAsia"/>
          <w:bCs/>
        </w:rPr>
        <w:t>。</w:t>
      </w:r>
    </w:p>
    <w:p w14:paraId="13045538" w14:textId="77777777" w:rsidR="00645997" w:rsidRPr="0092561E" w:rsidRDefault="00645997" w:rsidP="00E30F17">
      <w:pPr>
        <w:spacing w:line="240" w:lineRule="exact"/>
        <w:ind w:firstLine="420"/>
        <w:rPr>
          <w:rFonts w:eastAsia="宋体" w:cs="仿宋_GB2312" w:hint="eastAsia"/>
          <w:bCs/>
        </w:rPr>
      </w:pPr>
      <w:r w:rsidRPr="0092561E">
        <w:rPr>
          <w:rFonts w:eastAsia="宋体" w:cs="仿宋_GB2312" w:hint="eastAsia"/>
          <w:bCs/>
        </w:rPr>
        <w:t>案外人对查封、扣押、冻结的财物及其孳息提出权属异议的，人民法院应当听取案外人的意见；</w:t>
      </w:r>
      <w:r w:rsidRPr="0092561E">
        <w:rPr>
          <w:rFonts w:eastAsia="宋体" w:cs="仿宋_GB2312" w:hint="eastAsia"/>
          <w:bCs/>
          <w:color w:val="FF0000"/>
        </w:rPr>
        <w:t>必要时，可以通知案外人出庭</w:t>
      </w:r>
      <w:r w:rsidRPr="0092561E">
        <w:rPr>
          <w:rFonts w:eastAsia="宋体" w:cs="仿宋_GB2312" w:hint="eastAsia"/>
          <w:bCs/>
        </w:rPr>
        <w:t>。</w:t>
      </w:r>
    </w:p>
    <w:p w14:paraId="2845FFCA" w14:textId="77777777" w:rsidR="00645997" w:rsidRPr="0092561E" w:rsidRDefault="00645997" w:rsidP="00E30F17">
      <w:pPr>
        <w:spacing w:line="240" w:lineRule="exact"/>
        <w:ind w:firstLine="420"/>
        <w:rPr>
          <w:rFonts w:eastAsia="宋体" w:cs="仿宋_GB2312" w:hint="eastAsia"/>
          <w:bCs/>
        </w:rPr>
      </w:pPr>
      <w:r w:rsidRPr="0092561E">
        <w:rPr>
          <w:rFonts w:eastAsia="宋体" w:cs="仿宋_GB2312" w:hint="eastAsia"/>
          <w:bCs/>
        </w:rPr>
        <w:t>经审查，不能确认查封、扣押、冻结的财物及其孳息属于违法所得或者依法应当追缴的其他涉案财物的，不得没收。</w:t>
      </w:r>
    </w:p>
    <w:p w14:paraId="2072B5F0" w14:textId="77777777" w:rsidR="00645997" w:rsidRPr="0092561E" w:rsidRDefault="00645997" w:rsidP="00E30F17">
      <w:pPr>
        <w:pStyle w:val="4"/>
        <w:spacing w:line="240" w:lineRule="exact"/>
        <w:ind w:firstLineChars="120" w:firstLine="252"/>
        <w:rPr>
          <w:rFonts w:ascii="宋体" w:eastAsia="宋体" w:hAnsi="宋体" w:hint="eastAsia"/>
          <w:sz w:val="21"/>
          <w:szCs w:val="21"/>
        </w:rPr>
      </w:pPr>
      <w:r w:rsidRPr="0092561E">
        <w:rPr>
          <w:rFonts w:ascii="宋体" w:eastAsia="宋体" w:hAnsi="宋体" w:hint="eastAsia"/>
          <w:sz w:val="21"/>
          <w:szCs w:val="21"/>
        </w:rPr>
        <w:t>（七）法庭秩序</w:t>
      </w:r>
    </w:p>
    <w:p w14:paraId="6BBA6B96" w14:textId="77777777" w:rsidR="00645997" w:rsidRPr="0092561E" w:rsidRDefault="00645997" w:rsidP="00E30F17">
      <w:pPr>
        <w:spacing w:line="240" w:lineRule="exact"/>
        <w:ind w:firstLine="420"/>
        <w:rPr>
          <w:rFonts w:eastAsia="宋体" w:cs="仿宋_GB2312" w:hint="eastAsia"/>
          <w:bCs/>
        </w:rPr>
      </w:pPr>
      <w:r w:rsidRPr="0092561E">
        <w:rPr>
          <w:rFonts w:eastAsia="宋体" w:cs="仿宋_GB2312" w:hint="eastAsia"/>
          <w:bCs/>
        </w:rPr>
        <w:t>1．在押被告人出庭受审时，</w:t>
      </w:r>
      <w:r w:rsidRPr="0092561E">
        <w:rPr>
          <w:rFonts w:eastAsia="宋体" w:cs="仿宋_GB2312" w:hint="eastAsia"/>
          <w:bCs/>
          <w:color w:val="FF0000"/>
        </w:rPr>
        <w:t>不着监管机构的识别服。庭审期间不得对被告人使用戒具</w:t>
      </w:r>
      <w:r w:rsidRPr="0092561E">
        <w:rPr>
          <w:rFonts w:eastAsia="宋体" w:cs="仿宋_GB2312" w:hint="eastAsia"/>
          <w:bCs/>
        </w:rPr>
        <w:t>，但法庭认为其人身危险性大，可能危害法庭安全的除外。</w:t>
      </w:r>
    </w:p>
    <w:p w14:paraId="69BE4A8F" w14:textId="5CC651EA" w:rsidR="00645997" w:rsidRPr="0092561E" w:rsidRDefault="00645997" w:rsidP="00E30F17">
      <w:pPr>
        <w:spacing w:line="240" w:lineRule="exact"/>
        <w:ind w:firstLine="420"/>
        <w:rPr>
          <w:rFonts w:eastAsia="宋体" w:cs="仿宋_GB2312" w:hint="eastAsia"/>
          <w:bCs/>
        </w:rPr>
      </w:pPr>
      <w:r w:rsidRPr="0092561E">
        <w:rPr>
          <w:rFonts w:eastAsia="宋体" w:cs="仿宋_GB2312" w:hint="eastAsia"/>
          <w:bCs/>
        </w:rPr>
        <w:t>2．</w:t>
      </w:r>
      <w:r w:rsidRPr="0092561E">
        <w:rPr>
          <w:rFonts w:eastAsia="宋体" w:cs="仿宋_GB2312" w:hint="eastAsia"/>
          <w:bCs/>
          <w:color w:val="FF0000"/>
        </w:rPr>
        <w:t>违反法庭秩序的处罚：有关人员</w:t>
      </w:r>
      <w:r w:rsidRPr="0092561E">
        <w:rPr>
          <w:rFonts w:eastAsia="宋体" w:cs="仿宋_GB2312" w:hint="eastAsia"/>
          <w:bCs/>
        </w:rPr>
        <w:t>危害法庭安全或者扰乱法庭秩序的，</w:t>
      </w:r>
      <w:r w:rsidRPr="0092561E">
        <w:rPr>
          <w:rFonts w:eastAsia="宋体" w:cs="仿宋_GB2312" w:hint="eastAsia"/>
          <w:bCs/>
          <w:color w:val="FF0000"/>
        </w:rPr>
        <w:t>审判长</w:t>
      </w:r>
      <w:r w:rsidRPr="0092561E">
        <w:rPr>
          <w:rFonts w:eastAsia="宋体" w:cs="仿宋_GB2312" w:hint="eastAsia"/>
          <w:bCs/>
        </w:rPr>
        <w:t>应当按照下列情形分别处理：（</w:t>
      </w:r>
      <w:r w:rsidR="00C66690">
        <w:rPr>
          <w:rFonts w:eastAsia="宋体" w:cs="仿宋_GB2312" w:hint="eastAsia"/>
          <w:bCs/>
        </w:rPr>
        <w:t>1</w:t>
      </w:r>
      <w:r w:rsidRPr="0092561E">
        <w:rPr>
          <w:rFonts w:eastAsia="宋体" w:cs="仿宋_GB2312" w:hint="eastAsia"/>
          <w:bCs/>
        </w:rPr>
        <w:t>）情节较轻的，应当</w:t>
      </w:r>
      <w:r w:rsidRPr="0092561E">
        <w:rPr>
          <w:rFonts w:eastAsia="宋体" w:cs="仿宋_GB2312" w:hint="eastAsia"/>
          <w:bCs/>
          <w:color w:val="FF0000"/>
        </w:rPr>
        <w:t>警告制止</w:t>
      </w:r>
      <w:r w:rsidRPr="0092561E">
        <w:rPr>
          <w:rFonts w:eastAsia="宋体" w:cs="仿宋_GB2312" w:hint="eastAsia"/>
          <w:bCs/>
        </w:rPr>
        <w:t>；根据具体情况，也可以进行</w:t>
      </w:r>
      <w:r w:rsidRPr="0092561E">
        <w:rPr>
          <w:rFonts w:eastAsia="宋体" w:cs="仿宋_GB2312" w:hint="eastAsia"/>
          <w:bCs/>
          <w:color w:val="FF0000"/>
        </w:rPr>
        <w:t>训诫</w:t>
      </w:r>
      <w:r w:rsidRPr="0092561E">
        <w:rPr>
          <w:rFonts w:eastAsia="宋体" w:cs="仿宋_GB2312" w:hint="eastAsia"/>
          <w:bCs/>
        </w:rPr>
        <w:t>；（</w:t>
      </w:r>
      <w:r w:rsidR="00C66690">
        <w:rPr>
          <w:rFonts w:eastAsia="宋体" w:cs="仿宋_GB2312" w:hint="eastAsia"/>
          <w:bCs/>
        </w:rPr>
        <w:t>2</w:t>
      </w:r>
      <w:r w:rsidRPr="0092561E">
        <w:rPr>
          <w:rFonts w:eastAsia="宋体" w:cs="仿宋_GB2312" w:hint="eastAsia"/>
          <w:bCs/>
        </w:rPr>
        <w:t>）训诫无效的，</w:t>
      </w:r>
      <w:r w:rsidRPr="0092561E">
        <w:rPr>
          <w:rFonts w:eastAsia="宋体" w:cs="仿宋_GB2312" w:hint="eastAsia"/>
          <w:bCs/>
          <w:color w:val="FF0000"/>
        </w:rPr>
        <w:t>责令退出法庭</w:t>
      </w:r>
      <w:r w:rsidRPr="0092561E">
        <w:rPr>
          <w:rFonts w:eastAsia="宋体" w:cs="仿宋_GB2312" w:hint="eastAsia"/>
          <w:bCs/>
        </w:rPr>
        <w:t>；拒不退出的，指令法警</w:t>
      </w:r>
      <w:r w:rsidRPr="0092561E">
        <w:rPr>
          <w:rFonts w:eastAsia="宋体" w:cs="仿宋_GB2312" w:hint="eastAsia"/>
          <w:bCs/>
          <w:color w:val="FF0000"/>
        </w:rPr>
        <w:t>强行带出法庭</w:t>
      </w:r>
      <w:r w:rsidRPr="0092561E">
        <w:rPr>
          <w:rFonts w:eastAsia="宋体" w:cs="仿宋_GB2312" w:hint="eastAsia"/>
          <w:bCs/>
        </w:rPr>
        <w:t>；（</w:t>
      </w:r>
      <w:r w:rsidR="00C66690">
        <w:rPr>
          <w:rFonts w:eastAsia="宋体" w:cs="仿宋_GB2312" w:hint="eastAsia"/>
          <w:bCs/>
        </w:rPr>
        <w:t>3</w:t>
      </w:r>
      <w:r w:rsidRPr="0092561E">
        <w:rPr>
          <w:rFonts w:eastAsia="宋体" w:cs="仿宋_GB2312" w:hint="eastAsia"/>
          <w:bCs/>
        </w:rPr>
        <w:t>）情节严重的，</w:t>
      </w:r>
      <w:r w:rsidRPr="0092561E">
        <w:rPr>
          <w:rFonts w:eastAsia="宋体" w:cs="仿宋_GB2312" w:hint="eastAsia"/>
          <w:bCs/>
          <w:color w:val="FF0000"/>
        </w:rPr>
        <w:t>报经院长批准后，可以对行为人处一千元以下的罚款或者十五日以下的拘留</w:t>
      </w:r>
      <w:r w:rsidRPr="0092561E">
        <w:rPr>
          <w:rFonts w:eastAsia="宋体" w:cs="仿宋_GB2312" w:hint="eastAsia"/>
          <w:bCs/>
        </w:rPr>
        <w:t>。未经许可对庭审活动进行录音、录像、拍照或者使用即时通讯工具等传播庭审活动的，可以暂扣相关设备及存储介质，删除相关内容。</w:t>
      </w:r>
    </w:p>
    <w:p w14:paraId="443F2D89" w14:textId="77777777" w:rsidR="00645997" w:rsidRPr="0092561E" w:rsidRDefault="00645997" w:rsidP="00E30F17">
      <w:pPr>
        <w:spacing w:line="240" w:lineRule="exact"/>
        <w:ind w:firstLine="420"/>
        <w:rPr>
          <w:rFonts w:eastAsia="宋体" w:cs="仿宋_GB2312" w:hint="eastAsia"/>
          <w:bCs/>
        </w:rPr>
      </w:pPr>
      <w:r w:rsidRPr="0092561E">
        <w:rPr>
          <w:rFonts w:eastAsia="宋体" w:cs="仿宋_GB2312" w:hint="eastAsia"/>
          <w:bCs/>
        </w:rPr>
        <w:t>3．</w:t>
      </w:r>
      <w:r w:rsidRPr="0092561E">
        <w:rPr>
          <w:rFonts w:eastAsia="宋体" w:cs="仿宋_GB2312" w:hint="eastAsia"/>
          <w:bCs/>
          <w:color w:val="FF0000"/>
        </w:rPr>
        <w:t>对罚款、拘留决定的复议：</w:t>
      </w:r>
      <w:r w:rsidRPr="0092561E">
        <w:rPr>
          <w:rFonts w:eastAsia="宋体" w:cs="仿宋_GB2312" w:hint="eastAsia"/>
          <w:bCs/>
        </w:rPr>
        <w:t>有关人员对</w:t>
      </w:r>
      <w:r w:rsidRPr="0092561E">
        <w:rPr>
          <w:rFonts w:eastAsia="宋体" w:cs="仿宋_GB2312" w:hint="eastAsia"/>
          <w:bCs/>
          <w:color w:val="FF0000"/>
        </w:rPr>
        <w:t>罚款、拘留的决定不服</w:t>
      </w:r>
      <w:r w:rsidRPr="0092561E">
        <w:rPr>
          <w:rFonts w:eastAsia="宋体" w:cs="仿宋_GB2312" w:hint="eastAsia"/>
          <w:bCs/>
        </w:rPr>
        <w:t>的，可以直接向</w:t>
      </w:r>
      <w:r w:rsidRPr="0092561E">
        <w:rPr>
          <w:rFonts w:eastAsia="宋体" w:cs="仿宋_GB2312" w:hint="eastAsia"/>
          <w:bCs/>
          <w:color w:val="FF0000"/>
        </w:rPr>
        <w:t>上一级人民法院申请复议</w:t>
      </w:r>
      <w:r w:rsidRPr="0092561E">
        <w:rPr>
          <w:rFonts w:eastAsia="宋体" w:cs="仿宋_GB2312" w:hint="eastAsia"/>
          <w:bCs/>
        </w:rPr>
        <w:t>，也可以通过决定罚款、拘留的人民法院向上一级人民法院申请复议。通过决定罚款、拘留的人民法院申请复议的，该人民法院应当自收到复议申请之日起三日以内，将复议申请、罚款或者拘留决定书和有关事实、证据材料一并报上一级人民法院复议。</w:t>
      </w:r>
      <w:r w:rsidRPr="0092561E">
        <w:rPr>
          <w:rFonts w:eastAsia="宋体" w:cs="仿宋_GB2312" w:hint="eastAsia"/>
          <w:bCs/>
          <w:color w:val="FF0000"/>
        </w:rPr>
        <w:t>复议期间，不停止决定的执行</w:t>
      </w:r>
      <w:r w:rsidRPr="0092561E">
        <w:rPr>
          <w:rFonts w:eastAsia="宋体" w:cs="仿宋_GB2312" w:hint="eastAsia"/>
          <w:bCs/>
        </w:rPr>
        <w:t>。</w:t>
      </w:r>
    </w:p>
    <w:p w14:paraId="46C2B597" w14:textId="77777777" w:rsidR="00645997" w:rsidRPr="0092561E" w:rsidRDefault="00645997" w:rsidP="00E30F17">
      <w:pPr>
        <w:spacing w:line="240" w:lineRule="exact"/>
        <w:ind w:firstLine="420"/>
        <w:rPr>
          <w:rFonts w:eastAsia="宋体" w:cs="仿宋_GB2312" w:hint="eastAsia"/>
          <w:bCs/>
          <w:color w:val="FF0000"/>
        </w:rPr>
      </w:pPr>
      <w:r w:rsidRPr="0092561E">
        <w:rPr>
          <w:rFonts w:eastAsia="宋体" w:cs="仿宋_GB2312" w:hint="eastAsia"/>
          <w:bCs/>
        </w:rPr>
        <w:t>4．</w:t>
      </w:r>
      <w:r w:rsidRPr="0092561E">
        <w:rPr>
          <w:rFonts w:eastAsia="宋体" w:cs="仿宋_GB2312" w:hint="eastAsia"/>
          <w:bCs/>
          <w:color w:val="FF0000"/>
        </w:rPr>
        <w:t>辩护人、诉讼代理人违反法庭秩序的处理：</w:t>
      </w:r>
    </w:p>
    <w:p w14:paraId="36BD2D02" w14:textId="77777777" w:rsidR="00645997" w:rsidRPr="0092561E" w:rsidRDefault="00645997" w:rsidP="00E30F17">
      <w:pPr>
        <w:spacing w:line="240" w:lineRule="exact"/>
        <w:ind w:firstLine="420"/>
        <w:rPr>
          <w:rFonts w:eastAsia="宋体" w:cs="仿宋_GB2312" w:hint="eastAsia"/>
          <w:bCs/>
        </w:rPr>
      </w:pPr>
      <w:r w:rsidRPr="0092561E">
        <w:rPr>
          <w:rFonts w:eastAsia="宋体" w:cs="仿宋_GB2312" w:hint="eastAsia"/>
          <w:bCs/>
        </w:rPr>
        <w:t>（1）辩护人严重扰乱法庭秩序，</w:t>
      </w:r>
      <w:r w:rsidRPr="0092561E">
        <w:rPr>
          <w:rFonts w:eastAsia="宋体" w:cs="仿宋_GB2312" w:hint="eastAsia"/>
          <w:bCs/>
          <w:color w:val="FF0000"/>
        </w:rPr>
        <w:t>被责令退出法庭、强行带出法庭或者被处以罚款、拘留</w:t>
      </w:r>
      <w:r w:rsidRPr="0092561E">
        <w:rPr>
          <w:rFonts w:eastAsia="宋体" w:cs="仿宋_GB2312" w:hint="eastAsia"/>
          <w:bCs/>
        </w:rPr>
        <w:t>，</w:t>
      </w:r>
      <w:r w:rsidRPr="0092561E">
        <w:rPr>
          <w:rFonts w:eastAsia="宋体" w:cs="仿宋_GB2312" w:hint="eastAsia"/>
          <w:bCs/>
          <w:color w:val="FF0000"/>
        </w:rPr>
        <w:t>被告人自行辩护的，庭审继续进行；被告人要求另行委托辩护人，或者被告人属于应当提供法律援助情形的，应当宣布休庭</w:t>
      </w:r>
      <w:r w:rsidRPr="0092561E">
        <w:rPr>
          <w:rFonts w:eastAsia="宋体" w:cs="仿宋_GB2312" w:hint="eastAsia"/>
          <w:bCs/>
        </w:rPr>
        <w:t>。</w:t>
      </w:r>
    </w:p>
    <w:p w14:paraId="127486B0" w14:textId="77777777" w:rsidR="00645997" w:rsidRPr="0092561E" w:rsidRDefault="00645997" w:rsidP="00E30F17">
      <w:pPr>
        <w:spacing w:line="240" w:lineRule="exact"/>
        <w:ind w:firstLine="420"/>
        <w:rPr>
          <w:rFonts w:eastAsia="宋体" w:cs="仿宋_GB2312" w:hint="eastAsia"/>
          <w:bCs/>
        </w:rPr>
      </w:pPr>
      <w:r w:rsidRPr="0092561E">
        <w:rPr>
          <w:rFonts w:eastAsia="宋体" w:cs="仿宋_GB2312" w:hint="eastAsia"/>
          <w:bCs/>
        </w:rPr>
        <w:t>（2）辩护人、诉讼代理人</w:t>
      </w:r>
      <w:r w:rsidRPr="0092561E">
        <w:rPr>
          <w:rFonts w:eastAsia="宋体" w:cs="仿宋_GB2312" w:hint="eastAsia"/>
          <w:bCs/>
          <w:color w:val="FF0000"/>
        </w:rPr>
        <w:t>被责令退出法庭、强行带出法庭或者被处以罚款（没有拘留）</w:t>
      </w:r>
      <w:r w:rsidRPr="0092561E">
        <w:rPr>
          <w:rFonts w:eastAsia="宋体" w:cs="仿宋_GB2312" w:hint="eastAsia"/>
          <w:bCs/>
        </w:rPr>
        <w:lastRenderedPageBreak/>
        <w:t>后，具结保证书，保证服从法庭指挥、不再扰乱法庭秩序的，</w:t>
      </w:r>
      <w:r w:rsidRPr="0092561E">
        <w:rPr>
          <w:rFonts w:eastAsia="宋体" w:cs="仿宋_GB2312" w:hint="eastAsia"/>
          <w:bCs/>
          <w:color w:val="FF0000"/>
        </w:rPr>
        <w:t>经法庭许可，可以继续担任辩护人、诉讼代理人</w:t>
      </w:r>
      <w:r w:rsidRPr="0092561E">
        <w:rPr>
          <w:rFonts w:eastAsia="宋体" w:cs="仿宋_GB2312" w:hint="eastAsia"/>
          <w:bCs/>
        </w:rPr>
        <w:t>。</w:t>
      </w:r>
    </w:p>
    <w:p w14:paraId="1B5FC310" w14:textId="41604AD3" w:rsidR="00645997" w:rsidRPr="0092561E" w:rsidRDefault="00645997" w:rsidP="00E30F17">
      <w:pPr>
        <w:spacing w:line="240" w:lineRule="exact"/>
        <w:ind w:firstLine="420"/>
        <w:rPr>
          <w:rFonts w:eastAsia="宋体" w:cs="仿宋_GB2312" w:hint="eastAsia"/>
          <w:bCs/>
        </w:rPr>
      </w:pPr>
      <w:r w:rsidRPr="0092561E">
        <w:rPr>
          <w:rFonts w:eastAsia="宋体" w:cs="仿宋_GB2312" w:hint="eastAsia"/>
          <w:bCs/>
        </w:rPr>
        <w:t>（3）辩护人、诉讼代理人具有下列情形之一的，</w:t>
      </w:r>
      <w:r w:rsidRPr="0092561E">
        <w:rPr>
          <w:rFonts w:eastAsia="宋体" w:cs="仿宋_GB2312" w:hint="eastAsia"/>
          <w:bCs/>
          <w:color w:val="FF0000"/>
        </w:rPr>
        <w:t>不得继续担任同一案件的辩护人、诉讼代理人</w:t>
      </w:r>
      <w:r w:rsidRPr="0092561E">
        <w:rPr>
          <w:rFonts w:eastAsia="宋体" w:cs="仿宋_GB2312" w:hint="eastAsia"/>
          <w:bCs/>
        </w:rPr>
        <w:t>：</w:t>
      </w:r>
      <w:r w:rsidR="00C66690">
        <w:rPr>
          <w:rFonts w:eastAsia="宋体" w:cs="仿宋_GB2312" w:hint="eastAsia"/>
          <w:bCs/>
          <w:color w:val="FF0000"/>
        </w:rPr>
        <w:t>[1]</w:t>
      </w:r>
      <w:r w:rsidRPr="0092561E">
        <w:rPr>
          <w:rFonts w:eastAsia="宋体" w:cs="仿宋_GB2312" w:hint="eastAsia"/>
          <w:bCs/>
          <w:color w:val="FF0000"/>
        </w:rPr>
        <w:t>擅自退庭的；</w:t>
      </w:r>
      <w:r w:rsidR="00C66690">
        <w:rPr>
          <w:rFonts w:eastAsia="宋体" w:cs="仿宋_GB2312" w:hint="eastAsia"/>
          <w:bCs/>
          <w:color w:val="FF0000"/>
        </w:rPr>
        <w:t>[2]</w:t>
      </w:r>
      <w:r w:rsidRPr="0092561E">
        <w:rPr>
          <w:rFonts w:eastAsia="宋体" w:cs="仿宋_GB2312" w:hint="eastAsia"/>
          <w:bCs/>
          <w:color w:val="FF0000"/>
        </w:rPr>
        <w:t>无正当理由不出庭或者不按时出庭，严重影响审判顺利进行的；</w:t>
      </w:r>
      <w:r w:rsidR="00C66690">
        <w:rPr>
          <w:rFonts w:eastAsia="宋体" w:cs="仿宋_GB2312" w:hint="eastAsia"/>
          <w:bCs/>
          <w:color w:val="FF0000"/>
        </w:rPr>
        <w:t>[3]</w:t>
      </w:r>
      <w:r w:rsidRPr="0092561E">
        <w:rPr>
          <w:rFonts w:eastAsia="宋体" w:cs="仿宋_GB2312" w:hint="eastAsia"/>
          <w:bCs/>
          <w:color w:val="FF0000"/>
        </w:rPr>
        <w:t>被拘留或者具结保证书后再次被责令退出法庭、强行带出法庭的</w:t>
      </w:r>
      <w:r w:rsidRPr="0092561E">
        <w:rPr>
          <w:rFonts w:eastAsia="宋体" w:cs="仿宋_GB2312" w:hint="eastAsia"/>
          <w:bCs/>
        </w:rPr>
        <w:t>。</w:t>
      </w:r>
    </w:p>
    <w:p w14:paraId="43CB0E56" w14:textId="64994290" w:rsidR="00645997" w:rsidRPr="001D78AA" w:rsidRDefault="00645997" w:rsidP="00E30F17">
      <w:pPr>
        <w:pStyle w:val="1"/>
        <w:spacing w:before="0" w:line="240" w:lineRule="exact"/>
        <w:rPr>
          <w:rFonts w:ascii="宋体" w:eastAsia="宋体" w:hAnsi="宋体" w:hint="eastAsia"/>
          <w:b/>
          <w:bCs w:val="0"/>
          <w:color w:val="auto"/>
          <w:sz w:val="22"/>
          <w:szCs w:val="22"/>
        </w:rPr>
      </w:pPr>
      <w:bookmarkStart w:id="27" w:name="_Toc64384719"/>
      <w:bookmarkStart w:id="28" w:name="_Toc126331812"/>
      <w:r w:rsidRPr="001D78AA">
        <w:rPr>
          <w:rFonts w:ascii="宋体" w:eastAsia="宋体" w:hAnsi="宋体" w:hint="eastAsia"/>
          <w:b/>
          <w:bCs w:val="0"/>
          <w:color w:val="FF0000"/>
          <w:sz w:val="22"/>
          <w:szCs w:val="22"/>
        </w:rPr>
        <w:t>考点</w:t>
      </w:r>
      <w:r>
        <w:rPr>
          <w:rFonts w:ascii="宋体" w:eastAsia="宋体" w:hAnsi="宋体" w:hint="eastAsia"/>
          <w:b/>
          <w:bCs w:val="0"/>
          <w:color w:val="FF0000"/>
          <w:sz w:val="22"/>
          <w:szCs w:val="22"/>
        </w:rPr>
        <w:t>27</w:t>
      </w:r>
      <w:r w:rsidRPr="001D78AA">
        <w:rPr>
          <w:rFonts w:ascii="宋体" w:eastAsia="宋体" w:hAnsi="宋体" w:hint="eastAsia"/>
          <w:b/>
          <w:bCs w:val="0"/>
          <w:color w:val="FF0000"/>
          <w:sz w:val="22"/>
          <w:szCs w:val="22"/>
        </w:rPr>
        <w:t xml:space="preserve">  </w:t>
      </w:r>
      <w:r w:rsidRPr="001D78AA">
        <w:rPr>
          <w:rFonts w:ascii="宋体" w:eastAsia="宋体" w:hAnsi="宋体" w:hint="eastAsia"/>
          <w:b/>
          <w:bCs w:val="0"/>
          <w:sz w:val="22"/>
          <w:szCs w:val="22"/>
        </w:rPr>
        <w:t>单位犯罪案件的审理程序</w:t>
      </w:r>
      <w:bookmarkEnd w:id="25"/>
      <w:bookmarkEnd w:id="26"/>
      <w:bookmarkEnd w:id="27"/>
      <w:bookmarkEnd w:id="28"/>
      <w:r w:rsidRPr="001D78AA">
        <w:rPr>
          <w:rFonts w:ascii="宋体" w:eastAsia="宋体" w:hAnsi="宋体" w:hint="eastAsia"/>
          <w:b/>
          <w:bCs w:val="0"/>
          <w:color w:val="auto"/>
          <w:sz w:val="22"/>
          <w:szCs w:val="22"/>
        </w:rPr>
        <w:t>（</w:t>
      </w:r>
      <w:r>
        <w:rPr>
          <w:rFonts w:ascii="宋体" w:eastAsia="宋体" w:hAnsi="宋体" w:hint="eastAsia"/>
          <w:b/>
          <w:bCs w:val="0"/>
          <w:color w:val="auto"/>
          <w:sz w:val="22"/>
          <w:szCs w:val="22"/>
        </w:rPr>
        <w:t>21</w:t>
      </w:r>
      <w:r w:rsidRPr="0092561E">
        <w:rPr>
          <w:rFonts w:ascii="宋体" w:eastAsia="宋体" w:hAnsi="宋体"/>
          <w:b/>
          <w:bCs w:val="0"/>
          <w:color w:val="auto"/>
          <w:sz w:val="22"/>
          <w:szCs w:val="22"/>
        </w:rPr>
        <w:t>:</w:t>
      </w:r>
      <w:r w:rsidR="0081707E">
        <w:rPr>
          <w:rFonts w:ascii="宋体" w:eastAsia="宋体" w:hAnsi="宋体" w:hint="eastAsia"/>
          <w:b/>
          <w:bCs w:val="0"/>
          <w:color w:val="auto"/>
          <w:sz w:val="22"/>
          <w:szCs w:val="22"/>
        </w:rPr>
        <w:t>36</w:t>
      </w:r>
      <w:r w:rsidRPr="001D78AA">
        <w:rPr>
          <w:rFonts w:ascii="宋体" w:eastAsia="宋体" w:hAnsi="宋体"/>
          <w:b/>
          <w:bCs w:val="0"/>
          <w:color w:val="auto"/>
          <w:sz w:val="22"/>
          <w:szCs w:val="22"/>
        </w:rPr>
        <w:t>:00-</w:t>
      </w:r>
      <w:r>
        <w:rPr>
          <w:rFonts w:ascii="宋体" w:eastAsia="宋体" w:hAnsi="宋体" w:hint="eastAsia"/>
          <w:b/>
          <w:bCs w:val="0"/>
          <w:color w:val="auto"/>
          <w:sz w:val="21"/>
          <w:szCs w:val="21"/>
        </w:rPr>
        <w:t>22</w:t>
      </w:r>
      <w:r w:rsidRPr="0092561E">
        <w:rPr>
          <w:rFonts w:ascii="宋体" w:eastAsia="宋体" w:hAnsi="宋体"/>
          <w:b/>
          <w:bCs w:val="0"/>
          <w:color w:val="auto"/>
          <w:sz w:val="21"/>
          <w:szCs w:val="21"/>
        </w:rPr>
        <w:t>:</w:t>
      </w:r>
      <w:r w:rsidR="009804B1">
        <w:rPr>
          <w:rFonts w:ascii="宋体" w:eastAsia="宋体" w:hAnsi="宋体" w:hint="eastAsia"/>
          <w:b/>
          <w:bCs w:val="0"/>
          <w:color w:val="auto"/>
          <w:sz w:val="21"/>
          <w:szCs w:val="21"/>
        </w:rPr>
        <w:t>09</w:t>
      </w:r>
      <w:r w:rsidRPr="001D78AA">
        <w:rPr>
          <w:rFonts w:ascii="宋体" w:eastAsia="宋体" w:hAnsi="宋体"/>
          <w:b/>
          <w:bCs w:val="0"/>
          <w:color w:val="auto"/>
          <w:sz w:val="22"/>
          <w:szCs w:val="22"/>
        </w:rPr>
        <w:t>:00）</w:t>
      </w:r>
    </w:p>
    <w:p w14:paraId="5FF1C4B1" w14:textId="77777777" w:rsidR="00645997" w:rsidRPr="0092561E" w:rsidRDefault="00645997" w:rsidP="00E30F17">
      <w:pPr>
        <w:pStyle w:val="3"/>
        <w:spacing w:line="240" w:lineRule="exact"/>
        <w:ind w:firstLineChars="200" w:firstLine="420"/>
        <w:rPr>
          <w:rFonts w:eastAsia="宋体" w:hint="eastAsia"/>
          <w:sz w:val="21"/>
        </w:rPr>
      </w:pPr>
      <w:bookmarkStart w:id="29" w:name="_Toc510879110"/>
      <w:r w:rsidRPr="0092561E">
        <w:rPr>
          <w:rFonts w:eastAsia="宋体" w:hint="eastAsia"/>
          <w:sz w:val="21"/>
        </w:rPr>
        <w:t>一、能够担任被告单位诉讼代表人的人员范围及条件</w:t>
      </w:r>
      <w:bookmarkEnd w:id="29"/>
    </w:p>
    <w:p w14:paraId="5913B721" w14:textId="77777777" w:rsidR="00645997" w:rsidRDefault="00645997" w:rsidP="00E30F17">
      <w:pPr>
        <w:widowControl/>
        <w:spacing w:line="240" w:lineRule="exact"/>
        <w:ind w:firstLine="420"/>
        <w:jc w:val="left"/>
        <w:rPr>
          <w:rFonts w:eastAsia="宋体" w:hint="eastAsia"/>
          <w:bCs/>
          <w:color w:val="FF0000"/>
        </w:rPr>
      </w:pPr>
      <w:r w:rsidRPr="0092561E">
        <w:rPr>
          <w:rFonts w:eastAsia="宋体" w:hint="eastAsia"/>
          <w:bCs/>
          <w:color w:val="FF0000"/>
        </w:rPr>
        <w:t>诉讼代表人不得同时担任被告单位或者被指控为单位犯罪直接责任人员的有关人员的辩护人</w:t>
      </w:r>
      <w:bookmarkStart w:id="30" w:name="_Toc510879111"/>
    </w:p>
    <w:p w14:paraId="64655E5A" w14:textId="77777777" w:rsidR="00645997" w:rsidRPr="001B00D9" w:rsidRDefault="00645997" w:rsidP="00E30F17">
      <w:pPr>
        <w:widowControl/>
        <w:spacing w:line="240" w:lineRule="exact"/>
        <w:ind w:firstLine="420"/>
        <w:jc w:val="left"/>
        <w:rPr>
          <w:rFonts w:eastAsia="宋体" w:hint="eastAsia"/>
          <w:b/>
          <w:bCs/>
          <w:kern w:val="0"/>
        </w:rPr>
      </w:pPr>
      <w:r w:rsidRPr="0092561E">
        <w:rPr>
          <w:rFonts w:eastAsia="宋体" w:hint="eastAsia"/>
        </w:rPr>
        <w:t>二、被告单位诉讼代表人的出庭程序</w:t>
      </w:r>
      <w:bookmarkEnd w:id="30"/>
    </w:p>
    <w:p w14:paraId="1FE19C15" w14:textId="77777777" w:rsidR="00645997" w:rsidRPr="0092561E" w:rsidRDefault="00645997" w:rsidP="00E30F17">
      <w:pPr>
        <w:spacing w:line="240" w:lineRule="exact"/>
        <w:ind w:firstLine="420"/>
        <w:rPr>
          <w:rFonts w:eastAsia="宋体" w:hint="eastAsia"/>
        </w:rPr>
      </w:pPr>
      <w:r w:rsidRPr="0092561E">
        <w:rPr>
          <w:rFonts w:eastAsia="宋体" w:hint="eastAsia"/>
          <w:color w:val="FF0000"/>
        </w:rPr>
        <w:t>开庭审理单位犯罪案件，应当通知被告单位的诉讼代表人出庭</w:t>
      </w:r>
      <w:r w:rsidRPr="0092561E">
        <w:rPr>
          <w:rFonts w:eastAsia="宋体" w:hint="eastAsia"/>
        </w:rPr>
        <w:t>；</w:t>
      </w:r>
      <w:r w:rsidRPr="0092561E">
        <w:rPr>
          <w:rFonts w:eastAsia="宋体" w:hint="eastAsia"/>
          <w:color w:val="FF0000"/>
        </w:rPr>
        <w:t>没有诉讼代表人参与诉讼的，应当要求人民检察院确定</w:t>
      </w:r>
      <w:r w:rsidRPr="0092561E">
        <w:rPr>
          <w:rFonts w:eastAsia="宋体" w:hint="eastAsia"/>
        </w:rPr>
        <w:t>。被告单位的诉讼代表人不出庭的，应当按照下列情形分别处理：</w:t>
      </w:r>
    </w:p>
    <w:p w14:paraId="2D2D8EFF" w14:textId="77777777" w:rsidR="00645997" w:rsidRDefault="00645997" w:rsidP="00E30F17">
      <w:pPr>
        <w:spacing w:line="240" w:lineRule="exact"/>
        <w:ind w:firstLine="420"/>
        <w:rPr>
          <w:rFonts w:eastAsia="宋体" w:hint="eastAsia"/>
        </w:rPr>
      </w:pPr>
      <w:r w:rsidRPr="0092561E">
        <w:rPr>
          <w:rFonts w:eastAsia="宋体" w:cs="仿宋_GB2312" w:hint="eastAsia"/>
          <w:bCs/>
        </w:rPr>
        <w:t>诉讼代表人</w:t>
      </w:r>
      <w:r w:rsidRPr="0092561E">
        <w:rPr>
          <w:rFonts w:eastAsia="宋体" w:hint="eastAsia"/>
        </w:rPr>
        <w:t>系被告单位的法定代表人、实际控制人或者主要负责人无正当理由拒不出庭的可以拘传其到庭</w:t>
      </w:r>
      <w:r>
        <w:rPr>
          <w:rFonts w:eastAsia="宋体" w:hint="eastAsia"/>
        </w:rPr>
        <w:t>；</w:t>
      </w:r>
      <w:r w:rsidRPr="0092561E">
        <w:rPr>
          <w:rFonts w:eastAsia="宋体" w:hint="eastAsia"/>
        </w:rPr>
        <w:t>因客观原因无法出庭或下落不明的</w:t>
      </w:r>
      <w:r>
        <w:rPr>
          <w:rFonts w:eastAsia="宋体" w:hint="eastAsia"/>
        </w:rPr>
        <w:t>，可以</w:t>
      </w:r>
      <w:r w:rsidRPr="001B00D9">
        <w:rPr>
          <w:rFonts w:eastAsia="宋体" w:hint="eastAsia"/>
        </w:rPr>
        <w:t>要求人民检察院另行确定诉讼代表人</w:t>
      </w:r>
      <w:r>
        <w:rPr>
          <w:rFonts w:eastAsia="宋体" w:hint="eastAsia"/>
        </w:rPr>
        <w:t>。</w:t>
      </w:r>
      <w:bookmarkStart w:id="31" w:name="_Toc510879112"/>
    </w:p>
    <w:p w14:paraId="47D39D69" w14:textId="77777777" w:rsidR="00645997" w:rsidRPr="0092561E" w:rsidRDefault="00645997" w:rsidP="00E30F17">
      <w:pPr>
        <w:spacing w:line="240" w:lineRule="exact"/>
        <w:ind w:firstLine="420"/>
        <w:rPr>
          <w:rFonts w:eastAsia="宋体" w:hint="eastAsia"/>
        </w:rPr>
      </w:pPr>
      <w:r w:rsidRPr="0092561E">
        <w:rPr>
          <w:rFonts w:eastAsia="宋体" w:hint="eastAsia"/>
        </w:rPr>
        <w:t>三、被告单位诉讼代表人的权利</w:t>
      </w:r>
      <w:bookmarkEnd w:id="31"/>
    </w:p>
    <w:p w14:paraId="1C4A97A5" w14:textId="77777777" w:rsidR="00645997" w:rsidRDefault="00645997" w:rsidP="00E30F17">
      <w:pPr>
        <w:spacing w:line="240" w:lineRule="exact"/>
        <w:ind w:firstLine="420"/>
        <w:rPr>
          <w:rFonts w:eastAsia="宋体" w:hint="eastAsia"/>
        </w:rPr>
      </w:pPr>
      <w:r w:rsidRPr="0092561E">
        <w:rPr>
          <w:rFonts w:eastAsia="宋体" w:hint="eastAsia"/>
        </w:rPr>
        <w:t>被告单位的诉讼代表人</w:t>
      </w:r>
      <w:r w:rsidRPr="0092561E">
        <w:rPr>
          <w:rFonts w:eastAsia="宋体" w:hint="eastAsia"/>
          <w:color w:val="FF0000"/>
        </w:rPr>
        <w:t>享有刑事诉讼法规定的有关被告人的诉讼权利</w:t>
      </w:r>
      <w:r w:rsidRPr="0092561E">
        <w:rPr>
          <w:rFonts w:eastAsia="宋体" w:hint="eastAsia"/>
        </w:rPr>
        <w:t>。</w:t>
      </w:r>
      <w:r w:rsidRPr="0092561E">
        <w:rPr>
          <w:rFonts w:eastAsia="宋体" w:hint="eastAsia"/>
          <w:color w:val="FF0000"/>
        </w:rPr>
        <w:t>开庭时，诉讼代表人席位置于审判台前左侧，与辩护人席并列</w:t>
      </w:r>
      <w:r w:rsidRPr="0092561E">
        <w:rPr>
          <w:rFonts w:eastAsia="宋体" w:hint="eastAsia"/>
        </w:rPr>
        <w:t>。</w:t>
      </w:r>
      <w:bookmarkStart w:id="32" w:name="_Toc510879113"/>
    </w:p>
    <w:p w14:paraId="74A847E4" w14:textId="77777777" w:rsidR="00645997" w:rsidRPr="001B00D9" w:rsidRDefault="00645997" w:rsidP="00E30F17">
      <w:pPr>
        <w:spacing w:line="240" w:lineRule="exact"/>
        <w:ind w:firstLine="420"/>
        <w:rPr>
          <w:rFonts w:eastAsia="宋体" w:cs="仿宋_GB2312" w:hint="eastAsia"/>
          <w:bCs/>
        </w:rPr>
      </w:pPr>
      <w:r w:rsidRPr="0092561E">
        <w:rPr>
          <w:rFonts w:eastAsia="宋体" w:hint="eastAsia"/>
        </w:rPr>
        <w:t>四、单位犯罪中的财产处理</w:t>
      </w:r>
      <w:bookmarkEnd w:id="32"/>
    </w:p>
    <w:p w14:paraId="76DAE372" w14:textId="77777777" w:rsidR="00645997" w:rsidRPr="0092561E" w:rsidRDefault="00645997" w:rsidP="00E30F17">
      <w:pPr>
        <w:spacing w:line="240" w:lineRule="exact"/>
        <w:ind w:firstLine="420"/>
        <w:rPr>
          <w:rFonts w:eastAsia="宋体" w:cs="仿宋_GB2312" w:hint="eastAsia"/>
          <w:bCs/>
        </w:rPr>
      </w:pPr>
      <w:r w:rsidRPr="0092561E">
        <w:rPr>
          <w:rFonts w:eastAsia="宋体" w:hint="eastAsia"/>
          <w:color w:val="FF0000"/>
        </w:rPr>
        <w:t>被告单位的违法所得及其孳息，尚未被依法追缴或者查封、扣押、冻结的，人民法院应当决定追缴或者查封、扣押、冻结</w:t>
      </w:r>
      <w:r w:rsidRPr="0092561E">
        <w:rPr>
          <w:rFonts w:eastAsia="宋体" w:hint="eastAsia"/>
        </w:rPr>
        <w:t>。</w:t>
      </w:r>
    </w:p>
    <w:p w14:paraId="465482BA" w14:textId="77777777" w:rsidR="00645997" w:rsidRPr="0092561E" w:rsidRDefault="00645997" w:rsidP="00E30F17">
      <w:pPr>
        <w:spacing w:line="240" w:lineRule="exact"/>
        <w:ind w:firstLine="420"/>
        <w:rPr>
          <w:rFonts w:eastAsia="宋体" w:hint="eastAsia"/>
        </w:rPr>
      </w:pPr>
      <w:r w:rsidRPr="0092561E">
        <w:rPr>
          <w:rFonts w:eastAsia="宋体" w:hint="eastAsia"/>
          <w:color w:val="FF0000"/>
        </w:rPr>
        <w:t>为保证判决的执行，人民法院可以先行查封、扣押、冻结被告单位的财产，或者由被告单位提出担保</w:t>
      </w:r>
      <w:r w:rsidRPr="0092561E">
        <w:rPr>
          <w:rFonts w:eastAsia="宋体" w:hint="eastAsia"/>
        </w:rPr>
        <w:t>。</w:t>
      </w:r>
    </w:p>
    <w:p w14:paraId="3327EC38" w14:textId="77777777" w:rsidR="00645997" w:rsidRDefault="00645997" w:rsidP="00E30F17">
      <w:pPr>
        <w:spacing w:line="240" w:lineRule="exact"/>
        <w:ind w:firstLine="420"/>
        <w:rPr>
          <w:rFonts w:eastAsia="宋体" w:hint="eastAsia"/>
        </w:rPr>
      </w:pPr>
      <w:r w:rsidRPr="0092561E">
        <w:rPr>
          <w:rFonts w:eastAsia="宋体" w:hint="eastAsia"/>
        </w:rPr>
        <w:t>采取查封、扣押、冻结等措施，应当</w:t>
      </w:r>
      <w:r w:rsidRPr="0092561E">
        <w:rPr>
          <w:rFonts w:eastAsia="宋体" w:hint="eastAsia"/>
          <w:color w:val="FF0000"/>
        </w:rPr>
        <w:t>严格依照法定程序进行，最大限度降低对被告单位正常生产经营活动的影响</w:t>
      </w:r>
      <w:r w:rsidRPr="0092561E">
        <w:rPr>
          <w:rFonts w:eastAsia="宋体" w:hint="eastAsia"/>
        </w:rPr>
        <w:t>。</w:t>
      </w:r>
    </w:p>
    <w:p w14:paraId="1D9DE13C" w14:textId="77777777" w:rsidR="00645997" w:rsidRPr="0092561E" w:rsidRDefault="00645997" w:rsidP="00E30F17">
      <w:pPr>
        <w:spacing w:line="240" w:lineRule="exact"/>
        <w:ind w:firstLine="420"/>
        <w:rPr>
          <w:rFonts w:eastAsia="宋体" w:hint="eastAsia"/>
        </w:rPr>
      </w:pPr>
      <w:r w:rsidRPr="0092561E">
        <w:rPr>
          <w:rFonts w:eastAsia="宋体" w:hint="eastAsia"/>
        </w:rPr>
        <w:t>五、对单位被告的追加起诉</w:t>
      </w:r>
    </w:p>
    <w:p w14:paraId="4CD679D0" w14:textId="77777777" w:rsidR="00645997" w:rsidRPr="00AA512B" w:rsidRDefault="00645997" w:rsidP="00E30F17">
      <w:pPr>
        <w:spacing w:line="240" w:lineRule="exact"/>
        <w:ind w:firstLine="420"/>
        <w:rPr>
          <w:rFonts w:eastAsia="宋体" w:hint="eastAsia"/>
        </w:rPr>
      </w:pPr>
      <w:r w:rsidRPr="0092561E">
        <w:rPr>
          <w:rFonts w:eastAsia="宋体" w:hint="eastAsia"/>
        </w:rPr>
        <w:t>对应当认定为单位犯罪的案件，</w:t>
      </w:r>
      <w:r w:rsidRPr="0092561E">
        <w:rPr>
          <w:rFonts w:eastAsia="宋体" w:hint="eastAsia"/>
          <w:color w:val="FF0000"/>
        </w:rPr>
        <w:t>人民检察院只作为自然人犯罪起诉的，人民法院应当建议人民检察院对犯罪单位追加起诉</w:t>
      </w:r>
      <w:r w:rsidRPr="0092561E">
        <w:rPr>
          <w:rFonts w:eastAsia="宋体" w:hint="eastAsia"/>
        </w:rPr>
        <w:t>。人民检察院仍以自然人犯罪起诉的，人民法院应当依法审理，</w:t>
      </w:r>
      <w:r w:rsidRPr="0092561E">
        <w:rPr>
          <w:rFonts w:eastAsia="宋体" w:hint="eastAsia"/>
          <w:color w:val="FF0000"/>
        </w:rPr>
        <w:t>按照单位犯罪直接负责的主管人员或者其他直接责任人员追究刑事责任，并援引刑法分则关于追究单位犯罪中直接负责的主管人员和其他直接责任人员刑事责任的条款</w:t>
      </w:r>
      <w:r w:rsidRPr="0092561E">
        <w:rPr>
          <w:rFonts w:eastAsia="宋体" w:hint="eastAsia"/>
        </w:rPr>
        <w:t>。</w:t>
      </w:r>
      <w:bookmarkStart w:id="33" w:name="_Toc510879114"/>
      <w:bookmarkEnd w:id="33"/>
    </w:p>
    <w:p w14:paraId="5B0BF12F" w14:textId="73C679F9" w:rsidR="00645997" w:rsidRPr="0092561E" w:rsidRDefault="00645997" w:rsidP="00E30F17">
      <w:pPr>
        <w:pStyle w:val="1"/>
        <w:spacing w:before="0" w:line="240" w:lineRule="exact"/>
        <w:rPr>
          <w:rFonts w:ascii="宋体" w:eastAsia="宋体" w:hAnsi="宋体" w:hint="eastAsia"/>
          <w:b/>
          <w:bCs w:val="0"/>
          <w:color w:val="auto"/>
          <w:sz w:val="21"/>
          <w:szCs w:val="21"/>
        </w:rPr>
      </w:pPr>
      <w:r w:rsidRPr="0092561E">
        <w:rPr>
          <w:rFonts w:ascii="宋体" w:eastAsia="宋体" w:hAnsi="宋体" w:hint="eastAsia"/>
          <w:b/>
          <w:bCs w:val="0"/>
          <w:color w:val="auto"/>
          <w:sz w:val="21"/>
          <w:szCs w:val="21"/>
        </w:rPr>
        <w:t>考点</w:t>
      </w:r>
      <w:r>
        <w:rPr>
          <w:rFonts w:ascii="宋体" w:eastAsia="宋体" w:hAnsi="宋体" w:hint="eastAsia"/>
          <w:b/>
          <w:bCs w:val="0"/>
          <w:color w:val="auto"/>
          <w:sz w:val="21"/>
          <w:szCs w:val="21"/>
        </w:rPr>
        <w:t>28</w:t>
      </w:r>
      <w:r w:rsidRPr="0092561E">
        <w:rPr>
          <w:rFonts w:ascii="宋体" w:eastAsia="宋体" w:hAnsi="宋体" w:hint="eastAsia"/>
          <w:b/>
          <w:bCs w:val="0"/>
          <w:color w:val="auto"/>
          <w:sz w:val="21"/>
          <w:szCs w:val="21"/>
        </w:rPr>
        <w:t xml:space="preserve">  </w:t>
      </w:r>
      <w:bookmarkEnd w:id="0"/>
      <w:bookmarkEnd w:id="1"/>
      <w:bookmarkEnd w:id="2"/>
      <w:bookmarkEnd w:id="3"/>
      <w:r>
        <w:rPr>
          <w:rFonts w:ascii="宋体" w:eastAsia="宋体" w:hAnsi="宋体" w:hint="eastAsia"/>
          <w:b/>
          <w:bCs w:val="0"/>
          <w:color w:val="auto"/>
          <w:sz w:val="21"/>
          <w:szCs w:val="21"/>
        </w:rPr>
        <w:t>审判障碍与裁判</w:t>
      </w:r>
      <w:r w:rsidRPr="0092561E">
        <w:rPr>
          <w:rFonts w:ascii="宋体" w:eastAsia="宋体" w:hAnsi="宋体" w:hint="eastAsia"/>
          <w:b/>
          <w:bCs w:val="0"/>
          <w:color w:val="auto"/>
          <w:sz w:val="21"/>
          <w:szCs w:val="21"/>
        </w:rPr>
        <w:t>（</w:t>
      </w:r>
      <w:r>
        <w:rPr>
          <w:rFonts w:ascii="宋体" w:eastAsia="宋体" w:hAnsi="宋体" w:hint="eastAsia"/>
          <w:b/>
          <w:bCs w:val="0"/>
          <w:color w:val="auto"/>
          <w:sz w:val="21"/>
          <w:szCs w:val="21"/>
        </w:rPr>
        <w:t>22</w:t>
      </w:r>
      <w:r w:rsidRPr="0092561E">
        <w:rPr>
          <w:rFonts w:ascii="宋体" w:eastAsia="宋体" w:hAnsi="宋体"/>
          <w:b/>
          <w:bCs w:val="0"/>
          <w:color w:val="auto"/>
          <w:sz w:val="21"/>
          <w:szCs w:val="21"/>
        </w:rPr>
        <w:t>:</w:t>
      </w:r>
      <w:r w:rsidR="009804B1">
        <w:rPr>
          <w:rFonts w:ascii="宋体" w:eastAsia="宋体" w:hAnsi="宋体" w:hint="eastAsia"/>
          <w:b/>
          <w:bCs w:val="0"/>
          <w:color w:val="auto"/>
          <w:sz w:val="21"/>
          <w:szCs w:val="21"/>
        </w:rPr>
        <w:t>09</w:t>
      </w:r>
      <w:r w:rsidRPr="0092561E">
        <w:rPr>
          <w:rFonts w:ascii="宋体" w:eastAsia="宋体" w:hAnsi="宋体"/>
          <w:b/>
          <w:bCs w:val="0"/>
          <w:color w:val="auto"/>
          <w:sz w:val="21"/>
          <w:szCs w:val="21"/>
        </w:rPr>
        <w:t>:00-</w:t>
      </w:r>
      <w:r>
        <w:rPr>
          <w:rFonts w:ascii="宋体" w:eastAsia="宋体" w:hAnsi="宋体" w:hint="eastAsia"/>
          <w:b/>
          <w:bCs w:val="0"/>
          <w:color w:val="auto"/>
          <w:sz w:val="21"/>
          <w:szCs w:val="21"/>
        </w:rPr>
        <w:t>22</w:t>
      </w:r>
      <w:r w:rsidRPr="0092561E">
        <w:rPr>
          <w:rFonts w:ascii="宋体" w:eastAsia="宋体" w:hAnsi="宋体"/>
          <w:b/>
          <w:bCs w:val="0"/>
          <w:color w:val="auto"/>
          <w:sz w:val="21"/>
          <w:szCs w:val="21"/>
        </w:rPr>
        <w:t>:</w:t>
      </w:r>
      <w:r w:rsidR="005F0378">
        <w:rPr>
          <w:rFonts w:ascii="宋体" w:eastAsia="宋体" w:hAnsi="宋体" w:hint="eastAsia"/>
          <w:b/>
          <w:bCs w:val="0"/>
          <w:color w:val="auto"/>
          <w:sz w:val="21"/>
          <w:szCs w:val="21"/>
        </w:rPr>
        <w:t>21</w:t>
      </w:r>
      <w:r w:rsidRPr="0092561E">
        <w:rPr>
          <w:rFonts w:ascii="宋体" w:eastAsia="宋体" w:hAnsi="宋体"/>
          <w:b/>
          <w:bCs w:val="0"/>
          <w:color w:val="auto"/>
          <w:sz w:val="21"/>
          <w:szCs w:val="21"/>
        </w:rPr>
        <w:t>:00）</w:t>
      </w:r>
    </w:p>
    <w:p w14:paraId="0EA85F04" w14:textId="5A9579B6" w:rsidR="00E30F17" w:rsidRPr="0092561E" w:rsidRDefault="00645997" w:rsidP="00E30F17">
      <w:pPr>
        <w:pStyle w:val="3"/>
        <w:spacing w:line="240" w:lineRule="exact"/>
        <w:ind w:firstLineChars="200" w:firstLine="420"/>
        <w:rPr>
          <w:rFonts w:eastAsia="宋体" w:hint="eastAsia"/>
          <w:sz w:val="21"/>
        </w:rPr>
      </w:pPr>
      <w:bookmarkStart w:id="34" w:name="_Toc510879116"/>
      <w:bookmarkEnd w:id="4"/>
      <w:r w:rsidRPr="0092561E">
        <w:rPr>
          <w:rFonts w:eastAsia="宋体" w:hint="eastAsia"/>
          <w:sz w:val="21"/>
        </w:rPr>
        <w:t>一、延期审理</w:t>
      </w:r>
      <w:bookmarkEnd w:id="34"/>
    </w:p>
    <w:p w14:paraId="6C51E821" w14:textId="77777777" w:rsidR="00E30F17" w:rsidRPr="00E273CA" w:rsidRDefault="00E30F17" w:rsidP="00E30F17">
      <w:pPr>
        <w:pStyle w:val="4"/>
        <w:spacing w:line="240" w:lineRule="exact"/>
        <w:ind w:firstLineChars="200" w:firstLine="420"/>
        <w:rPr>
          <w:rFonts w:ascii="宋体" w:eastAsia="宋体" w:hAnsi="宋体" w:hint="eastAsia"/>
          <w:sz w:val="21"/>
          <w:szCs w:val="21"/>
        </w:rPr>
      </w:pPr>
      <w:r w:rsidRPr="00E273CA">
        <w:rPr>
          <w:rFonts w:ascii="宋体" w:eastAsia="宋体" w:hAnsi="宋体" w:hint="eastAsia"/>
          <w:sz w:val="21"/>
          <w:szCs w:val="21"/>
        </w:rPr>
        <w:t>（一）延期审理的适用情形</w:t>
      </w:r>
      <w:r w:rsidRPr="00E273CA">
        <w:rPr>
          <w:rFonts w:ascii="宋体" w:eastAsia="宋体" w:hAnsi="宋体" w:hint="eastAsia"/>
          <w:color w:val="FF0000"/>
          <w:sz w:val="21"/>
          <w:szCs w:val="21"/>
        </w:rPr>
        <w:t>（与诉讼活动紧密相关的障碍）</w:t>
      </w:r>
    </w:p>
    <w:p w14:paraId="1D43255D" w14:textId="77777777" w:rsidR="00E30F17" w:rsidRPr="00E273CA" w:rsidRDefault="00E30F17" w:rsidP="00E30F17">
      <w:pPr>
        <w:pStyle w:val="4"/>
        <w:spacing w:line="240" w:lineRule="exact"/>
        <w:ind w:firstLineChars="200" w:firstLine="420"/>
        <w:rPr>
          <w:rFonts w:ascii="宋体" w:eastAsia="宋体" w:hAnsi="宋体" w:hint="eastAsia"/>
          <w:sz w:val="21"/>
          <w:szCs w:val="21"/>
        </w:rPr>
      </w:pPr>
      <w:r w:rsidRPr="00E273CA">
        <w:rPr>
          <w:rFonts w:ascii="宋体" w:eastAsia="宋体" w:hAnsi="宋体" w:hint="eastAsia"/>
          <w:sz w:val="21"/>
          <w:szCs w:val="21"/>
        </w:rPr>
        <w:t>需要注意以下内容</w:t>
      </w:r>
      <w:r w:rsidRPr="00E273CA">
        <w:rPr>
          <w:rFonts w:ascii="宋体" w:eastAsia="宋体" w:hAnsi="宋体" w:hint="eastAsia"/>
          <w:kern w:val="0"/>
          <w:sz w:val="21"/>
          <w:szCs w:val="21"/>
        </w:rPr>
        <w:t>第一，对需要补充侦查的，</w:t>
      </w:r>
      <w:r w:rsidRPr="00E273CA">
        <w:rPr>
          <w:rFonts w:ascii="宋体" w:eastAsia="宋体" w:hAnsi="宋体" w:hint="eastAsia"/>
          <w:color w:val="FF0000"/>
          <w:kern w:val="0"/>
          <w:sz w:val="21"/>
          <w:szCs w:val="21"/>
        </w:rPr>
        <w:t>人民法院只有对被告人提出新的立功线索的才可以建议人民检察院补充侦查</w:t>
      </w:r>
      <w:r w:rsidRPr="00E273CA">
        <w:rPr>
          <w:rFonts w:ascii="宋体" w:eastAsia="宋体" w:hAnsi="宋体" w:hint="eastAsia"/>
          <w:kern w:val="0"/>
          <w:sz w:val="21"/>
          <w:szCs w:val="21"/>
        </w:rPr>
        <w:t>，此外均应由人民检察院建议补充侦查，人民法院不能建议人民检察院补充侦查。对此，《法院解释》第277条第2款规定：“审判期间，被告人提出新的立功线索的，人民法院可以建议人民检察院补充侦查。”第二，对需要对有关证据予以调查核实的，人民检察院可以建议延期审理；其中，对于需要对证据的合法性予以调查核实的，可以建议延期审理也可以建议休庭；但</w:t>
      </w:r>
      <w:r w:rsidRPr="00E273CA">
        <w:rPr>
          <w:rFonts w:ascii="宋体" w:eastAsia="宋体" w:hAnsi="宋体" w:hint="eastAsia"/>
          <w:color w:val="FF0000"/>
          <w:kern w:val="0"/>
          <w:sz w:val="21"/>
          <w:szCs w:val="21"/>
        </w:rPr>
        <w:t>如果是人民法院依职权决定对证据进行调查核实的，则适用休庭。</w:t>
      </w:r>
      <w:r w:rsidRPr="00E273CA">
        <w:rPr>
          <w:rFonts w:ascii="宋体" w:eastAsia="宋体" w:hAnsi="宋体" w:hint="eastAsia"/>
          <w:kern w:val="0"/>
          <w:sz w:val="21"/>
          <w:szCs w:val="21"/>
        </w:rPr>
        <w:t>第三，对需要给予被告人、辩护人必要时间进行辩护准备的，《检察规则》的规定是人民检察院“</w:t>
      </w:r>
      <w:r w:rsidRPr="00E273CA">
        <w:rPr>
          <w:rFonts w:ascii="宋体" w:eastAsia="宋体" w:hAnsi="宋体" w:hint="eastAsia"/>
          <w:color w:val="FF0000"/>
          <w:kern w:val="0"/>
          <w:sz w:val="21"/>
          <w:szCs w:val="21"/>
        </w:rPr>
        <w:t>可以建议法庭延期审理</w:t>
      </w:r>
      <w:r w:rsidRPr="00E273CA">
        <w:rPr>
          <w:rFonts w:ascii="宋体" w:eastAsia="宋体" w:hAnsi="宋体" w:hint="eastAsia"/>
          <w:kern w:val="0"/>
          <w:sz w:val="21"/>
          <w:szCs w:val="21"/>
        </w:rPr>
        <w:t>”，但《法院解释》的规定是</w:t>
      </w:r>
      <w:r w:rsidRPr="00E273CA">
        <w:rPr>
          <w:rFonts w:ascii="宋体" w:eastAsia="宋体" w:hAnsi="宋体" w:hint="eastAsia"/>
          <w:color w:val="FF0000"/>
          <w:kern w:val="0"/>
          <w:sz w:val="21"/>
          <w:szCs w:val="21"/>
        </w:rPr>
        <w:t>“法庭可以宣布休庭”</w:t>
      </w:r>
      <w:r w:rsidRPr="00E273CA">
        <w:rPr>
          <w:rFonts w:ascii="宋体" w:eastAsia="宋体" w:hAnsi="宋体" w:hint="eastAsia"/>
          <w:kern w:val="0"/>
          <w:sz w:val="21"/>
          <w:szCs w:val="21"/>
        </w:rPr>
        <w:t>。</w:t>
      </w:r>
    </w:p>
    <w:p w14:paraId="33FD1F80" w14:textId="77777777" w:rsidR="00E30F17" w:rsidRPr="001B00D9" w:rsidRDefault="00E30F17" w:rsidP="00E30F17">
      <w:pPr>
        <w:spacing w:line="240" w:lineRule="exact"/>
        <w:ind w:firstLine="420"/>
        <w:rPr>
          <w:rFonts w:eastAsia="宋体" w:hint="eastAsia"/>
          <w:kern w:val="0"/>
        </w:rPr>
      </w:pPr>
      <w:r w:rsidRPr="0092561E">
        <w:rPr>
          <w:rFonts w:eastAsia="宋体" w:hint="eastAsia"/>
        </w:rPr>
        <w:t>（二）延期审理的期限</w:t>
      </w:r>
    </w:p>
    <w:p w14:paraId="10AE4C9E" w14:textId="77777777" w:rsidR="00E30F17" w:rsidRPr="00AC54FD" w:rsidRDefault="00E30F17" w:rsidP="00E30F17">
      <w:pPr>
        <w:spacing w:line="240" w:lineRule="exact"/>
        <w:ind w:firstLine="420"/>
        <w:rPr>
          <w:rFonts w:eastAsia="宋体" w:hint="eastAsia"/>
          <w:kern w:val="0"/>
        </w:rPr>
      </w:pPr>
      <w:r w:rsidRPr="0092561E">
        <w:rPr>
          <w:rFonts w:eastAsia="宋体" w:hint="eastAsia"/>
          <w:kern w:val="0"/>
        </w:rPr>
        <w:t>法庭宣布延期审理后，人民检察院应当在补充侦查的期限内提请人民法院恢复法庭审理或者撤回起诉。公诉人在法庭审理过程中建议延期审理的次数不得超过两次，每次不得超过一个月。</w:t>
      </w:r>
      <w:r w:rsidRPr="0092561E">
        <w:rPr>
          <w:rFonts w:eastAsia="宋体" w:hint="eastAsia"/>
          <w:color w:val="FF0000"/>
          <w:kern w:val="0"/>
        </w:rPr>
        <w:t>除补充侦查完毕移送人民法院后要重新计算审理期限外，其余的延期审理并不影响案件的审限，除非案件本身就符合《刑诉法》第208条第1款规定的可以延长的情形。</w:t>
      </w:r>
    </w:p>
    <w:p w14:paraId="09BDF815" w14:textId="77777777" w:rsidR="00E30F17" w:rsidRPr="00AC54FD" w:rsidRDefault="00E30F17" w:rsidP="00E30F17">
      <w:pPr>
        <w:spacing w:line="240" w:lineRule="exact"/>
        <w:ind w:firstLine="420"/>
        <w:rPr>
          <w:rFonts w:eastAsia="宋体" w:hint="eastAsia"/>
          <w:color w:val="FF0000"/>
          <w:kern w:val="0"/>
        </w:rPr>
      </w:pPr>
      <w:r w:rsidRPr="00AC54FD">
        <w:rPr>
          <w:rFonts w:eastAsia="宋体" w:hint="eastAsia"/>
          <w:color w:val="FF0000"/>
        </w:rPr>
        <w:t>二、中止审理</w:t>
      </w:r>
    </w:p>
    <w:p w14:paraId="3936FFBF" w14:textId="40EFEA45" w:rsidR="00E30F17" w:rsidRPr="00E30F17" w:rsidRDefault="00E30F17" w:rsidP="00E30F17">
      <w:pPr>
        <w:spacing w:line="240" w:lineRule="exact"/>
        <w:ind w:firstLine="420"/>
        <w:rPr>
          <w:rFonts w:eastAsia="宋体" w:hint="eastAsia"/>
          <w:color w:val="FF0000"/>
          <w:kern w:val="0"/>
        </w:rPr>
      </w:pPr>
      <w:r w:rsidRPr="0092561E">
        <w:rPr>
          <w:rFonts w:eastAsia="宋体" w:hint="eastAsia"/>
          <w:kern w:val="0"/>
        </w:rPr>
        <w:t>根据《刑诉法》第206条：在审判过程中，有下列情形之一，致使案件在较长时间内无法继续审理的，</w:t>
      </w:r>
      <w:r w:rsidRPr="0092561E">
        <w:rPr>
          <w:rFonts w:eastAsia="宋体" w:hint="eastAsia"/>
          <w:color w:val="FF0000"/>
          <w:kern w:val="0"/>
        </w:rPr>
        <w:t>可以中止审理：</w:t>
      </w:r>
      <w:r w:rsidRPr="0092561E">
        <w:rPr>
          <w:rFonts w:eastAsia="宋体" w:hint="eastAsia"/>
          <w:kern w:val="0"/>
        </w:rPr>
        <w:t>（一）被告人患有严重疾病，无法出庭的；（二）被告人脱逃的；（三）自诉人患有严重疾病，无法出庭，未委托诉讼代理人出庭的；（四）由于不能抗拒的原因。中止审理的原因消失后，应当恢复审理。</w:t>
      </w:r>
      <w:r w:rsidRPr="0092561E">
        <w:rPr>
          <w:rFonts w:eastAsia="宋体" w:hint="eastAsia"/>
          <w:color w:val="FF0000"/>
          <w:kern w:val="0"/>
        </w:rPr>
        <w:t>中止审理的期间不计入审理期限。</w:t>
      </w:r>
      <w:bookmarkEnd w:id="5"/>
      <w:bookmarkEnd w:id="6"/>
      <w:bookmarkEnd w:id="7"/>
      <w:bookmarkEnd w:id="8"/>
      <w:bookmarkEnd w:id="9"/>
      <w:bookmarkEnd w:id="10"/>
      <w:bookmarkEnd w:id="11"/>
    </w:p>
    <w:p w14:paraId="1AA7823C" w14:textId="620027F3" w:rsidR="00E30F17" w:rsidRPr="000F6DFA" w:rsidRDefault="00645997" w:rsidP="00645997">
      <w:pPr>
        <w:pStyle w:val="1"/>
        <w:spacing w:before="0" w:line="240" w:lineRule="exact"/>
        <w:ind w:firstLineChars="200" w:firstLine="422"/>
        <w:jc w:val="both"/>
        <w:rPr>
          <w:rFonts w:ascii="宋体" w:eastAsia="宋体" w:hAnsi="宋体" w:hint="eastAsia"/>
          <w:b/>
          <w:bCs w:val="0"/>
          <w:color w:val="auto"/>
          <w:sz w:val="21"/>
          <w:szCs w:val="21"/>
        </w:rPr>
      </w:pPr>
      <w:bookmarkStart w:id="35" w:name="_Toc64384721"/>
      <w:bookmarkStart w:id="36" w:name="_Toc4844143"/>
      <w:bookmarkStart w:id="37" w:name="_Toc126331814"/>
      <w:r w:rsidRPr="000F6DFA">
        <w:rPr>
          <w:rFonts w:ascii="宋体" w:eastAsia="宋体" w:hAnsi="宋体" w:hint="eastAsia"/>
          <w:b/>
          <w:bCs w:val="0"/>
          <w:color w:val="auto"/>
          <w:sz w:val="21"/>
          <w:szCs w:val="21"/>
        </w:rPr>
        <w:t>三、裁判</w:t>
      </w:r>
      <w:bookmarkEnd w:id="35"/>
      <w:bookmarkEnd w:id="36"/>
      <w:bookmarkEnd w:id="37"/>
    </w:p>
    <w:p w14:paraId="6C8D2C74" w14:textId="77777777" w:rsidR="00645997" w:rsidRDefault="00645997" w:rsidP="00E30F17">
      <w:pPr>
        <w:spacing w:line="240" w:lineRule="exact"/>
        <w:ind w:firstLine="420"/>
        <w:rPr>
          <w:rFonts w:eastAsia="宋体" w:cs="仿宋_GB2312" w:hint="eastAsia"/>
          <w:bCs/>
        </w:rPr>
      </w:pPr>
      <w:r w:rsidRPr="00645997">
        <w:rPr>
          <w:rFonts w:eastAsia="宋体" w:cs="仿宋_GB2312" w:hint="eastAsia"/>
          <w:bCs/>
        </w:rPr>
        <w:t>判决、裁定、决定的区分</w:t>
      </w:r>
    </w:p>
    <w:p w14:paraId="273BF996" w14:textId="3D2FC45E" w:rsidR="00E30F17" w:rsidRDefault="00E30F17" w:rsidP="00E30F17">
      <w:pPr>
        <w:spacing w:line="240" w:lineRule="exact"/>
        <w:ind w:firstLine="420"/>
        <w:rPr>
          <w:rFonts w:eastAsia="宋体" w:cs="仿宋_GB2312" w:hint="eastAsia"/>
          <w:bCs/>
        </w:rPr>
      </w:pPr>
      <w:r w:rsidRPr="0092561E">
        <w:rPr>
          <w:rFonts w:eastAsia="宋体" w:cs="仿宋_GB2312" w:hint="eastAsia"/>
          <w:bCs/>
        </w:rPr>
        <w:t>判决</w:t>
      </w:r>
      <w:r>
        <w:rPr>
          <w:rFonts w:eastAsia="宋体" w:cs="仿宋_GB2312" w:hint="eastAsia"/>
          <w:bCs/>
        </w:rPr>
        <w:t>：</w:t>
      </w:r>
      <w:r w:rsidRPr="0092561E">
        <w:rPr>
          <w:rFonts w:eastAsia="宋体" w:cs="仿宋_GB2312" w:hint="eastAsia"/>
          <w:bCs/>
        </w:rPr>
        <w:t>实体问题</w:t>
      </w:r>
    </w:p>
    <w:p w14:paraId="42E2B567" w14:textId="77777777" w:rsidR="00E30F17" w:rsidRDefault="00E30F17" w:rsidP="00E30F17">
      <w:pPr>
        <w:spacing w:line="240" w:lineRule="exact"/>
        <w:ind w:firstLine="420"/>
        <w:rPr>
          <w:rFonts w:eastAsia="宋体" w:cs="仿宋_GB2312" w:hint="eastAsia"/>
          <w:bCs/>
        </w:rPr>
      </w:pPr>
      <w:r w:rsidRPr="0092561E">
        <w:rPr>
          <w:rFonts w:eastAsia="宋体" w:cs="仿宋_GB2312" w:hint="eastAsia"/>
          <w:bCs/>
        </w:rPr>
        <w:t>裁定</w:t>
      </w:r>
      <w:r>
        <w:rPr>
          <w:rFonts w:eastAsia="宋体" w:cs="仿宋_GB2312" w:hint="eastAsia"/>
          <w:bCs/>
        </w:rPr>
        <w:t>：</w:t>
      </w:r>
      <w:r w:rsidRPr="0092561E">
        <w:rPr>
          <w:rFonts w:eastAsia="宋体" w:cs="仿宋_GB2312" w:hint="eastAsia"/>
          <w:bCs/>
        </w:rPr>
        <w:t>主要解决程序问题（程序性裁定），少数实体问题（实体性裁定，比如减刑、假释的裁定）</w:t>
      </w:r>
    </w:p>
    <w:p w14:paraId="0E55F5F4" w14:textId="77777777" w:rsidR="00E30F17" w:rsidRPr="0092561E" w:rsidRDefault="00E30F17" w:rsidP="00E30F17">
      <w:pPr>
        <w:spacing w:line="240" w:lineRule="exact"/>
        <w:ind w:firstLine="420"/>
        <w:rPr>
          <w:rFonts w:eastAsia="宋体" w:cs="仿宋_GB2312" w:hint="eastAsia"/>
          <w:bCs/>
        </w:rPr>
      </w:pPr>
      <w:r w:rsidRPr="0092561E">
        <w:rPr>
          <w:rFonts w:eastAsia="宋体" w:cs="仿宋_GB2312" w:hint="eastAsia"/>
          <w:bCs/>
        </w:rPr>
        <w:lastRenderedPageBreak/>
        <w:t>决定</w:t>
      </w:r>
      <w:r>
        <w:rPr>
          <w:rFonts w:eastAsia="宋体" w:cs="仿宋_GB2312" w:hint="eastAsia"/>
          <w:bCs/>
        </w:rPr>
        <w:t>：</w:t>
      </w:r>
      <w:r w:rsidRPr="0092561E">
        <w:rPr>
          <w:rFonts w:eastAsia="宋体" w:cs="仿宋_GB2312" w:hint="eastAsia"/>
          <w:bCs/>
        </w:rPr>
        <w:t>公检法</w:t>
      </w:r>
      <w:r>
        <w:rPr>
          <w:rFonts w:eastAsia="宋体" w:cs="仿宋_GB2312" w:hint="eastAsia"/>
          <w:bCs/>
        </w:rPr>
        <w:t>均可作出，</w:t>
      </w:r>
      <w:r w:rsidRPr="0092561E">
        <w:rPr>
          <w:rFonts w:eastAsia="宋体" w:cs="仿宋_GB2312" w:hint="eastAsia"/>
          <w:bCs/>
        </w:rPr>
        <w:t>程序问题（例外：强制医疗的决定解决实体问题）</w:t>
      </w:r>
    </w:p>
    <w:p w14:paraId="12C95AB3" w14:textId="0A38B317" w:rsidR="00E30F17" w:rsidRPr="0092561E" w:rsidRDefault="00E30F17" w:rsidP="00E30F17">
      <w:pPr>
        <w:pStyle w:val="1"/>
        <w:spacing w:before="0" w:line="240" w:lineRule="exact"/>
        <w:rPr>
          <w:rFonts w:ascii="宋体" w:eastAsia="宋体" w:hAnsi="宋体" w:hint="eastAsia"/>
          <w:b/>
          <w:bCs w:val="0"/>
          <w:color w:val="auto"/>
          <w:sz w:val="22"/>
          <w:szCs w:val="22"/>
        </w:rPr>
      </w:pPr>
      <w:r w:rsidRPr="0092561E">
        <w:rPr>
          <w:rFonts w:ascii="宋体" w:eastAsia="宋体" w:hAnsi="宋体" w:hint="eastAsia"/>
          <w:b/>
          <w:bCs w:val="0"/>
          <w:color w:val="auto"/>
          <w:sz w:val="22"/>
          <w:szCs w:val="22"/>
        </w:rPr>
        <w:t>考点</w:t>
      </w:r>
      <w:r w:rsidR="00DD0C1A">
        <w:rPr>
          <w:rFonts w:ascii="宋体" w:eastAsia="宋体" w:hAnsi="宋体" w:hint="eastAsia"/>
          <w:b/>
          <w:bCs w:val="0"/>
          <w:color w:val="auto"/>
          <w:sz w:val="22"/>
          <w:szCs w:val="22"/>
        </w:rPr>
        <w:t>29</w:t>
      </w:r>
      <w:r w:rsidRPr="0092561E">
        <w:rPr>
          <w:rFonts w:ascii="宋体" w:eastAsia="宋体" w:hAnsi="宋体"/>
          <w:b/>
          <w:bCs w:val="0"/>
          <w:color w:val="auto"/>
          <w:sz w:val="22"/>
          <w:szCs w:val="22"/>
        </w:rPr>
        <w:t xml:space="preserve">  </w:t>
      </w:r>
      <w:r w:rsidRPr="0092561E">
        <w:rPr>
          <w:rFonts w:ascii="宋体" w:eastAsia="宋体" w:hAnsi="宋体" w:hint="eastAsia"/>
          <w:b/>
          <w:bCs w:val="0"/>
          <w:color w:val="auto"/>
          <w:sz w:val="22"/>
          <w:szCs w:val="22"/>
        </w:rPr>
        <w:t>自诉案件第一审程序（</w:t>
      </w:r>
      <w:r w:rsidR="00645BFF">
        <w:rPr>
          <w:rFonts w:ascii="宋体" w:eastAsia="宋体" w:hAnsi="宋体" w:hint="eastAsia"/>
          <w:b/>
          <w:bCs w:val="0"/>
          <w:color w:val="auto"/>
          <w:sz w:val="22"/>
          <w:szCs w:val="22"/>
        </w:rPr>
        <w:t>22</w:t>
      </w:r>
      <w:r w:rsidR="00645BFF" w:rsidRPr="0092561E">
        <w:rPr>
          <w:rFonts w:ascii="宋体" w:eastAsia="宋体" w:hAnsi="宋体"/>
          <w:b/>
          <w:bCs w:val="0"/>
          <w:color w:val="auto"/>
          <w:sz w:val="22"/>
          <w:szCs w:val="22"/>
        </w:rPr>
        <w:t>:</w:t>
      </w:r>
      <w:r w:rsidR="005F0378">
        <w:rPr>
          <w:rFonts w:ascii="宋体" w:eastAsia="宋体" w:hAnsi="宋体" w:hint="eastAsia"/>
          <w:b/>
          <w:bCs w:val="0"/>
          <w:color w:val="auto"/>
          <w:sz w:val="22"/>
          <w:szCs w:val="22"/>
        </w:rPr>
        <w:t>21</w:t>
      </w:r>
      <w:r w:rsidRPr="0092561E">
        <w:rPr>
          <w:rFonts w:ascii="宋体" w:eastAsia="宋体" w:hAnsi="宋体"/>
          <w:b/>
          <w:bCs w:val="0"/>
          <w:color w:val="auto"/>
          <w:sz w:val="22"/>
          <w:szCs w:val="22"/>
        </w:rPr>
        <w:t>:00-</w:t>
      </w:r>
      <w:r w:rsidR="00645BFF">
        <w:rPr>
          <w:rFonts w:ascii="宋体" w:eastAsia="宋体" w:hAnsi="宋体" w:hint="eastAsia"/>
          <w:b/>
          <w:bCs w:val="0"/>
          <w:color w:val="auto"/>
          <w:sz w:val="22"/>
          <w:szCs w:val="22"/>
        </w:rPr>
        <w:t>22</w:t>
      </w:r>
      <w:r w:rsidRPr="0092561E">
        <w:rPr>
          <w:rFonts w:ascii="宋体" w:eastAsia="宋体" w:hAnsi="宋体"/>
          <w:b/>
          <w:bCs w:val="0"/>
          <w:color w:val="auto"/>
          <w:sz w:val="22"/>
          <w:szCs w:val="22"/>
        </w:rPr>
        <w:t>:</w:t>
      </w:r>
      <w:r w:rsidR="00CA65AF">
        <w:rPr>
          <w:rFonts w:ascii="宋体" w:eastAsia="宋体" w:hAnsi="宋体" w:hint="eastAsia"/>
          <w:b/>
          <w:bCs w:val="0"/>
          <w:color w:val="auto"/>
          <w:sz w:val="22"/>
          <w:szCs w:val="22"/>
        </w:rPr>
        <w:t>5</w:t>
      </w:r>
      <w:r w:rsidR="00AB3043">
        <w:rPr>
          <w:rFonts w:ascii="宋体" w:eastAsia="宋体" w:hAnsi="宋体" w:hint="eastAsia"/>
          <w:b/>
          <w:bCs w:val="0"/>
          <w:color w:val="auto"/>
          <w:sz w:val="22"/>
          <w:szCs w:val="22"/>
        </w:rPr>
        <w:t>2</w:t>
      </w:r>
      <w:r w:rsidRPr="0092561E">
        <w:rPr>
          <w:rFonts w:ascii="宋体" w:eastAsia="宋体" w:hAnsi="宋体"/>
          <w:b/>
          <w:bCs w:val="0"/>
          <w:color w:val="auto"/>
          <w:sz w:val="22"/>
          <w:szCs w:val="22"/>
        </w:rPr>
        <w:t>:00）</w:t>
      </w:r>
    </w:p>
    <w:p w14:paraId="51A93C53" w14:textId="77777777" w:rsidR="00E30F17" w:rsidRPr="00822EE5" w:rsidRDefault="00E30F17" w:rsidP="00E30F17">
      <w:pPr>
        <w:spacing w:line="240" w:lineRule="exact"/>
        <w:ind w:firstLine="420"/>
        <w:rPr>
          <w:rFonts w:eastAsia="宋体" w:hint="eastAsia"/>
          <w:kern w:val="0"/>
        </w:rPr>
      </w:pPr>
      <w:r w:rsidRPr="00822EE5">
        <w:rPr>
          <w:rFonts w:eastAsia="宋体" w:hint="eastAsia"/>
          <w:kern w:val="0"/>
        </w:rPr>
        <w:t>一、有权提起自诉的人</w:t>
      </w:r>
    </w:p>
    <w:p w14:paraId="647C17F0" w14:textId="77777777" w:rsidR="00E30F17" w:rsidRDefault="00E30F17" w:rsidP="00E30F17">
      <w:pPr>
        <w:spacing w:line="240" w:lineRule="exact"/>
        <w:ind w:firstLine="420"/>
        <w:rPr>
          <w:rFonts w:eastAsia="宋体" w:hint="eastAsia"/>
          <w:kern w:val="0"/>
        </w:rPr>
      </w:pPr>
      <w:r w:rsidRPr="00822EE5">
        <w:rPr>
          <w:rFonts w:eastAsia="宋体" w:hint="eastAsia"/>
          <w:kern w:val="0"/>
        </w:rPr>
        <w:t>自诉案件被害人；自诉案件被害人死亡、丧失行为能力、系限制行为能力人、因受强制、威吓等无法告诉、因年老、患病、盲、聋、哑等不能亲自告诉，由被害人的法定代理人、近亲属</w:t>
      </w:r>
      <w:bookmarkStart w:id="38" w:name="_Toc510879121"/>
    </w:p>
    <w:p w14:paraId="07AF3F96" w14:textId="77777777" w:rsidR="00E30F17" w:rsidRPr="00B31FF2" w:rsidRDefault="00E30F17" w:rsidP="00E30F17">
      <w:pPr>
        <w:spacing w:line="240" w:lineRule="exact"/>
        <w:ind w:firstLine="420"/>
        <w:rPr>
          <w:rFonts w:eastAsia="宋体" w:hint="eastAsia"/>
          <w:kern w:val="0"/>
        </w:rPr>
      </w:pPr>
      <w:r>
        <w:rPr>
          <w:rFonts w:eastAsia="宋体" w:hint="eastAsia"/>
        </w:rPr>
        <w:t>二</w:t>
      </w:r>
      <w:r w:rsidRPr="0092561E">
        <w:rPr>
          <w:rFonts w:eastAsia="宋体" w:hint="eastAsia"/>
        </w:rPr>
        <w:t>、自诉案件的审理程序</w:t>
      </w:r>
      <w:bookmarkEnd w:id="38"/>
    </w:p>
    <w:p w14:paraId="69271875" w14:textId="77777777" w:rsidR="00E30F17" w:rsidRPr="0092561E" w:rsidRDefault="00E30F17" w:rsidP="00E30F17">
      <w:pPr>
        <w:pStyle w:val="4"/>
        <w:spacing w:line="240" w:lineRule="exact"/>
        <w:ind w:firstLineChars="120" w:firstLine="252"/>
        <w:rPr>
          <w:rFonts w:ascii="宋体" w:eastAsia="宋体" w:hAnsi="宋体" w:hint="eastAsia"/>
          <w:sz w:val="21"/>
          <w:szCs w:val="21"/>
        </w:rPr>
      </w:pPr>
      <w:r w:rsidRPr="0092561E">
        <w:rPr>
          <w:rFonts w:ascii="宋体" w:eastAsia="宋体" w:hAnsi="宋体" w:hint="eastAsia"/>
          <w:sz w:val="21"/>
          <w:szCs w:val="21"/>
        </w:rPr>
        <w:t>（一）开庭审判的条件：犯罪事实清楚，有足够证据</w:t>
      </w:r>
    </w:p>
    <w:p w14:paraId="1BE23ED6" w14:textId="77777777" w:rsidR="00E30F17" w:rsidRPr="0092561E" w:rsidRDefault="00E30F17" w:rsidP="00E30F17">
      <w:pPr>
        <w:spacing w:line="240" w:lineRule="exact"/>
        <w:ind w:firstLine="420"/>
        <w:rPr>
          <w:rFonts w:eastAsia="宋体" w:hint="eastAsia"/>
        </w:rPr>
      </w:pPr>
      <w:r w:rsidRPr="0092561E">
        <w:rPr>
          <w:rFonts w:eastAsia="宋体" w:hint="eastAsia"/>
        </w:rPr>
        <w:t>人民法院对于自诉案件进行审查后，对犯罪事实清楚，有足够证据的，应当开庭审判。</w:t>
      </w:r>
    </w:p>
    <w:p w14:paraId="519154A8" w14:textId="77777777" w:rsidR="00E30F17" w:rsidRPr="0092561E" w:rsidRDefault="00E30F17" w:rsidP="00E30F17">
      <w:pPr>
        <w:spacing w:line="240" w:lineRule="exact"/>
        <w:ind w:firstLine="420"/>
        <w:rPr>
          <w:rFonts w:eastAsia="宋体" w:hint="eastAsia"/>
        </w:rPr>
      </w:pPr>
      <w:r w:rsidRPr="0092561E">
        <w:rPr>
          <w:rFonts w:eastAsia="宋体" w:hint="eastAsia"/>
        </w:rPr>
        <w:t>自诉案件当事人</w:t>
      </w:r>
      <w:r w:rsidRPr="0092561E">
        <w:rPr>
          <w:rFonts w:eastAsia="宋体" w:hint="eastAsia"/>
          <w:color w:val="FF0000"/>
        </w:rPr>
        <w:t>因客观原因</w:t>
      </w:r>
      <w:r w:rsidRPr="0092561E">
        <w:rPr>
          <w:rFonts w:eastAsia="宋体" w:hint="eastAsia"/>
        </w:rPr>
        <w:t>不能取得的证据，申请人民法院调取的，应当</w:t>
      </w:r>
      <w:r w:rsidRPr="0092561E">
        <w:rPr>
          <w:rFonts w:eastAsia="宋体" w:hint="eastAsia"/>
          <w:color w:val="FF0000"/>
        </w:rPr>
        <w:t>说明理由</w:t>
      </w:r>
      <w:r w:rsidRPr="0092561E">
        <w:rPr>
          <w:rFonts w:eastAsia="宋体" w:hint="eastAsia"/>
        </w:rPr>
        <w:t>，并</w:t>
      </w:r>
      <w:r w:rsidRPr="0092561E">
        <w:rPr>
          <w:rFonts w:eastAsia="宋体" w:hint="eastAsia"/>
          <w:color w:val="FF0000"/>
        </w:rPr>
        <w:t>提供相关线索或者材料</w:t>
      </w:r>
      <w:r w:rsidRPr="0092561E">
        <w:rPr>
          <w:rFonts w:eastAsia="宋体" w:hint="eastAsia"/>
        </w:rPr>
        <w:t>。人民法院认为</w:t>
      </w:r>
      <w:r w:rsidRPr="0092561E">
        <w:rPr>
          <w:rFonts w:eastAsia="宋体" w:hint="eastAsia"/>
          <w:color w:val="FF0000"/>
        </w:rPr>
        <w:t>有必要</w:t>
      </w:r>
      <w:r w:rsidRPr="0092561E">
        <w:rPr>
          <w:rFonts w:eastAsia="宋体" w:hint="eastAsia"/>
        </w:rPr>
        <w:t>的，应当及时调取。对通过信息网络实施的侮辱、诽谤行为，被害人向人民法院告诉，但提供证据确有困难的，</w:t>
      </w:r>
      <w:r w:rsidRPr="0092561E">
        <w:rPr>
          <w:rFonts w:eastAsia="宋体" w:hint="eastAsia"/>
          <w:color w:val="FF0000"/>
        </w:rPr>
        <w:t>人民法院可以要求公安机关提供协助</w:t>
      </w:r>
      <w:r w:rsidRPr="0092561E">
        <w:rPr>
          <w:rFonts w:eastAsia="宋体" w:hint="eastAsia"/>
        </w:rPr>
        <w:t>。</w:t>
      </w:r>
    </w:p>
    <w:p w14:paraId="4F69A4B8" w14:textId="77777777" w:rsidR="00E30F17" w:rsidRPr="0092561E" w:rsidRDefault="00E30F17" w:rsidP="00E30F17">
      <w:pPr>
        <w:pStyle w:val="4"/>
        <w:spacing w:line="240" w:lineRule="exact"/>
        <w:ind w:firstLineChars="120" w:firstLine="252"/>
        <w:rPr>
          <w:rFonts w:ascii="宋体" w:eastAsia="宋体" w:hAnsi="宋体" w:hint="eastAsia"/>
          <w:sz w:val="21"/>
          <w:szCs w:val="21"/>
        </w:rPr>
      </w:pPr>
      <w:r w:rsidRPr="0092561E">
        <w:rPr>
          <w:rFonts w:ascii="宋体" w:eastAsia="宋体" w:hAnsi="宋体" w:hint="eastAsia"/>
          <w:sz w:val="21"/>
          <w:szCs w:val="21"/>
        </w:rPr>
        <w:t>（二）审判程序</w:t>
      </w:r>
    </w:p>
    <w:p w14:paraId="22E11211" w14:textId="77777777" w:rsidR="00E30F17" w:rsidRPr="0092561E" w:rsidRDefault="00E30F17" w:rsidP="00E30F17">
      <w:pPr>
        <w:tabs>
          <w:tab w:val="clear" w:pos="420"/>
        </w:tabs>
        <w:spacing w:line="240" w:lineRule="exact"/>
        <w:ind w:firstLine="420"/>
        <w:jc w:val="left"/>
        <w:rPr>
          <w:rFonts w:eastAsia="宋体" w:cs="汉仪中黑简" w:hint="eastAsia"/>
          <w:bCs/>
          <w:kern w:val="44"/>
        </w:rPr>
      </w:pPr>
      <w:r w:rsidRPr="0092561E">
        <w:rPr>
          <w:rFonts w:eastAsia="宋体" w:cs="汉仪中黑简" w:hint="eastAsia"/>
          <w:bCs/>
          <w:kern w:val="44"/>
        </w:rPr>
        <w:t>1．一般规定</w:t>
      </w:r>
    </w:p>
    <w:p w14:paraId="2F7EED3E" w14:textId="77777777" w:rsidR="00E30F17" w:rsidRPr="0092561E" w:rsidRDefault="00E30F17" w:rsidP="00E30F17">
      <w:pPr>
        <w:spacing w:line="240" w:lineRule="exact"/>
        <w:ind w:firstLine="420"/>
        <w:rPr>
          <w:rFonts w:eastAsia="宋体" w:hint="eastAsia"/>
          <w:color w:val="FF0000"/>
        </w:rPr>
      </w:pPr>
      <w:r w:rsidRPr="0092561E">
        <w:rPr>
          <w:rFonts w:eastAsia="宋体" w:hint="eastAsia"/>
        </w:rPr>
        <w:t>自诉案件，符合简易程序适用条件的，可以适用简易程序审理。不适用简易程序审理的自诉案件，参照适用公诉案件第一审普通程序的有关规定。换句话说，</w:t>
      </w:r>
      <w:r w:rsidRPr="0092561E">
        <w:rPr>
          <w:rFonts w:eastAsia="宋体" w:hint="eastAsia"/>
          <w:color w:val="FF0000"/>
        </w:rPr>
        <w:t>自诉案件的审判程序和公诉案件的审判程序没有根本区别，自诉案件能否适用简易程序，要看自诉案件是否符合简易程序的适用条件。</w:t>
      </w:r>
    </w:p>
    <w:p w14:paraId="33603FE9" w14:textId="77777777" w:rsidR="00E30F17" w:rsidRPr="0092561E" w:rsidRDefault="00E30F17" w:rsidP="00E30F17">
      <w:pPr>
        <w:spacing w:line="240" w:lineRule="exact"/>
        <w:ind w:firstLine="420"/>
        <w:rPr>
          <w:rFonts w:eastAsia="宋体" w:hint="eastAsia"/>
        </w:rPr>
      </w:pPr>
      <w:r w:rsidRPr="007E0D61">
        <w:rPr>
          <w:rFonts w:eastAsia="宋体" w:hint="eastAsia"/>
          <w:color w:val="auto"/>
        </w:rPr>
        <w:t>被告人实施两个以上犯罪行为，分别属于公诉案件和自诉案件的，在审理公诉案件时，可以一并审理自诉案件；但是如果是在审理自诉案件的过程中发现被告人还实施了属于公诉案件的犯罪，则应当将公诉案件移送有管辖权的侦查机关，因为公诉案件还需要侦查，无法</w:t>
      </w:r>
      <w:r w:rsidRPr="0092561E">
        <w:rPr>
          <w:rFonts w:eastAsia="宋体" w:hint="eastAsia"/>
        </w:rPr>
        <w:t>一并审理。</w:t>
      </w:r>
    </w:p>
    <w:p w14:paraId="0E80A610" w14:textId="77777777" w:rsidR="00E30F17" w:rsidRPr="0092561E" w:rsidRDefault="00E30F17" w:rsidP="00E30F17">
      <w:pPr>
        <w:tabs>
          <w:tab w:val="clear" w:pos="420"/>
        </w:tabs>
        <w:spacing w:line="240" w:lineRule="exact"/>
        <w:ind w:firstLine="420"/>
        <w:jc w:val="left"/>
        <w:rPr>
          <w:rFonts w:eastAsia="宋体" w:cs="汉仪中黑简" w:hint="eastAsia"/>
          <w:bCs/>
          <w:kern w:val="44"/>
        </w:rPr>
      </w:pPr>
      <w:r>
        <w:rPr>
          <w:rFonts w:eastAsia="宋体" w:cs="汉仪中黑简"/>
          <w:bCs/>
          <w:kern w:val="44"/>
        </w:rPr>
        <w:t>2</w:t>
      </w:r>
      <w:r w:rsidRPr="0092561E">
        <w:rPr>
          <w:rFonts w:eastAsia="宋体" w:cs="汉仪中黑简" w:hint="eastAsia"/>
          <w:bCs/>
          <w:kern w:val="44"/>
        </w:rPr>
        <w:t>．判决</w:t>
      </w:r>
    </w:p>
    <w:p w14:paraId="786F742C" w14:textId="77777777" w:rsidR="00E30F17" w:rsidRPr="0092561E" w:rsidRDefault="00E30F17" w:rsidP="00E30F17">
      <w:pPr>
        <w:spacing w:line="240" w:lineRule="exact"/>
        <w:ind w:firstLine="420"/>
        <w:rPr>
          <w:rFonts w:eastAsia="宋体" w:hint="eastAsia"/>
          <w:color w:val="FF0000"/>
        </w:rPr>
      </w:pPr>
      <w:r w:rsidRPr="0092561E">
        <w:rPr>
          <w:rFonts w:eastAsia="宋体" w:hint="eastAsia"/>
          <w:color w:val="FF0000"/>
        </w:rPr>
        <w:t>对依法宣告无罪的案件，其附带民事部分可以依法进行调解或者一并作出判决，也可以告知附带民事诉讼原告人另行提起民事诉讼。</w:t>
      </w:r>
    </w:p>
    <w:p w14:paraId="66C8BD4F" w14:textId="77777777" w:rsidR="00E30F17" w:rsidRPr="0092561E" w:rsidRDefault="00E30F17" w:rsidP="00E30F17">
      <w:pPr>
        <w:pStyle w:val="4"/>
        <w:spacing w:line="240" w:lineRule="exact"/>
        <w:ind w:firstLineChars="120" w:firstLine="252"/>
        <w:rPr>
          <w:rFonts w:ascii="宋体" w:eastAsia="宋体" w:hAnsi="宋体" w:hint="eastAsia"/>
          <w:sz w:val="21"/>
          <w:szCs w:val="21"/>
        </w:rPr>
      </w:pPr>
      <w:r w:rsidRPr="0092561E">
        <w:rPr>
          <w:rFonts w:ascii="宋体" w:eastAsia="宋体" w:hAnsi="宋体" w:hint="eastAsia"/>
          <w:sz w:val="21"/>
          <w:szCs w:val="21"/>
        </w:rPr>
        <w:t>（三）调解</w:t>
      </w:r>
    </w:p>
    <w:p w14:paraId="3E136D52" w14:textId="77777777" w:rsidR="00E30F17" w:rsidRPr="0092561E" w:rsidRDefault="00E30F17" w:rsidP="00E30F17">
      <w:pPr>
        <w:tabs>
          <w:tab w:val="clear" w:pos="420"/>
        </w:tabs>
        <w:spacing w:line="240" w:lineRule="exact"/>
        <w:ind w:firstLine="420"/>
        <w:jc w:val="left"/>
        <w:rPr>
          <w:rFonts w:eastAsia="宋体" w:cs="汉仪中黑简" w:hint="eastAsia"/>
          <w:bCs/>
          <w:kern w:val="44"/>
        </w:rPr>
      </w:pPr>
      <w:r w:rsidRPr="0092561E">
        <w:rPr>
          <w:rFonts w:eastAsia="宋体" w:cs="汉仪中黑简" w:hint="eastAsia"/>
          <w:bCs/>
          <w:kern w:val="44"/>
        </w:rPr>
        <w:t>1．调解的适用范围</w:t>
      </w:r>
    </w:p>
    <w:p w14:paraId="0A55B2AB" w14:textId="77777777" w:rsidR="00E30F17" w:rsidRPr="0092561E" w:rsidRDefault="00E30F17" w:rsidP="00E30F17">
      <w:pPr>
        <w:spacing w:line="240" w:lineRule="exact"/>
        <w:ind w:firstLine="420"/>
        <w:rPr>
          <w:rFonts w:eastAsia="宋体" w:hint="eastAsia"/>
        </w:rPr>
      </w:pPr>
      <w:r w:rsidRPr="0092561E">
        <w:rPr>
          <w:rFonts w:eastAsia="宋体" w:hint="eastAsia"/>
          <w:kern w:val="0"/>
        </w:rPr>
        <w:t>人民法院对自诉案件，可以进行调解；自诉人在宣告判决前，可以同被告人</w:t>
      </w:r>
      <w:r w:rsidRPr="00055F61">
        <w:rPr>
          <w:rFonts w:eastAsia="宋体" w:hint="eastAsia"/>
          <w:kern w:val="0"/>
          <w:highlight w:val="yellow"/>
        </w:rPr>
        <w:t>自行和解</w:t>
      </w:r>
      <w:r>
        <w:rPr>
          <w:rFonts w:eastAsia="宋体" w:hint="eastAsia"/>
          <w:kern w:val="0"/>
          <w:highlight w:val="yellow"/>
        </w:rPr>
        <w:t>【注意与公诉案件的刑事和解的区分】</w:t>
      </w:r>
      <w:r w:rsidRPr="0092561E">
        <w:rPr>
          <w:rFonts w:eastAsia="宋体" w:hint="eastAsia"/>
          <w:kern w:val="0"/>
        </w:rPr>
        <w:t>或者撤回自诉。</w:t>
      </w:r>
      <w:r w:rsidRPr="0092561E">
        <w:rPr>
          <w:rFonts w:eastAsia="宋体" w:hint="eastAsia"/>
          <w:color w:val="FF0000"/>
          <w:kern w:val="0"/>
        </w:rPr>
        <w:t>但公诉转自诉的案件不适用调解</w:t>
      </w:r>
      <w:r w:rsidRPr="0092561E">
        <w:rPr>
          <w:rFonts w:eastAsia="宋体" w:hint="eastAsia"/>
          <w:kern w:val="0"/>
        </w:rPr>
        <w:t>，也即被害人有证据证明对被告人侵犯自己人身、财产权利的行为应当依法追究刑事责任，而公安机关或者人民检察院不予追究被告人刑事责任的案件，被害人提起自诉的，不适用调解。</w:t>
      </w:r>
    </w:p>
    <w:p w14:paraId="14B3EF5D" w14:textId="77777777" w:rsidR="00E30F17" w:rsidRPr="0092561E" w:rsidRDefault="00E30F17" w:rsidP="00E30F17">
      <w:pPr>
        <w:spacing w:line="240" w:lineRule="exact"/>
        <w:ind w:firstLine="420"/>
        <w:rPr>
          <w:rFonts w:eastAsia="宋体" w:hint="eastAsia"/>
          <w:color w:val="FF0000"/>
        </w:rPr>
      </w:pPr>
      <w:r w:rsidRPr="0092561E">
        <w:rPr>
          <w:rFonts w:eastAsia="宋体" w:hint="eastAsia"/>
          <w:color w:val="FF0000"/>
        </w:rPr>
        <w:t>值得注意的是，和解在案件范围上无此限制。</w:t>
      </w:r>
    </w:p>
    <w:p w14:paraId="55F280D3" w14:textId="77777777" w:rsidR="00E30F17" w:rsidRPr="0092561E" w:rsidRDefault="00E30F17" w:rsidP="00E30F17">
      <w:pPr>
        <w:tabs>
          <w:tab w:val="clear" w:pos="420"/>
        </w:tabs>
        <w:spacing w:line="240" w:lineRule="exact"/>
        <w:ind w:firstLine="420"/>
        <w:jc w:val="left"/>
        <w:rPr>
          <w:rFonts w:eastAsia="宋体" w:cs="汉仪中黑简" w:hint="eastAsia"/>
          <w:bCs/>
          <w:kern w:val="44"/>
        </w:rPr>
      </w:pPr>
      <w:r w:rsidRPr="0092561E">
        <w:rPr>
          <w:rFonts w:eastAsia="宋体" w:cs="汉仪中黑简" w:hint="eastAsia"/>
          <w:bCs/>
          <w:kern w:val="44"/>
        </w:rPr>
        <w:t>2．调解的程序</w:t>
      </w:r>
    </w:p>
    <w:p w14:paraId="534507C7" w14:textId="77777777" w:rsidR="00E30F17" w:rsidRDefault="00E30F17" w:rsidP="00E30F17">
      <w:pPr>
        <w:spacing w:line="240" w:lineRule="exact"/>
        <w:ind w:firstLine="420"/>
        <w:rPr>
          <w:rFonts w:eastAsia="宋体" w:hint="eastAsia"/>
          <w:kern w:val="0"/>
        </w:rPr>
      </w:pPr>
      <w:r w:rsidRPr="0092561E">
        <w:rPr>
          <w:rFonts w:eastAsia="宋体" w:hint="eastAsia"/>
          <w:kern w:val="0"/>
        </w:rPr>
        <w:t>人民法院审理自诉案件，可以在查明事实、分清是非的基础上，根据自愿、合法的原则进行调解。</w:t>
      </w:r>
      <w:r w:rsidRPr="0092561E">
        <w:rPr>
          <w:rFonts w:eastAsia="宋体" w:hint="eastAsia"/>
          <w:color w:val="FF0000"/>
          <w:kern w:val="0"/>
        </w:rPr>
        <w:t>调解达成协议的，应当制作刑事调解书</w:t>
      </w:r>
      <w:r w:rsidRPr="0092561E">
        <w:rPr>
          <w:rFonts w:eastAsia="宋体" w:hint="eastAsia"/>
          <w:kern w:val="0"/>
        </w:rPr>
        <w:t>，由审判人员、法官助理和书记员署名，并加盖人民法院印章。</w:t>
      </w:r>
      <w:r w:rsidRPr="0092561E">
        <w:rPr>
          <w:rFonts w:eastAsia="宋体" w:hint="eastAsia"/>
          <w:color w:val="FF0000"/>
          <w:kern w:val="0"/>
        </w:rPr>
        <w:t>调解书经双方当事人签收后，即具有法律效力。调解没有达成协议，或者调解书签收前当事人反悔的，应当及时作出判决</w:t>
      </w:r>
      <w:r w:rsidRPr="0092561E">
        <w:rPr>
          <w:rFonts w:eastAsia="宋体" w:hint="eastAsia"/>
          <w:kern w:val="0"/>
        </w:rPr>
        <w:t>。</w:t>
      </w:r>
    </w:p>
    <w:sectPr w:rsidR="00E30F17">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468B5" w14:textId="77777777" w:rsidR="002646CB" w:rsidRDefault="002646CB" w:rsidP="00504416">
      <w:pPr>
        <w:spacing w:line="240" w:lineRule="auto"/>
        <w:ind w:firstLine="420"/>
        <w:rPr>
          <w:rFonts w:hint="eastAsia"/>
        </w:rPr>
      </w:pPr>
      <w:r>
        <w:separator/>
      </w:r>
    </w:p>
  </w:endnote>
  <w:endnote w:type="continuationSeparator" w:id="0">
    <w:p w14:paraId="4CC5A65F" w14:textId="77777777" w:rsidR="002646CB" w:rsidRDefault="002646CB" w:rsidP="00504416">
      <w:pPr>
        <w:spacing w:line="240" w:lineRule="auto"/>
        <w:ind w:firstLine="4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微软雅黑"/>
    <w:charset w:val="86"/>
    <w:family w:val="modern"/>
    <w:pitch w:val="fixed"/>
    <w:sig w:usb0="00000001" w:usb1="080E0800" w:usb2="00000012" w:usb3="00000000" w:csb0="00040000" w:csb1="00000000"/>
  </w:font>
  <w:font w:name="汉仪大宋简">
    <w:altName w:val="微软雅黑"/>
    <w:charset w:val="86"/>
    <w:family w:val="modern"/>
    <w:pitch w:val="fixed"/>
    <w:sig w:usb0="00000001" w:usb1="080E0800" w:usb2="00000012" w:usb3="00000000" w:csb0="00040000" w:csb1="00000000"/>
  </w:font>
  <w:font w:name="等线 Light">
    <w:panose1 w:val="02010600030101010101"/>
    <w:charset w:val="86"/>
    <w:family w:val="auto"/>
    <w:pitch w:val="variable"/>
    <w:sig w:usb0="A00002BF" w:usb1="38CF7CFA" w:usb2="00000016" w:usb3="00000000" w:csb0="0004000F" w:csb1="00000000"/>
  </w:font>
  <w:font w:name="汉仪大黑简">
    <w:altName w:val="黑体"/>
    <w:charset w:val="86"/>
    <w:family w:val="modern"/>
    <w:pitch w:val="fixed"/>
    <w:sig w:usb0="00000001" w:usb1="080E0800" w:usb2="00000012" w:usb3="00000000" w:csb0="00040000" w:csb1="00000000"/>
  </w:font>
  <w:font w:name="汉仪中黑简">
    <w:altName w:val="微软雅黑"/>
    <w:charset w:val="86"/>
    <w:family w:val="modern"/>
    <w:pitch w:val="fixed"/>
    <w:sig w:usb0="00000001" w:usb1="080E0800" w:usb2="00000012" w:usb3="00000000" w:csb0="00040000" w:csb1="00000000"/>
  </w:font>
  <w:font w:name="Courier New">
    <w:panose1 w:val="02070309020205020404"/>
    <w:charset w:val="00"/>
    <w:family w:val="modern"/>
    <w:pitch w:val="fixed"/>
    <w:sig w:usb0="E0002EFF" w:usb1="C0007843" w:usb2="00000009" w:usb3="00000000" w:csb0="000001FF" w:csb1="00000000"/>
  </w:font>
  <w:font w:name="汉仪书宋一简">
    <w:altName w:val="宋体"/>
    <w:charset w:val="86"/>
    <w:family w:val="modern"/>
    <w:pitch w:val="fixed"/>
    <w:sig w:usb0="00000001" w:usb1="080E0800" w:usb2="00000012" w:usb3="00000000" w:csb0="00040000"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D100B" w14:textId="77777777" w:rsidR="0092561E" w:rsidRDefault="0092561E">
    <w:pPr>
      <w:pStyle w:val="ad"/>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B14F9" w14:textId="77777777" w:rsidR="0092561E" w:rsidRDefault="0092561E">
    <w:pPr>
      <w:pStyle w:val="ad"/>
      <w:ind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AAEAC" w14:textId="77777777" w:rsidR="0092561E" w:rsidRDefault="0092561E">
    <w:pPr>
      <w:pStyle w:val="ad"/>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01640" w14:textId="77777777" w:rsidR="002646CB" w:rsidRDefault="002646CB" w:rsidP="00504416">
      <w:pPr>
        <w:spacing w:line="240" w:lineRule="auto"/>
        <w:ind w:firstLine="420"/>
        <w:rPr>
          <w:rFonts w:hint="eastAsia"/>
        </w:rPr>
      </w:pPr>
      <w:r>
        <w:separator/>
      </w:r>
    </w:p>
  </w:footnote>
  <w:footnote w:type="continuationSeparator" w:id="0">
    <w:p w14:paraId="2B6A39B0" w14:textId="77777777" w:rsidR="002646CB" w:rsidRDefault="002646CB" w:rsidP="00504416">
      <w:pPr>
        <w:spacing w:line="240" w:lineRule="auto"/>
        <w:ind w:firstLine="42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FD3EC" w14:textId="77777777" w:rsidR="0092561E" w:rsidRDefault="0092561E">
    <w:pPr>
      <w:pStyle w:val="af"/>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BE59D" w14:textId="0AC06D84" w:rsidR="0092561E" w:rsidRDefault="00DD0517" w:rsidP="00DD0517">
    <w:pPr>
      <w:pStyle w:val="af"/>
      <w:ind w:firstLineChars="0" w:firstLine="0"/>
      <w:rPr>
        <w:rFonts w:hint="eastAsia"/>
      </w:rPr>
    </w:pPr>
    <w:r>
      <w:rPr>
        <w:rFonts w:hint="eastAsia"/>
      </w:rPr>
      <w:t>桑磊法考</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78175" w14:textId="77777777" w:rsidR="0092561E" w:rsidRDefault="0092561E">
    <w:pPr>
      <w:pStyle w:val="af"/>
      <w:ind w:firstLine="360"/>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35E58"/>
    <w:multiLevelType w:val="hybridMultilevel"/>
    <w:tmpl w:val="057EF1FA"/>
    <w:lvl w:ilvl="0" w:tplc="7D907500">
      <w:start w:val="1"/>
      <w:numFmt w:val="japaneseCounting"/>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29A00E6F"/>
    <w:multiLevelType w:val="hybridMultilevel"/>
    <w:tmpl w:val="06228658"/>
    <w:lvl w:ilvl="0" w:tplc="0338E70A">
      <w:start w:val="1"/>
      <w:numFmt w:val="japaneseCounting"/>
      <w:lvlText w:val="%1、"/>
      <w:lvlJc w:val="left"/>
      <w:pPr>
        <w:ind w:left="1050" w:hanging="420"/>
      </w:pPr>
      <w:rPr>
        <w:rFonts w:hint="default"/>
      </w:rPr>
    </w:lvl>
    <w:lvl w:ilvl="1" w:tplc="04090019" w:tentative="1">
      <w:start w:val="1"/>
      <w:numFmt w:val="lowerLetter"/>
      <w:lvlText w:val="%2)"/>
      <w:lvlJc w:val="left"/>
      <w:pPr>
        <w:ind w:left="1510" w:hanging="440"/>
      </w:pPr>
    </w:lvl>
    <w:lvl w:ilvl="2" w:tplc="0409001B" w:tentative="1">
      <w:start w:val="1"/>
      <w:numFmt w:val="lowerRoman"/>
      <w:lvlText w:val="%3."/>
      <w:lvlJc w:val="right"/>
      <w:pPr>
        <w:ind w:left="1950" w:hanging="440"/>
      </w:pPr>
    </w:lvl>
    <w:lvl w:ilvl="3" w:tplc="0409000F" w:tentative="1">
      <w:start w:val="1"/>
      <w:numFmt w:val="decimal"/>
      <w:lvlText w:val="%4."/>
      <w:lvlJc w:val="left"/>
      <w:pPr>
        <w:ind w:left="2390" w:hanging="440"/>
      </w:pPr>
    </w:lvl>
    <w:lvl w:ilvl="4" w:tplc="04090019" w:tentative="1">
      <w:start w:val="1"/>
      <w:numFmt w:val="lowerLetter"/>
      <w:lvlText w:val="%5)"/>
      <w:lvlJc w:val="left"/>
      <w:pPr>
        <w:ind w:left="2830" w:hanging="440"/>
      </w:pPr>
    </w:lvl>
    <w:lvl w:ilvl="5" w:tplc="0409001B" w:tentative="1">
      <w:start w:val="1"/>
      <w:numFmt w:val="lowerRoman"/>
      <w:lvlText w:val="%6."/>
      <w:lvlJc w:val="right"/>
      <w:pPr>
        <w:ind w:left="3270" w:hanging="440"/>
      </w:pPr>
    </w:lvl>
    <w:lvl w:ilvl="6" w:tplc="0409000F" w:tentative="1">
      <w:start w:val="1"/>
      <w:numFmt w:val="decimal"/>
      <w:lvlText w:val="%7."/>
      <w:lvlJc w:val="left"/>
      <w:pPr>
        <w:ind w:left="3710" w:hanging="440"/>
      </w:pPr>
    </w:lvl>
    <w:lvl w:ilvl="7" w:tplc="04090019" w:tentative="1">
      <w:start w:val="1"/>
      <w:numFmt w:val="lowerLetter"/>
      <w:lvlText w:val="%8)"/>
      <w:lvlJc w:val="left"/>
      <w:pPr>
        <w:ind w:left="4150" w:hanging="440"/>
      </w:pPr>
    </w:lvl>
    <w:lvl w:ilvl="8" w:tplc="0409001B" w:tentative="1">
      <w:start w:val="1"/>
      <w:numFmt w:val="lowerRoman"/>
      <w:lvlText w:val="%9."/>
      <w:lvlJc w:val="right"/>
      <w:pPr>
        <w:ind w:left="4590" w:hanging="440"/>
      </w:pPr>
    </w:lvl>
  </w:abstractNum>
  <w:abstractNum w:abstractNumId="2" w15:restartNumberingAfterBreak="0">
    <w:nsid w:val="35E37D05"/>
    <w:multiLevelType w:val="multilevel"/>
    <w:tmpl w:val="35E37D05"/>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72C53EC8"/>
    <w:multiLevelType w:val="hybridMultilevel"/>
    <w:tmpl w:val="4380D30E"/>
    <w:lvl w:ilvl="0" w:tplc="149E4D34">
      <w:start w:val="1"/>
      <w:numFmt w:val="japaneseCounting"/>
      <w:lvlText w:val="%1、"/>
      <w:lvlJc w:val="left"/>
      <w:pPr>
        <w:ind w:left="840" w:hanging="4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num w:numId="1" w16cid:durableId="1794055281">
    <w:abstractNumId w:val="2"/>
  </w:num>
  <w:num w:numId="2" w16cid:durableId="1417048004">
    <w:abstractNumId w:val="3"/>
  </w:num>
  <w:num w:numId="3" w16cid:durableId="814762236">
    <w:abstractNumId w:val="0"/>
  </w:num>
  <w:num w:numId="4" w16cid:durableId="158348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416"/>
    <w:rsid w:val="000112E9"/>
    <w:rsid w:val="00031139"/>
    <w:rsid w:val="00042F9B"/>
    <w:rsid w:val="000725A6"/>
    <w:rsid w:val="0007531F"/>
    <w:rsid w:val="00091B8A"/>
    <w:rsid w:val="000B3FF5"/>
    <w:rsid w:val="000F6DFA"/>
    <w:rsid w:val="00137B57"/>
    <w:rsid w:val="001616B0"/>
    <w:rsid w:val="00162529"/>
    <w:rsid w:val="001761CF"/>
    <w:rsid w:val="00192754"/>
    <w:rsid w:val="001A003C"/>
    <w:rsid w:val="001B00D9"/>
    <w:rsid w:val="001B0386"/>
    <w:rsid w:val="001C2D0F"/>
    <w:rsid w:val="001C42B5"/>
    <w:rsid w:val="001D78AA"/>
    <w:rsid w:val="001F4191"/>
    <w:rsid w:val="001F47C4"/>
    <w:rsid w:val="001F5D0F"/>
    <w:rsid w:val="0021657F"/>
    <w:rsid w:val="00241C55"/>
    <w:rsid w:val="002646CB"/>
    <w:rsid w:val="002A12D4"/>
    <w:rsid w:val="002C1CE3"/>
    <w:rsid w:val="002E43EC"/>
    <w:rsid w:val="0031694C"/>
    <w:rsid w:val="00323064"/>
    <w:rsid w:val="003240E5"/>
    <w:rsid w:val="00335445"/>
    <w:rsid w:val="0034529A"/>
    <w:rsid w:val="00355821"/>
    <w:rsid w:val="003560F6"/>
    <w:rsid w:val="00363ACD"/>
    <w:rsid w:val="003674E7"/>
    <w:rsid w:val="003C6C1E"/>
    <w:rsid w:val="003D7EE6"/>
    <w:rsid w:val="003F302F"/>
    <w:rsid w:val="003F3E71"/>
    <w:rsid w:val="003F438E"/>
    <w:rsid w:val="0040078F"/>
    <w:rsid w:val="00401A13"/>
    <w:rsid w:val="00443784"/>
    <w:rsid w:val="00494A7B"/>
    <w:rsid w:val="004A214D"/>
    <w:rsid w:val="004A754A"/>
    <w:rsid w:val="004D34E3"/>
    <w:rsid w:val="004F5E79"/>
    <w:rsid w:val="00504416"/>
    <w:rsid w:val="005833A8"/>
    <w:rsid w:val="005849C7"/>
    <w:rsid w:val="005A3129"/>
    <w:rsid w:val="005C0A6B"/>
    <w:rsid w:val="005C321D"/>
    <w:rsid w:val="005C3251"/>
    <w:rsid w:val="005F0378"/>
    <w:rsid w:val="0061529D"/>
    <w:rsid w:val="0064292F"/>
    <w:rsid w:val="0064391D"/>
    <w:rsid w:val="00645997"/>
    <w:rsid w:val="00645BFF"/>
    <w:rsid w:val="0065358A"/>
    <w:rsid w:val="00677D40"/>
    <w:rsid w:val="0068497E"/>
    <w:rsid w:val="006915AD"/>
    <w:rsid w:val="006D38C6"/>
    <w:rsid w:val="006D4EE9"/>
    <w:rsid w:val="006F2F6D"/>
    <w:rsid w:val="00724D18"/>
    <w:rsid w:val="00736302"/>
    <w:rsid w:val="007412D6"/>
    <w:rsid w:val="00743447"/>
    <w:rsid w:val="0075382C"/>
    <w:rsid w:val="00776942"/>
    <w:rsid w:val="007869EE"/>
    <w:rsid w:val="007C1760"/>
    <w:rsid w:val="00810E7B"/>
    <w:rsid w:val="0081707E"/>
    <w:rsid w:val="00822EE5"/>
    <w:rsid w:val="00846741"/>
    <w:rsid w:val="00853070"/>
    <w:rsid w:val="00866BC7"/>
    <w:rsid w:val="00875FA8"/>
    <w:rsid w:val="00877054"/>
    <w:rsid w:val="00883A33"/>
    <w:rsid w:val="008A4E4D"/>
    <w:rsid w:val="008A7C02"/>
    <w:rsid w:val="008C29FC"/>
    <w:rsid w:val="008E5263"/>
    <w:rsid w:val="008E77CB"/>
    <w:rsid w:val="008F7AF5"/>
    <w:rsid w:val="00903D5D"/>
    <w:rsid w:val="00916FC6"/>
    <w:rsid w:val="00917328"/>
    <w:rsid w:val="0092561E"/>
    <w:rsid w:val="00942925"/>
    <w:rsid w:val="00977B49"/>
    <w:rsid w:val="009804B1"/>
    <w:rsid w:val="009B1D14"/>
    <w:rsid w:val="009C6C36"/>
    <w:rsid w:val="009D2612"/>
    <w:rsid w:val="009D3CFD"/>
    <w:rsid w:val="009E091B"/>
    <w:rsid w:val="009F0088"/>
    <w:rsid w:val="009F4CCE"/>
    <w:rsid w:val="009F5435"/>
    <w:rsid w:val="00A02CEB"/>
    <w:rsid w:val="00A327D9"/>
    <w:rsid w:val="00A3389F"/>
    <w:rsid w:val="00A6656E"/>
    <w:rsid w:val="00AB3043"/>
    <w:rsid w:val="00AB34A6"/>
    <w:rsid w:val="00AC54FD"/>
    <w:rsid w:val="00AD1952"/>
    <w:rsid w:val="00B22100"/>
    <w:rsid w:val="00B2673D"/>
    <w:rsid w:val="00B272F3"/>
    <w:rsid w:val="00B31FF2"/>
    <w:rsid w:val="00B40A8D"/>
    <w:rsid w:val="00B47FE8"/>
    <w:rsid w:val="00B91845"/>
    <w:rsid w:val="00BF1B47"/>
    <w:rsid w:val="00C13705"/>
    <w:rsid w:val="00C61511"/>
    <w:rsid w:val="00C66690"/>
    <w:rsid w:val="00CA65AF"/>
    <w:rsid w:val="00D2181D"/>
    <w:rsid w:val="00D51704"/>
    <w:rsid w:val="00D56BC5"/>
    <w:rsid w:val="00D72554"/>
    <w:rsid w:val="00DD0517"/>
    <w:rsid w:val="00DD0C1A"/>
    <w:rsid w:val="00DF32B8"/>
    <w:rsid w:val="00E23BB5"/>
    <w:rsid w:val="00E273CA"/>
    <w:rsid w:val="00E30F17"/>
    <w:rsid w:val="00E3132D"/>
    <w:rsid w:val="00E32BDC"/>
    <w:rsid w:val="00EA7245"/>
    <w:rsid w:val="00EC0D19"/>
    <w:rsid w:val="00EC60C0"/>
    <w:rsid w:val="00F065B2"/>
    <w:rsid w:val="00F12BA4"/>
    <w:rsid w:val="00F17CEB"/>
    <w:rsid w:val="00F275DE"/>
    <w:rsid w:val="00F64DB6"/>
    <w:rsid w:val="00F77214"/>
    <w:rsid w:val="00F94A47"/>
    <w:rsid w:val="00F967C2"/>
    <w:rsid w:val="00FD6C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30065D"/>
  <w15:chartTrackingRefBased/>
  <w15:docId w15:val="{997F0276-3AAC-4FFA-ACAC-C013718C3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4416"/>
    <w:pPr>
      <w:widowControl w:val="0"/>
      <w:tabs>
        <w:tab w:val="left" w:pos="420"/>
      </w:tabs>
      <w:spacing w:line="384" w:lineRule="exact"/>
      <w:ind w:firstLineChars="200" w:firstLine="721"/>
      <w:jc w:val="both"/>
    </w:pPr>
    <w:rPr>
      <w:rFonts w:ascii="宋体" w:eastAsia="汉仪书宋二简" w:hAnsi="宋体" w:cs="宋体"/>
      <w:color w:val="000000" w:themeColor="text1"/>
      <w:szCs w:val="21"/>
    </w:rPr>
  </w:style>
  <w:style w:type="paragraph" w:styleId="1">
    <w:name w:val="heading 1"/>
    <w:basedOn w:val="a"/>
    <w:next w:val="a"/>
    <w:link w:val="10"/>
    <w:uiPriority w:val="9"/>
    <w:qFormat/>
    <w:rsid w:val="00504416"/>
    <w:pPr>
      <w:keepNext/>
      <w:keepLines/>
      <w:spacing w:before="10"/>
      <w:ind w:firstLineChars="0" w:firstLine="0"/>
      <w:jc w:val="center"/>
      <w:outlineLvl w:val="0"/>
    </w:pPr>
    <w:rPr>
      <w:rFonts w:ascii="汉仪大宋简" w:eastAsia="汉仪大宋简" w:hAnsi="汉仪大宋简"/>
      <w:bCs/>
      <w:kern w:val="44"/>
      <w:sz w:val="44"/>
      <w:szCs w:val="44"/>
    </w:rPr>
  </w:style>
  <w:style w:type="paragraph" w:styleId="2">
    <w:name w:val="heading 2"/>
    <w:basedOn w:val="a"/>
    <w:next w:val="a"/>
    <w:link w:val="20"/>
    <w:uiPriority w:val="9"/>
    <w:unhideWhenUsed/>
    <w:qFormat/>
    <w:rsid w:val="00504416"/>
    <w:pPr>
      <w:keepNext/>
      <w:keepLines/>
      <w:ind w:firstLineChars="0" w:firstLine="0"/>
      <w:jc w:val="left"/>
      <w:outlineLvl w:val="1"/>
    </w:pPr>
    <w:rPr>
      <w:rFonts w:asciiTheme="majorHAnsi" w:eastAsia="汉仪大黑简" w:hAnsiTheme="majorHAnsi" w:cstheme="majorBidi"/>
      <w:bCs/>
      <w:sz w:val="32"/>
      <w:szCs w:val="32"/>
    </w:rPr>
  </w:style>
  <w:style w:type="paragraph" w:styleId="3">
    <w:name w:val="heading 3"/>
    <w:basedOn w:val="a"/>
    <w:next w:val="a"/>
    <w:link w:val="30"/>
    <w:uiPriority w:val="9"/>
    <w:unhideWhenUsed/>
    <w:qFormat/>
    <w:rsid w:val="00504416"/>
    <w:pPr>
      <w:keepNext/>
      <w:keepLines/>
      <w:ind w:firstLineChars="0" w:firstLine="0"/>
      <w:jc w:val="left"/>
      <w:outlineLvl w:val="2"/>
    </w:pPr>
    <w:rPr>
      <w:rFonts w:eastAsia="汉仪大宋简"/>
      <w:sz w:val="26"/>
    </w:rPr>
  </w:style>
  <w:style w:type="paragraph" w:styleId="4">
    <w:name w:val="heading 4"/>
    <w:basedOn w:val="a"/>
    <w:next w:val="a"/>
    <w:link w:val="40"/>
    <w:uiPriority w:val="9"/>
    <w:unhideWhenUsed/>
    <w:qFormat/>
    <w:rsid w:val="00504416"/>
    <w:pPr>
      <w:keepNext/>
      <w:keepLines/>
      <w:ind w:firstLineChars="0" w:firstLine="0"/>
      <w:jc w:val="left"/>
      <w:outlineLvl w:val="3"/>
    </w:pPr>
    <w:rPr>
      <w:rFonts w:asciiTheme="majorHAnsi" w:eastAsia="汉仪大宋简" w:hAnsiTheme="majorHAnsi" w:cstheme="majorBidi"/>
      <w:bCs/>
      <w:sz w:val="24"/>
      <w:szCs w:val="28"/>
    </w:rPr>
  </w:style>
  <w:style w:type="paragraph" w:styleId="5">
    <w:name w:val="heading 5"/>
    <w:basedOn w:val="a"/>
    <w:next w:val="a"/>
    <w:link w:val="50"/>
    <w:uiPriority w:val="9"/>
    <w:unhideWhenUsed/>
    <w:qFormat/>
    <w:rsid w:val="00504416"/>
    <w:pPr>
      <w:keepNext/>
      <w:keepLines/>
      <w:outlineLvl w:val="4"/>
    </w:pPr>
    <w:rPr>
      <w:rFonts w:eastAsia="汉仪中黑简"/>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504416"/>
    <w:rPr>
      <w:rFonts w:ascii="汉仪大宋简" w:eastAsia="汉仪大宋简" w:hAnsi="汉仪大宋简" w:cs="宋体"/>
      <w:bCs/>
      <w:color w:val="000000" w:themeColor="text1"/>
      <w:kern w:val="44"/>
      <w:sz w:val="44"/>
      <w:szCs w:val="44"/>
    </w:rPr>
  </w:style>
  <w:style w:type="character" w:customStyle="1" w:styleId="20">
    <w:name w:val="标题 2 字符"/>
    <w:basedOn w:val="a0"/>
    <w:link w:val="2"/>
    <w:uiPriority w:val="9"/>
    <w:qFormat/>
    <w:rsid w:val="00504416"/>
    <w:rPr>
      <w:rFonts w:asciiTheme="majorHAnsi" w:eastAsia="汉仪大黑简" w:hAnsiTheme="majorHAnsi" w:cstheme="majorBidi"/>
      <w:bCs/>
      <w:color w:val="000000" w:themeColor="text1"/>
      <w:sz w:val="32"/>
      <w:szCs w:val="32"/>
    </w:rPr>
  </w:style>
  <w:style w:type="character" w:customStyle="1" w:styleId="30">
    <w:name w:val="标题 3 字符"/>
    <w:basedOn w:val="a0"/>
    <w:link w:val="3"/>
    <w:uiPriority w:val="9"/>
    <w:qFormat/>
    <w:rsid w:val="00504416"/>
    <w:rPr>
      <w:rFonts w:ascii="宋体" w:eastAsia="汉仪大宋简" w:hAnsi="宋体" w:cs="宋体"/>
      <w:color w:val="000000" w:themeColor="text1"/>
      <w:sz w:val="26"/>
      <w:szCs w:val="21"/>
    </w:rPr>
  </w:style>
  <w:style w:type="character" w:customStyle="1" w:styleId="40">
    <w:name w:val="标题 4 字符"/>
    <w:basedOn w:val="a0"/>
    <w:link w:val="4"/>
    <w:uiPriority w:val="9"/>
    <w:qFormat/>
    <w:rsid w:val="00504416"/>
    <w:rPr>
      <w:rFonts w:asciiTheme="majorHAnsi" w:eastAsia="汉仪大宋简" w:hAnsiTheme="majorHAnsi" w:cstheme="majorBidi"/>
      <w:bCs/>
      <w:color w:val="000000" w:themeColor="text1"/>
      <w:sz w:val="24"/>
      <w:szCs w:val="28"/>
    </w:rPr>
  </w:style>
  <w:style w:type="character" w:customStyle="1" w:styleId="50">
    <w:name w:val="标题 5 字符"/>
    <w:basedOn w:val="a0"/>
    <w:link w:val="5"/>
    <w:uiPriority w:val="9"/>
    <w:qFormat/>
    <w:rsid w:val="00504416"/>
    <w:rPr>
      <w:rFonts w:ascii="宋体" w:eastAsia="汉仪中黑简" w:hAnsi="宋体" w:cs="宋体"/>
      <w:bCs/>
      <w:color w:val="000000" w:themeColor="text1"/>
      <w:szCs w:val="21"/>
    </w:rPr>
  </w:style>
  <w:style w:type="paragraph" w:styleId="TOC7">
    <w:name w:val="toc 7"/>
    <w:basedOn w:val="a"/>
    <w:next w:val="a"/>
    <w:uiPriority w:val="39"/>
    <w:unhideWhenUsed/>
    <w:qFormat/>
    <w:rsid w:val="00504416"/>
    <w:pPr>
      <w:ind w:left="1260"/>
    </w:pPr>
  </w:style>
  <w:style w:type="paragraph" w:styleId="a3">
    <w:name w:val="Document Map"/>
    <w:basedOn w:val="a"/>
    <w:link w:val="a4"/>
    <w:uiPriority w:val="99"/>
    <w:semiHidden/>
    <w:unhideWhenUsed/>
    <w:qFormat/>
    <w:rsid w:val="00504416"/>
    <w:rPr>
      <w:sz w:val="24"/>
      <w:szCs w:val="24"/>
    </w:rPr>
  </w:style>
  <w:style w:type="character" w:customStyle="1" w:styleId="a4">
    <w:name w:val="文档结构图 字符"/>
    <w:basedOn w:val="a0"/>
    <w:link w:val="a3"/>
    <w:uiPriority w:val="99"/>
    <w:semiHidden/>
    <w:qFormat/>
    <w:rsid w:val="00504416"/>
    <w:rPr>
      <w:rFonts w:ascii="宋体" w:eastAsia="汉仪书宋二简" w:hAnsi="宋体" w:cs="宋体"/>
      <w:color w:val="000000" w:themeColor="text1"/>
      <w:sz w:val="24"/>
      <w:szCs w:val="24"/>
    </w:rPr>
  </w:style>
  <w:style w:type="paragraph" w:styleId="a5">
    <w:name w:val="annotation text"/>
    <w:basedOn w:val="a"/>
    <w:link w:val="a6"/>
    <w:uiPriority w:val="99"/>
    <w:semiHidden/>
    <w:unhideWhenUsed/>
    <w:qFormat/>
    <w:rsid w:val="00504416"/>
    <w:pPr>
      <w:jc w:val="left"/>
    </w:pPr>
  </w:style>
  <w:style w:type="character" w:customStyle="1" w:styleId="a6">
    <w:name w:val="批注文字 字符"/>
    <w:basedOn w:val="a0"/>
    <w:link w:val="a5"/>
    <w:uiPriority w:val="99"/>
    <w:semiHidden/>
    <w:qFormat/>
    <w:rsid w:val="00504416"/>
    <w:rPr>
      <w:rFonts w:ascii="宋体" w:eastAsia="汉仪书宋二简" w:hAnsi="宋体" w:cs="宋体"/>
      <w:color w:val="000000" w:themeColor="text1"/>
      <w:szCs w:val="21"/>
    </w:rPr>
  </w:style>
  <w:style w:type="paragraph" w:styleId="TOC5">
    <w:name w:val="toc 5"/>
    <w:basedOn w:val="a"/>
    <w:next w:val="a"/>
    <w:uiPriority w:val="39"/>
    <w:unhideWhenUsed/>
    <w:qFormat/>
    <w:rsid w:val="00504416"/>
    <w:pPr>
      <w:ind w:left="840"/>
    </w:pPr>
  </w:style>
  <w:style w:type="paragraph" w:styleId="TOC3">
    <w:name w:val="toc 3"/>
    <w:basedOn w:val="a"/>
    <w:next w:val="a"/>
    <w:uiPriority w:val="39"/>
    <w:unhideWhenUsed/>
    <w:qFormat/>
    <w:rsid w:val="00504416"/>
    <w:pPr>
      <w:ind w:left="420"/>
    </w:pPr>
  </w:style>
  <w:style w:type="paragraph" w:styleId="a7">
    <w:name w:val="Plain Text"/>
    <w:basedOn w:val="a"/>
    <w:link w:val="a8"/>
    <w:uiPriority w:val="99"/>
    <w:unhideWhenUsed/>
    <w:qFormat/>
    <w:rsid w:val="00504416"/>
    <w:rPr>
      <w:rFonts w:hAnsi="Courier New" w:cs="Courier New"/>
      <w:kern w:val="0"/>
      <w:sz w:val="20"/>
    </w:rPr>
  </w:style>
  <w:style w:type="character" w:customStyle="1" w:styleId="a8">
    <w:name w:val="纯文本 字符"/>
    <w:basedOn w:val="a0"/>
    <w:link w:val="a7"/>
    <w:uiPriority w:val="99"/>
    <w:qFormat/>
    <w:rsid w:val="00504416"/>
    <w:rPr>
      <w:rFonts w:ascii="宋体" w:eastAsia="汉仪书宋二简" w:hAnsi="Courier New" w:cs="Courier New"/>
      <w:color w:val="000000" w:themeColor="text1"/>
      <w:kern w:val="0"/>
      <w:sz w:val="20"/>
      <w:szCs w:val="21"/>
    </w:rPr>
  </w:style>
  <w:style w:type="paragraph" w:styleId="TOC8">
    <w:name w:val="toc 8"/>
    <w:basedOn w:val="a"/>
    <w:next w:val="a"/>
    <w:uiPriority w:val="39"/>
    <w:unhideWhenUsed/>
    <w:qFormat/>
    <w:rsid w:val="00504416"/>
    <w:pPr>
      <w:ind w:left="1470"/>
    </w:pPr>
  </w:style>
  <w:style w:type="paragraph" w:styleId="a9">
    <w:name w:val="endnote text"/>
    <w:basedOn w:val="a"/>
    <w:link w:val="aa"/>
    <w:uiPriority w:val="99"/>
    <w:semiHidden/>
    <w:unhideWhenUsed/>
    <w:qFormat/>
    <w:rsid w:val="00504416"/>
    <w:pPr>
      <w:snapToGrid w:val="0"/>
      <w:jc w:val="left"/>
    </w:pPr>
  </w:style>
  <w:style w:type="character" w:customStyle="1" w:styleId="aa">
    <w:name w:val="尾注文本 字符"/>
    <w:basedOn w:val="a0"/>
    <w:link w:val="a9"/>
    <w:uiPriority w:val="99"/>
    <w:semiHidden/>
    <w:qFormat/>
    <w:rsid w:val="00504416"/>
    <w:rPr>
      <w:rFonts w:ascii="宋体" w:eastAsia="汉仪书宋二简" w:hAnsi="宋体" w:cs="宋体"/>
      <w:color w:val="000000" w:themeColor="text1"/>
      <w:szCs w:val="21"/>
    </w:rPr>
  </w:style>
  <w:style w:type="paragraph" w:styleId="ab">
    <w:name w:val="Balloon Text"/>
    <w:basedOn w:val="a"/>
    <w:link w:val="ac"/>
    <w:uiPriority w:val="99"/>
    <w:semiHidden/>
    <w:unhideWhenUsed/>
    <w:qFormat/>
    <w:rsid w:val="00504416"/>
    <w:rPr>
      <w:sz w:val="18"/>
      <w:szCs w:val="18"/>
    </w:rPr>
  </w:style>
  <w:style w:type="character" w:customStyle="1" w:styleId="ac">
    <w:name w:val="批注框文本 字符"/>
    <w:basedOn w:val="a0"/>
    <w:link w:val="ab"/>
    <w:uiPriority w:val="99"/>
    <w:semiHidden/>
    <w:qFormat/>
    <w:rsid w:val="00504416"/>
    <w:rPr>
      <w:rFonts w:ascii="宋体" w:eastAsia="汉仪书宋二简" w:hAnsi="宋体" w:cs="宋体"/>
      <w:color w:val="000000" w:themeColor="text1"/>
      <w:sz w:val="18"/>
      <w:szCs w:val="18"/>
    </w:rPr>
  </w:style>
  <w:style w:type="paragraph" w:styleId="ad">
    <w:name w:val="footer"/>
    <w:basedOn w:val="a"/>
    <w:link w:val="ae"/>
    <w:uiPriority w:val="99"/>
    <w:unhideWhenUsed/>
    <w:qFormat/>
    <w:rsid w:val="00504416"/>
    <w:pPr>
      <w:tabs>
        <w:tab w:val="clear" w:pos="420"/>
        <w:tab w:val="center" w:pos="4153"/>
        <w:tab w:val="right" w:pos="8306"/>
      </w:tabs>
      <w:snapToGrid w:val="0"/>
      <w:jc w:val="left"/>
    </w:pPr>
    <w:rPr>
      <w:sz w:val="18"/>
      <w:szCs w:val="18"/>
    </w:rPr>
  </w:style>
  <w:style w:type="character" w:customStyle="1" w:styleId="ae">
    <w:name w:val="页脚 字符"/>
    <w:basedOn w:val="a0"/>
    <w:link w:val="ad"/>
    <w:uiPriority w:val="99"/>
    <w:qFormat/>
    <w:rsid w:val="00504416"/>
    <w:rPr>
      <w:rFonts w:ascii="宋体" w:eastAsia="汉仪书宋二简" w:hAnsi="宋体" w:cs="宋体"/>
      <w:color w:val="000000" w:themeColor="text1"/>
      <w:sz w:val="18"/>
      <w:szCs w:val="18"/>
    </w:rPr>
  </w:style>
  <w:style w:type="paragraph" w:styleId="af">
    <w:name w:val="header"/>
    <w:basedOn w:val="a"/>
    <w:link w:val="af0"/>
    <w:uiPriority w:val="99"/>
    <w:unhideWhenUsed/>
    <w:qFormat/>
    <w:rsid w:val="00504416"/>
    <w:pPr>
      <w:pBdr>
        <w:bottom w:val="single" w:sz="6" w:space="1" w:color="auto"/>
      </w:pBdr>
      <w:tabs>
        <w:tab w:val="clear" w:pos="420"/>
        <w:tab w:val="center" w:pos="4153"/>
        <w:tab w:val="right" w:pos="8306"/>
      </w:tabs>
      <w:snapToGrid w:val="0"/>
      <w:jc w:val="center"/>
    </w:pPr>
    <w:rPr>
      <w:sz w:val="18"/>
      <w:szCs w:val="18"/>
    </w:rPr>
  </w:style>
  <w:style w:type="character" w:customStyle="1" w:styleId="af0">
    <w:name w:val="页眉 字符"/>
    <w:basedOn w:val="a0"/>
    <w:link w:val="af"/>
    <w:uiPriority w:val="99"/>
    <w:qFormat/>
    <w:rsid w:val="00504416"/>
    <w:rPr>
      <w:rFonts w:ascii="宋体" w:eastAsia="汉仪书宋二简" w:hAnsi="宋体" w:cs="宋体"/>
      <w:color w:val="000000" w:themeColor="text1"/>
      <w:sz w:val="18"/>
      <w:szCs w:val="18"/>
    </w:rPr>
  </w:style>
  <w:style w:type="paragraph" w:styleId="TOC1">
    <w:name w:val="toc 1"/>
    <w:basedOn w:val="a"/>
    <w:next w:val="a"/>
    <w:uiPriority w:val="39"/>
    <w:unhideWhenUsed/>
    <w:qFormat/>
    <w:rsid w:val="00504416"/>
  </w:style>
  <w:style w:type="paragraph" w:styleId="TOC4">
    <w:name w:val="toc 4"/>
    <w:basedOn w:val="a"/>
    <w:next w:val="a"/>
    <w:uiPriority w:val="39"/>
    <w:unhideWhenUsed/>
    <w:qFormat/>
    <w:rsid w:val="00504416"/>
    <w:pPr>
      <w:ind w:left="630"/>
    </w:pPr>
  </w:style>
  <w:style w:type="paragraph" w:styleId="af1">
    <w:name w:val="footnote text"/>
    <w:basedOn w:val="a"/>
    <w:link w:val="af2"/>
    <w:semiHidden/>
    <w:unhideWhenUsed/>
    <w:qFormat/>
    <w:rsid w:val="00504416"/>
    <w:pPr>
      <w:snapToGrid w:val="0"/>
      <w:jc w:val="left"/>
    </w:pPr>
    <w:rPr>
      <w:sz w:val="18"/>
      <w:szCs w:val="18"/>
    </w:rPr>
  </w:style>
  <w:style w:type="character" w:customStyle="1" w:styleId="af2">
    <w:name w:val="脚注文本 字符"/>
    <w:basedOn w:val="a0"/>
    <w:link w:val="af1"/>
    <w:semiHidden/>
    <w:qFormat/>
    <w:rsid w:val="00504416"/>
    <w:rPr>
      <w:rFonts w:ascii="宋体" w:eastAsia="汉仪书宋二简" w:hAnsi="宋体" w:cs="宋体"/>
      <w:color w:val="000000" w:themeColor="text1"/>
      <w:sz w:val="18"/>
      <w:szCs w:val="18"/>
    </w:rPr>
  </w:style>
  <w:style w:type="paragraph" w:styleId="TOC6">
    <w:name w:val="toc 6"/>
    <w:basedOn w:val="a"/>
    <w:next w:val="a"/>
    <w:uiPriority w:val="39"/>
    <w:unhideWhenUsed/>
    <w:qFormat/>
    <w:rsid w:val="00504416"/>
    <w:pPr>
      <w:ind w:left="1050"/>
    </w:pPr>
  </w:style>
  <w:style w:type="paragraph" w:styleId="TOC2">
    <w:name w:val="toc 2"/>
    <w:basedOn w:val="a"/>
    <w:next w:val="a"/>
    <w:uiPriority w:val="39"/>
    <w:unhideWhenUsed/>
    <w:qFormat/>
    <w:rsid w:val="00504416"/>
    <w:pPr>
      <w:ind w:left="210"/>
    </w:pPr>
  </w:style>
  <w:style w:type="paragraph" w:styleId="TOC9">
    <w:name w:val="toc 9"/>
    <w:basedOn w:val="a"/>
    <w:next w:val="a"/>
    <w:uiPriority w:val="39"/>
    <w:unhideWhenUsed/>
    <w:qFormat/>
    <w:rsid w:val="00504416"/>
    <w:pPr>
      <w:ind w:left="1680"/>
    </w:pPr>
  </w:style>
  <w:style w:type="paragraph" w:styleId="HTML">
    <w:name w:val="HTML Preformatted"/>
    <w:basedOn w:val="a"/>
    <w:link w:val="HTML0"/>
    <w:uiPriority w:val="99"/>
    <w:semiHidden/>
    <w:unhideWhenUsed/>
    <w:qFormat/>
    <w:rsid w:val="00504416"/>
    <w:pPr>
      <w:widowControl/>
      <w:tabs>
        <w:tab w:val="clear"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Chars="0" w:firstLine="0"/>
      <w:jc w:val="left"/>
    </w:pPr>
    <w:rPr>
      <w:rFonts w:ascii="Courier New" w:eastAsiaTheme="minorEastAsia" w:hAnsi="Courier New" w:cs="Courier New"/>
      <w:color w:val="auto"/>
      <w:kern w:val="0"/>
      <w:sz w:val="20"/>
      <w:szCs w:val="20"/>
    </w:rPr>
  </w:style>
  <w:style w:type="character" w:customStyle="1" w:styleId="HTML0">
    <w:name w:val="HTML 预设格式 字符"/>
    <w:basedOn w:val="a0"/>
    <w:link w:val="HTML"/>
    <w:uiPriority w:val="99"/>
    <w:semiHidden/>
    <w:qFormat/>
    <w:rsid w:val="00504416"/>
    <w:rPr>
      <w:rFonts w:ascii="Courier New" w:hAnsi="Courier New" w:cs="Courier New"/>
      <w:kern w:val="0"/>
      <w:sz w:val="20"/>
      <w:szCs w:val="20"/>
    </w:rPr>
  </w:style>
  <w:style w:type="paragraph" w:styleId="af3">
    <w:name w:val="Normal (Web)"/>
    <w:basedOn w:val="a"/>
    <w:uiPriority w:val="99"/>
    <w:unhideWhenUsed/>
    <w:qFormat/>
    <w:rsid w:val="00504416"/>
    <w:pPr>
      <w:widowControl/>
      <w:spacing w:before="100" w:beforeAutospacing="1" w:after="100" w:afterAutospacing="1"/>
      <w:jc w:val="left"/>
    </w:pPr>
    <w:rPr>
      <w:color w:val="auto"/>
      <w:kern w:val="0"/>
      <w:sz w:val="24"/>
      <w:szCs w:val="24"/>
    </w:rPr>
  </w:style>
  <w:style w:type="paragraph" w:styleId="af4">
    <w:name w:val="Title"/>
    <w:basedOn w:val="a"/>
    <w:next w:val="a"/>
    <w:link w:val="af5"/>
    <w:uiPriority w:val="10"/>
    <w:qFormat/>
    <w:rsid w:val="00504416"/>
    <w:pPr>
      <w:spacing w:before="240" w:after="60"/>
      <w:jc w:val="center"/>
      <w:outlineLvl w:val="0"/>
    </w:pPr>
    <w:rPr>
      <w:rFonts w:asciiTheme="majorHAnsi" w:eastAsiaTheme="majorEastAsia" w:hAnsiTheme="majorHAnsi" w:cstheme="majorBidi"/>
      <w:b/>
      <w:bCs/>
      <w:sz w:val="32"/>
      <w:szCs w:val="32"/>
    </w:rPr>
  </w:style>
  <w:style w:type="character" w:customStyle="1" w:styleId="af5">
    <w:name w:val="标题 字符"/>
    <w:basedOn w:val="a0"/>
    <w:link w:val="af4"/>
    <w:uiPriority w:val="10"/>
    <w:qFormat/>
    <w:rsid w:val="00504416"/>
    <w:rPr>
      <w:rFonts w:asciiTheme="majorHAnsi" w:eastAsiaTheme="majorEastAsia" w:hAnsiTheme="majorHAnsi" w:cstheme="majorBidi"/>
      <w:b/>
      <w:bCs/>
      <w:color w:val="000000" w:themeColor="text1"/>
      <w:sz w:val="32"/>
      <w:szCs w:val="32"/>
    </w:rPr>
  </w:style>
  <w:style w:type="paragraph" w:styleId="af6">
    <w:name w:val="annotation subject"/>
    <w:basedOn w:val="a5"/>
    <w:next w:val="a5"/>
    <w:link w:val="af7"/>
    <w:uiPriority w:val="99"/>
    <w:semiHidden/>
    <w:unhideWhenUsed/>
    <w:qFormat/>
    <w:rsid w:val="00504416"/>
    <w:rPr>
      <w:b/>
      <w:bCs/>
    </w:rPr>
  </w:style>
  <w:style w:type="character" w:customStyle="1" w:styleId="af7">
    <w:name w:val="批注主题 字符"/>
    <w:basedOn w:val="a6"/>
    <w:link w:val="af6"/>
    <w:uiPriority w:val="99"/>
    <w:semiHidden/>
    <w:qFormat/>
    <w:rsid w:val="00504416"/>
    <w:rPr>
      <w:rFonts w:ascii="宋体" w:eastAsia="汉仪书宋二简" w:hAnsi="宋体" w:cs="宋体"/>
      <w:b/>
      <w:bCs/>
      <w:color w:val="000000" w:themeColor="text1"/>
      <w:szCs w:val="21"/>
    </w:rPr>
  </w:style>
  <w:style w:type="table" w:styleId="af8">
    <w:name w:val="Table Grid"/>
    <w:basedOn w:val="a1"/>
    <w:uiPriority w:val="59"/>
    <w:qFormat/>
    <w:rsid w:val="00504416"/>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basedOn w:val="a0"/>
    <w:uiPriority w:val="22"/>
    <w:qFormat/>
    <w:rsid w:val="00504416"/>
    <w:rPr>
      <w:b/>
      <w:bCs/>
    </w:rPr>
  </w:style>
  <w:style w:type="character" w:styleId="afa">
    <w:name w:val="endnote reference"/>
    <w:basedOn w:val="a0"/>
    <w:uiPriority w:val="99"/>
    <w:semiHidden/>
    <w:unhideWhenUsed/>
    <w:qFormat/>
    <w:rsid w:val="00504416"/>
    <w:rPr>
      <w:vertAlign w:val="superscript"/>
    </w:rPr>
  </w:style>
  <w:style w:type="character" w:styleId="afb">
    <w:name w:val="page number"/>
    <w:basedOn w:val="a0"/>
    <w:uiPriority w:val="99"/>
    <w:semiHidden/>
    <w:unhideWhenUsed/>
    <w:qFormat/>
    <w:rsid w:val="00504416"/>
  </w:style>
  <w:style w:type="character" w:styleId="afc">
    <w:name w:val="Emphasis"/>
    <w:basedOn w:val="a0"/>
    <w:uiPriority w:val="20"/>
    <w:qFormat/>
    <w:rsid w:val="00504416"/>
    <w:rPr>
      <w:i/>
      <w:iCs/>
    </w:rPr>
  </w:style>
  <w:style w:type="character" w:styleId="afd">
    <w:name w:val="Hyperlink"/>
    <w:basedOn w:val="a0"/>
    <w:uiPriority w:val="99"/>
    <w:unhideWhenUsed/>
    <w:qFormat/>
    <w:rsid w:val="00504416"/>
    <w:rPr>
      <w:color w:val="0563C1" w:themeColor="hyperlink"/>
      <w:u w:val="single"/>
    </w:rPr>
  </w:style>
  <w:style w:type="character" w:styleId="afe">
    <w:name w:val="annotation reference"/>
    <w:basedOn w:val="a0"/>
    <w:uiPriority w:val="99"/>
    <w:semiHidden/>
    <w:unhideWhenUsed/>
    <w:qFormat/>
    <w:rsid w:val="00504416"/>
    <w:rPr>
      <w:sz w:val="21"/>
      <w:szCs w:val="21"/>
    </w:rPr>
  </w:style>
  <w:style w:type="character" w:styleId="aff">
    <w:name w:val="footnote reference"/>
    <w:basedOn w:val="a0"/>
    <w:semiHidden/>
    <w:unhideWhenUsed/>
    <w:qFormat/>
    <w:rsid w:val="00504416"/>
    <w:rPr>
      <w:vertAlign w:val="superscript"/>
    </w:rPr>
  </w:style>
  <w:style w:type="paragraph" w:styleId="aff0">
    <w:name w:val="List Paragraph"/>
    <w:basedOn w:val="a"/>
    <w:uiPriority w:val="34"/>
    <w:qFormat/>
    <w:rsid w:val="00504416"/>
    <w:pPr>
      <w:ind w:firstLine="420"/>
    </w:pPr>
  </w:style>
  <w:style w:type="table" w:customStyle="1" w:styleId="11">
    <w:name w:val="网格型1"/>
    <w:basedOn w:val="a1"/>
    <w:uiPriority w:val="59"/>
    <w:qFormat/>
    <w:rsid w:val="00504416"/>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表格标题"/>
    <w:basedOn w:val="a"/>
    <w:qFormat/>
    <w:rsid w:val="00504416"/>
    <w:pPr>
      <w:spacing w:beforeLines="10" w:before="10" w:afterLines="20" w:after="20" w:line="280" w:lineRule="exact"/>
      <w:jc w:val="center"/>
    </w:pPr>
    <w:rPr>
      <w:rFonts w:eastAsia="汉仪中黑简" w:hint="eastAsia"/>
      <w:color w:val="FF0000"/>
      <w:sz w:val="20"/>
    </w:rPr>
  </w:style>
  <w:style w:type="paragraph" w:customStyle="1" w:styleId="12">
    <w:name w:val="表格标题1"/>
    <w:basedOn w:val="a"/>
    <w:qFormat/>
    <w:rsid w:val="00504416"/>
    <w:pPr>
      <w:spacing w:beforeLines="10" w:before="10" w:afterLines="20" w:after="20" w:line="280" w:lineRule="exact"/>
      <w:ind w:firstLineChars="0" w:firstLine="0"/>
      <w:jc w:val="center"/>
    </w:pPr>
    <w:rPr>
      <w:rFonts w:eastAsia="汉仪中黑简"/>
      <w:color w:val="FF0000"/>
      <w:sz w:val="20"/>
    </w:rPr>
  </w:style>
  <w:style w:type="paragraph" w:customStyle="1" w:styleId="13">
    <w:name w:val="表格正文1"/>
    <w:basedOn w:val="a"/>
    <w:qFormat/>
    <w:rsid w:val="00504416"/>
    <w:pPr>
      <w:spacing w:beforeLines="10" w:before="10" w:afterLines="20" w:after="20" w:line="280" w:lineRule="exact"/>
      <w:ind w:firstLineChars="0" w:firstLine="0"/>
      <w:jc w:val="left"/>
    </w:pPr>
    <w:rPr>
      <w:rFonts w:ascii="汉仪书宋一简" w:eastAsia="汉仪书宋一简" w:hAnsi="汉仪书宋一简"/>
      <w:color w:val="auto"/>
      <w:sz w:val="20"/>
      <w:szCs w:val="20"/>
    </w:rPr>
  </w:style>
  <w:style w:type="paragraph" w:customStyle="1" w:styleId="aff2">
    <w:name w:val="补四级标题"/>
    <w:basedOn w:val="a"/>
    <w:qFormat/>
    <w:rsid w:val="00504416"/>
    <w:pPr>
      <w:ind w:firstLineChars="202" w:firstLine="202"/>
    </w:pPr>
    <w:rPr>
      <w:rFonts w:ascii="汉仪中黑简" w:eastAsia="汉仪中黑简" w:hAnsi="汉仪中黑简" w:cs="汉仪中黑简"/>
      <w:bCs/>
      <w:color w:val="auto"/>
      <w:kern w:val="44"/>
      <w:szCs w:val="24"/>
    </w:rPr>
  </w:style>
  <w:style w:type="paragraph" w:customStyle="1" w:styleId="aff3">
    <w:name w:val="导图文字"/>
    <w:qFormat/>
    <w:rsid w:val="00504416"/>
    <w:pPr>
      <w:spacing w:line="384" w:lineRule="exact"/>
    </w:pPr>
    <w:rPr>
      <w:rFonts w:ascii="汉仪书宋二简" w:eastAsia="汉仪书宋二简" w:hAnsi="汉仪书宋二简" w:cs="汉仪书宋二简" w:hint="eastAsia"/>
      <w:b/>
      <w:color w:val="000000"/>
      <w:kern w:val="0"/>
      <w:sz w:val="20"/>
      <w:szCs w:val="21"/>
    </w:rPr>
  </w:style>
  <w:style w:type="paragraph" w:customStyle="1" w:styleId="21">
    <w:name w:val="导图正文2"/>
    <w:qFormat/>
    <w:rsid w:val="00504416"/>
    <w:pPr>
      <w:spacing w:line="384" w:lineRule="exact"/>
    </w:pPr>
    <w:rPr>
      <w:rFonts w:ascii="汉仪书宋二简" w:eastAsia="汉仪书宋二简" w:hAnsi="汉仪书宋二简" w:cs="汉仪书宋二简" w:hint="eastAsia"/>
      <w:color w:val="000000"/>
      <w:kern w:val="0"/>
      <w:sz w:val="20"/>
      <w:szCs w:val="21"/>
    </w:rPr>
  </w:style>
  <w:style w:type="paragraph" w:customStyle="1" w:styleId="14">
    <w:name w:val="修订1"/>
    <w:hidden/>
    <w:uiPriority w:val="99"/>
    <w:semiHidden/>
    <w:qFormat/>
    <w:rsid w:val="00504416"/>
    <w:rPr>
      <w:rFonts w:ascii="宋体" w:eastAsia="汉仪书宋二简" w:hAnsi="宋体" w:cs="宋体"/>
      <w:color w:val="000000" w:themeColor="text1"/>
      <w:szCs w:val="21"/>
    </w:rPr>
  </w:style>
  <w:style w:type="character" w:customStyle="1" w:styleId="apple-converted-space">
    <w:name w:val="apple-converted-space"/>
    <w:basedOn w:val="a0"/>
    <w:qFormat/>
    <w:rsid w:val="00504416"/>
  </w:style>
  <w:style w:type="table" w:customStyle="1" w:styleId="110">
    <w:name w:val="网格型11"/>
    <w:basedOn w:val="a1"/>
    <w:uiPriority w:val="59"/>
    <w:qFormat/>
    <w:rsid w:val="00504416"/>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目录标题1"/>
    <w:basedOn w:val="1"/>
    <w:next w:val="a"/>
    <w:uiPriority w:val="39"/>
    <w:unhideWhenUsed/>
    <w:qFormat/>
    <w:rsid w:val="00504416"/>
    <w:pPr>
      <w:widowControl/>
      <w:tabs>
        <w:tab w:val="clear" w:pos="420"/>
      </w:tabs>
      <w:spacing w:before="480" w:line="276" w:lineRule="auto"/>
      <w:jc w:val="left"/>
      <w:outlineLvl w:val="9"/>
    </w:pPr>
    <w:rPr>
      <w:rFonts w:asciiTheme="majorHAnsi" w:eastAsiaTheme="majorEastAsia" w:hAnsiTheme="majorHAnsi" w:cstheme="majorBidi"/>
      <w:b/>
      <w:color w:val="2F5496" w:themeColor="accent1" w:themeShade="BF"/>
      <w:kern w:val="0"/>
      <w:sz w:val="28"/>
      <w:szCs w:val="28"/>
    </w:rPr>
  </w:style>
  <w:style w:type="table" w:customStyle="1" w:styleId="120">
    <w:name w:val="网格型12"/>
    <w:basedOn w:val="a1"/>
    <w:uiPriority w:val="59"/>
    <w:qFormat/>
    <w:rsid w:val="00504416"/>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1"/>
    <w:uiPriority w:val="59"/>
    <w:qFormat/>
    <w:rsid w:val="00504416"/>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1"/>
    <w:uiPriority w:val="59"/>
    <w:qFormat/>
    <w:rsid w:val="00504416"/>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1"/>
    <w:uiPriority w:val="59"/>
    <w:qFormat/>
    <w:rsid w:val="00504416"/>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uiPriority w:val="59"/>
    <w:qFormat/>
    <w:rsid w:val="00504416"/>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
    <w:basedOn w:val="a1"/>
    <w:uiPriority w:val="59"/>
    <w:qFormat/>
    <w:rsid w:val="00504416"/>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网格型5"/>
    <w:basedOn w:val="a1"/>
    <w:uiPriority w:val="39"/>
    <w:qFormat/>
    <w:rsid w:val="00504416"/>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uiPriority w:val="39"/>
    <w:qFormat/>
    <w:rsid w:val="00504416"/>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439</TotalTime>
  <Pages>4</Pages>
  <Words>3116</Words>
  <Characters>3148</Characters>
  <Application>Microsoft Office Word</Application>
  <DocSecurity>0</DocSecurity>
  <Lines>108</Lines>
  <Paragraphs>104</Paragraphs>
  <ScaleCrop>false</ScaleCrop>
  <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文琦</dc:creator>
  <cp:keywords/>
  <dc:description/>
  <cp:lastModifiedBy>文琦 刘</cp:lastModifiedBy>
  <cp:revision>114</cp:revision>
  <dcterms:created xsi:type="dcterms:W3CDTF">2023-04-28T12:51:00Z</dcterms:created>
  <dcterms:modified xsi:type="dcterms:W3CDTF">2026-04-16T14:52:00Z</dcterms:modified>
</cp:coreProperties>
</file>