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5DBF8A">
      <w:pPr>
        <w:pageBreakBefore w:val="0"/>
        <w:kinsoku/>
        <w:wordWrap/>
        <w:overflowPunct/>
        <w:topLinePunct w:val="0"/>
        <w:bidi w:val="0"/>
        <w:spacing w:after="0" w:line="384" w:lineRule="atLeast"/>
        <w:ind w:left="0" w:leftChars="0" w:firstLine="0" w:firstLineChars="0"/>
        <w:textAlignment w:val="auto"/>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上节课重点内容回顾：</w:t>
      </w:r>
    </w:p>
    <w:p w14:paraId="546B4ED9">
      <w:pPr>
        <w:pageBreakBefore w:val="0"/>
        <w:numPr>
          <w:ilvl w:val="0"/>
          <w:numId w:val="1"/>
        </w:numPr>
        <w:kinsoku/>
        <w:wordWrap/>
        <w:overflowPunct/>
        <w:topLinePunct w:val="0"/>
        <w:bidi w:val="0"/>
        <w:spacing w:after="0" w:line="384" w:lineRule="atLeast"/>
        <w:ind w:left="0" w:leftChars="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网络犯罪重点罪名：帮信罪、非法利用信息网络罪。</w:t>
      </w:r>
    </w:p>
    <w:p w14:paraId="43E5FF65">
      <w:pPr>
        <w:pageBreakBefore w:val="0"/>
        <w:numPr>
          <w:ilvl w:val="0"/>
          <w:numId w:val="1"/>
        </w:numPr>
        <w:kinsoku/>
        <w:wordWrap/>
        <w:overflowPunct/>
        <w:topLinePunct w:val="0"/>
        <w:bidi w:val="0"/>
        <w:spacing w:after="0" w:line="384" w:lineRule="atLeast"/>
        <w:ind w:left="0" w:leftChars="0" w:firstLine="0" w:firstLineChars="0"/>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帮信后掐卡的，掐卡行为定侵占。</w:t>
      </w:r>
    </w:p>
    <w:p w14:paraId="02449E10">
      <w:pPr>
        <w:pStyle w:val="2"/>
        <w:pageBreakBefore w:val="0"/>
        <w:kinsoku/>
        <w:wordWrap/>
        <w:overflowPunct/>
        <w:topLinePunct w:val="0"/>
        <w:bidi w:val="0"/>
        <w:spacing w:before="0" w:after="0" w:line="384" w:lineRule="atLeast"/>
        <w:textAlignment w:val="auto"/>
        <w:rPr>
          <w:rFonts w:hint="eastAsia" w:asciiTheme="minorEastAsia" w:hAnsiTheme="minorEastAsia" w:eastAsiaTheme="minorEastAsia" w:cstheme="minorEastAsia"/>
          <w:b/>
          <w:bCs w:val="0"/>
          <w:color w:val="auto"/>
          <w:sz w:val="21"/>
          <w:szCs w:val="21"/>
        </w:rPr>
      </w:pPr>
    </w:p>
    <w:p w14:paraId="64CC9DE1">
      <w:pPr>
        <w:pStyle w:val="2"/>
        <w:pageBreakBefore w:val="0"/>
        <w:kinsoku/>
        <w:wordWrap/>
        <w:overflowPunct/>
        <w:topLinePunct w:val="0"/>
        <w:bidi w:val="0"/>
        <w:spacing w:before="0" w:after="0" w:line="384" w:lineRule="atLeast"/>
        <w:textAlignment w:val="auto"/>
        <w:rPr>
          <w:rFonts w:hint="eastAsia" w:asciiTheme="minorEastAsia" w:hAnsiTheme="minorEastAsia" w:eastAsiaTheme="minorEastAsia" w:cstheme="minorEastAsia"/>
          <w:b/>
          <w:bCs w:val="0"/>
          <w:color w:val="auto"/>
          <w:sz w:val="21"/>
          <w:szCs w:val="21"/>
        </w:rPr>
      </w:pPr>
      <w:r>
        <w:rPr>
          <w:rFonts w:hint="eastAsia" w:asciiTheme="minorEastAsia" w:hAnsiTheme="minorEastAsia" w:eastAsiaTheme="minorEastAsia" w:cstheme="minorEastAsia"/>
          <w:b/>
          <w:bCs w:val="0"/>
          <w:color w:val="auto"/>
          <w:sz w:val="21"/>
          <w:szCs w:val="21"/>
        </w:rPr>
        <w:t>考点36  妨害司法犯罪</w:t>
      </w:r>
      <w:r>
        <w:rPr>
          <w:rFonts w:hint="eastAsia" w:asciiTheme="minorEastAsia" w:hAnsiTheme="minorEastAsia" w:eastAsiaTheme="minorEastAsia" w:cstheme="minorEastAsia"/>
          <w:b/>
          <w:bCs w:val="0"/>
          <w:color w:val="auto"/>
          <w:sz w:val="21"/>
          <w:szCs w:val="21"/>
          <w:lang w:eastAsia="zh-CN"/>
        </w:rPr>
        <w:t>（</w:t>
      </w:r>
      <w:r>
        <w:rPr>
          <w:rFonts w:hint="eastAsia" w:asciiTheme="minorEastAsia" w:hAnsiTheme="minorEastAsia" w:eastAsiaTheme="minorEastAsia" w:cstheme="minorEastAsia"/>
          <w:b/>
          <w:bCs w:val="0"/>
          <w:color w:val="auto"/>
          <w:sz w:val="21"/>
          <w:szCs w:val="21"/>
          <w:lang w:val="en-US" w:eastAsia="zh-CN"/>
        </w:rPr>
        <w:t>19:37—20:23</w:t>
      </w:r>
      <w:r>
        <w:rPr>
          <w:rFonts w:hint="eastAsia" w:asciiTheme="minorEastAsia" w:hAnsiTheme="minorEastAsia" w:eastAsiaTheme="minorEastAsia" w:cstheme="minorEastAsia"/>
          <w:b/>
          <w:bCs w:val="0"/>
          <w:color w:val="auto"/>
          <w:sz w:val="21"/>
          <w:szCs w:val="21"/>
          <w:lang w:eastAsia="zh-CN"/>
        </w:rPr>
        <w:t>）</w:t>
      </w:r>
    </w:p>
    <w:p w14:paraId="2622B103">
      <w:pPr>
        <w:pageBreakBefore w:val="0"/>
        <w:kinsoku/>
        <w:wordWrap/>
        <w:overflowPunct/>
        <w:topLinePunct w:val="0"/>
        <w:bidi w:val="0"/>
        <w:spacing w:after="0" w:line="384" w:lineRule="atLeast"/>
        <w:ind w:left="0" w:leftChars="0" w:firstLine="0" w:firstLineChars="0"/>
        <w:jc w:val="left"/>
        <w:textAlignment w:val="auto"/>
        <w:rPr>
          <w:rFonts w:hint="eastAsia" w:asciiTheme="minorEastAsia" w:hAnsiTheme="minorEastAsia" w:eastAsiaTheme="minorEastAsia" w:cstheme="minorEastAsia"/>
          <w:kern w:val="0"/>
          <w:sz w:val="21"/>
          <w:szCs w:val="21"/>
          <w:lang w:eastAsia="zh-CN"/>
        </w:rPr>
      </w:pPr>
    </w:p>
    <w:p w14:paraId="1BED8E78">
      <w:pPr>
        <w:pStyle w:val="4"/>
        <w:pageBreakBefore w:val="0"/>
        <w:kinsoku/>
        <w:wordWrap/>
        <w:overflowPunct/>
        <w:topLinePunct w:val="0"/>
        <w:bidi w:val="0"/>
        <w:spacing w:after="0" w:line="384" w:lineRule="atLeast"/>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一、妨害证据类犯罪：伪证罪；妨害作证罪；帮助毁灭、伪造证据罪；虚假诉讼罪</w:t>
      </w:r>
    </w:p>
    <w:p w14:paraId="6ED1B79D">
      <w:pPr>
        <w:pStyle w:val="5"/>
        <w:pageBreakBefore w:val="0"/>
        <w:kinsoku/>
        <w:wordWrap/>
        <w:overflowPunct/>
        <w:topLinePunct w:val="0"/>
        <w:bidi w:val="0"/>
        <w:spacing w:after="0" w:line="384" w:lineRule="atLeast"/>
        <w:ind w:firstLine="42" w:firstLineChars="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（一）伪证罪：刑事诉讼中，证人、鉴定人、记录人、翻译人</w:t>
      </w:r>
    </w:p>
    <w:p w14:paraId="431490BD">
      <w:pPr>
        <w:pageBreakBefore w:val="0"/>
        <w:kinsoku/>
        <w:wordWrap/>
        <w:overflowPunct/>
        <w:topLinePunct w:val="0"/>
        <w:bidi w:val="0"/>
        <w:snapToGrid w:val="0"/>
        <w:spacing w:after="0" w:line="384" w:lineRule="atLeast"/>
        <w:ind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第305条【伪证罪】  在刑事诉讼中，证人、鉴定人、记录人、翻译人对与案件有重要关系的情节，故意作虚假证明、鉴定、记录、翻译，意图陷害他人或者隐匿罪证的，处三年以下有期徒刑或者拘役；情节严重的，处三年以上七年以下有期徒刑。</w:t>
      </w:r>
    </w:p>
    <w:p w14:paraId="0701729D">
      <w:pPr>
        <w:pStyle w:val="5"/>
        <w:pageBreakBefore w:val="0"/>
        <w:kinsoku/>
        <w:wordWrap/>
        <w:overflowPunct/>
        <w:topLinePunct w:val="0"/>
        <w:bidi w:val="0"/>
        <w:spacing w:after="0" w:line="384" w:lineRule="atLeast"/>
        <w:ind w:firstLine="42" w:firstLineChars="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（二）妨害作证罪：所有诉讼中，针对证人</w:t>
      </w:r>
    </w:p>
    <w:p w14:paraId="761B33CE">
      <w:pPr>
        <w:pageBreakBefore w:val="0"/>
        <w:kinsoku/>
        <w:wordWrap/>
        <w:overflowPunct/>
        <w:topLinePunct w:val="0"/>
        <w:bidi w:val="0"/>
        <w:snapToGrid w:val="0"/>
        <w:spacing w:after="0" w:line="384" w:lineRule="atLeast"/>
        <w:ind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第307条第1款【妨害作证罪】  以暴力、威胁、贿买等方法阻止证人作证或者指使他人作伪证的，处三年以下有期徒刑或者拘役；情节严重的，处三年以上七年以下有期徒刑。</w:t>
      </w:r>
    </w:p>
    <w:p w14:paraId="0C9F4F57">
      <w:pPr>
        <w:pStyle w:val="5"/>
        <w:pageBreakBefore w:val="0"/>
        <w:kinsoku/>
        <w:wordWrap/>
        <w:overflowPunct/>
        <w:topLinePunct w:val="0"/>
        <w:bidi w:val="0"/>
        <w:spacing w:after="0" w:line="384" w:lineRule="atLeast"/>
        <w:ind w:firstLine="42" w:firstLineChars="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（三）</w:t>
      </w:r>
      <w:bookmarkStart w:id="0" w:name="_Hlk514713214"/>
      <w:r>
        <w:rPr>
          <w:rFonts w:hint="eastAsia" w:asciiTheme="minorEastAsia" w:hAnsiTheme="minorEastAsia" w:eastAsiaTheme="minorEastAsia" w:cstheme="minorEastAsia"/>
          <w:color w:val="auto"/>
          <w:sz w:val="21"/>
          <w:szCs w:val="21"/>
        </w:rPr>
        <w:t>帮助毁灭、伪造证据罪：所有诉讼中，针对实体证据</w:t>
      </w:r>
      <w:bookmarkEnd w:id="0"/>
    </w:p>
    <w:p w14:paraId="242ECDDD">
      <w:pPr>
        <w:pageBreakBefore w:val="0"/>
        <w:kinsoku/>
        <w:wordWrap/>
        <w:overflowPunct/>
        <w:topLinePunct w:val="0"/>
        <w:bidi w:val="0"/>
        <w:snapToGrid w:val="0"/>
        <w:spacing w:after="0" w:line="384" w:lineRule="atLeast"/>
        <w:ind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第307条第2款【帮助毁灭、伪造证据罪】  帮助当事人毁灭、伪造证据，情节严重的，处三年以下有期徒刑或者拘役。</w:t>
      </w:r>
    </w:p>
    <w:tbl>
      <w:tblPr>
        <w:tblStyle w:val="12"/>
        <w:tblW w:w="8505" w:type="dxa"/>
        <w:jc w:val="center"/>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
      <w:tblGrid>
        <w:gridCol w:w="2620"/>
        <w:gridCol w:w="3277"/>
        <w:gridCol w:w="2608"/>
      </w:tblGrid>
      <w:tr w14:paraId="34AA2172">
        <w:trPr>
          <w:jc w:val="center"/>
        </w:trPr>
        <w:tc>
          <w:tcPr>
            <w:tcW w:w="8505" w:type="dxa"/>
            <w:gridSpan w:val="3"/>
            <w:vAlign w:val="center"/>
          </w:tcPr>
          <w:p w14:paraId="329C63B7">
            <w:pPr>
              <w:pageBreakBefore w:val="0"/>
              <w:kinsoku/>
              <w:wordWrap/>
              <w:overflowPunct/>
              <w:topLinePunct w:val="0"/>
              <w:bidi w:val="0"/>
              <w:snapToGrid w:val="0"/>
              <w:spacing w:after="0" w:line="384" w:lineRule="atLeast"/>
              <w:ind w:firstLine="0" w:firstLineChars="0"/>
              <w:jc w:val="center"/>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bCs/>
                <w:sz w:val="21"/>
                <w:szCs w:val="21"/>
              </w:rPr>
              <w:t>帮助毁灭、伪造证据罪中“帮助”可理解为助词</w:t>
            </w:r>
          </w:p>
        </w:tc>
      </w:tr>
      <w:tr w14:paraId="7F864752">
        <w:trPr>
          <w:jc w:val="center"/>
        </w:trPr>
        <w:tc>
          <w:tcPr>
            <w:tcW w:w="2620" w:type="dxa"/>
            <w:vAlign w:val="center"/>
          </w:tcPr>
          <w:p w14:paraId="7DD1F491">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甲（非当事人）：帮助、教唆</w:t>
            </w:r>
          </w:p>
        </w:tc>
        <w:tc>
          <w:tcPr>
            <w:tcW w:w="3277" w:type="dxa"/>
            <w:vAlign w:val="center"/>
          </w:tcPr>
          <w:p w14:paraId="7AA05CED">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乙（非当事人）：实行或帮助、教唆当事人毁灭、伪造证据</w:t>
            </w:r>
          </w:p>
        </w:tc>
        <w:tc>
          <w:tcPr>
            <w:tcW w:w="2608" w:type="dxa"/>
            <w:vAlign w:val="center"/>
          </w:tcPr>
          <w:p w14:paraId="7519F2D8">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丙（当事人）：实施毁灭、伪造证据的行为，或未实施</w:t>
            </w:r>
          </w:p>
        </w:tc>
      </w:tr>
      <w:tr w14:paraId="49F66C92">
        <w:trPr>
          <w:jc w:val="center"/>
        </w:trPr>
        <w:tc>
          <w:tcPr>
            <w:tcW w:w="2620" w:type="dxa"/>
            <w:vAlign w:val="center"/>
          </w:tcPr>
          <w:p w14:paraId="5D6B028F">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帮助毁灭、伪造证据罪的</w:t>
            </w:r>
            <w:r>
              <w:rPr>
                <w:rFonts w:hint="eastAsia" w:asciiTheme="minorEastAsia" w:hAnsiTheme="minorEastAsia" w:eastAsiaTheme="minorEastAsia" w:cstheme="minorEastAsia"/>
                <w:color w:val="FF0000"/>
                <w:sz w:val="21"/>
                <w:szCs w:val="21"/>
              </w:rPr>
              <w:t>帮助犯、教唆犯</w:t>
            </w:r>
          </w:p>
        </w:tc>
        <w:tc>
          <w:tcPr>
            <w:tcW w:w="3277" w:type="dxa"/>
            <w:vAlign w:val="center"/>
          </w:tcPr>
          <w:p w14:paraId="6D4E05D5">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帮助毁灭、伪造证据罪的</w:t>
            </w:r>
            <w:r>
              <w:rPr>
                <w:rFonts w:hint="eastAsia" w:asciiTheme="minorEastAsia" w:hAnsiTheme="minorEastAsia" w:eastAsiaTheme="minorEastAsia" w:cstheme="minorEastAsia"/>
                <w:color w:val="FF0000"/>
                <w:sz w:val="21"/>
                <w:szCs w:val="21"/>
              </w:rPr>
              <w:t>正犯</w:t>
            </w:r>
            <w:r>
              <w:rPr>
                <w:rFonts w:hint="eastAsia" w:asciiTheme="minorEastAsia" w:hAnsiTheme="minorEastAsia" w:eastAsiaTheme="minorEastAsia" w:cstheme="minorEastAsia"/>
                <w:bCs/>
                <w:sz w:val="21"/>
                <w:szCs w:val="21"/>
              </w:rPr>
              <w:t>（实行，以及共犯行为正犯化）</w:t>
            </w:r>
          </w:p>
        </w:tc>
        <w:tc>
          <w:tcPr>
            <w:tcW w:w="2608" w:type="dxa"/>
            <w:vAlign w:val="center"/>
          </w:tcPr>
          <w:p w14:paraId="6542AD12">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本犯欠缺期待阻却责任</w:t>
            </w:r>
          </w:p>
        </w:tc>
      </w:tr>
      <w:tr w14:paraId="1637DD51">
        <w:trPr>
          <w:jc w:val="center"/>
        </w:trPr>
        <w:tc>
          <w:tcPr>
            <w:tcW w:w="2620" w:type="dxa"/>
            <w:vAlign w:val="center"/>
          </w:tcPr>
          <w:p w14:paraId="0DAFFF80">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共犯行为：帮助、教唆他人（非当事人本人）为当事人毁灭、伪造</w:t>
            </w:r>
          </w:p>
        </w:tc>
        <w:tc>
          <w:tcPr>
            <w:tcW w:w="3277" w:type="dxa"/>
            <w:vAlign w:val="center"/>
          </w:tcPr>
          <w:p w14:paraId="33E9788A">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实行行为：亲自单独实施，与当事人共同实施；帮助、教唆当事人实施（共犯行为正犯化）</w:t>
            </w:r>
          </w:p>
        </w:tc>
        <w:tc>
          <w:tcPr>
            <w:tcW w:w="2608" w:type="dxa"/>
            <w:vAlign w:val="center"/>
          </w:tcPr>
          <w:p w14:paraId="1EC211F6">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毁灭（包括藏匿）、伪造（包括变造）</w:t>
            </w:r>
          </w:p>
        </w:tc>
      </w:tr>
    </w:tbl>
    <w:p w14:paraId="28C6290E">
      <w:pPr>
        <w:pageBreakBefore w:val="0"/>
        <w:kinsoku/>
        <w:wordWrap/>
        <w:overflowPunct/>
        <w:topLinePunct w:val="0"/>
        <w:bidi w:val="0"/>
        <w:snapToGrid w:val="0"/>
        <w:spacing w:after="0" w:line="384" w:lineRule="atLeast"/>
        <w:ind w:left="0" w:leftChars="0" w:firstLine="0" w:firstLineChars="0"/>
        <w:textAlignment w:val="auto"/>
        <w:rPr>
          <w:rFonts w:hint="eastAsia" w:asciiTheme="minorEastAsia" w:hAnsiTheme="minorEastAsia" w:eastAsiaTheme="minorEastAsia" w:cstheme="minorEastAsia"/>
          <w:sz w:val="21"/>
          <w:szCs w:val="21"/>
        </w:rPr>
      </w:pPr>
    </w:p>
    <w:p w14:paraId="366ECD8C">
      <w:pPr>
        <w:pStyle w:val="5"/>
        <w:pageBreakBefore w:val="0"/>
        <w:kinsoku/>
        <w:wordWrap/>
        <w:overflowPunct/>
        <w:topLinePunct w:val="0"/>
        <w:bidi w:val="0"/>
        <w:spacing w:after="0" w:line="384" w:lineRule="atLeast"/>
        <w:ind w:firstLine="252" w:firstLineChars="1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（四）虚假诉讼罪</w:t>
      </w:r>
    </w:p>
    <w:p w14:paraId="5413A37D">
      <w:pPr>
        <w:pageBreakBefore w:val="0"/>
        <w:widowControl/>
        <w:kinsoku/>
        <w:wordWrap/>
        <w:overflowPunct/>
        <w:topLinePunct w:val="0"/>
        <w:bidi w:val="0"/>
        <w:snapToGrid w:val="0"/>
        <w:spacing w:after="0" w:line="384" w:lineRule="atLeast"/>
        <w:ind w:firstLine="42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color w:val="FF0000"/>
          <w:sz w:val="21"/>
          <w:szCs w:val="21"/>
        </w:rPr>
        <w:t>第307条之一【虚假诉讼罪】</w:t>
      </w:r>
    </w:p>
    <w:p w14:paraId="1073D325">
      <w:pPr>
        <w:pageBreakBefore w:val="0"/>
        <w:widowControl/>
        <w:kinsoku/>
        <w:wordWrap/>
        <w:overflowPunct/>
        <w:topLinePunct w:val="0"/>
        <w:bidi w:val="0"/>
        <w:snapToGrid w:val="0"/>
        <w:spacing w:after="0" w:line="384" w:lineRule="atLeast"/>
        <w:ind w:firstLine="420"/>
        <w:jc w:val="left"/>
        <w:textAlignment w:val="auto"/>
        <w:rPr>
          <w:rFonts w:hint="eastAsia" w:asciiTheme="minorEastAsia" w:hAnsiTheme="minorEastAsia" w:eastAsiaTheme="minorEastAsia" w:cstheme="minorEastAsia"/>
          <w:kern w:val="0"/>
          <w:sz w:val="21"/>
          <w:szCs w:val="21"/>
        </w:rPr>
      </w:pPr>
    </w:p>
    <w:tbl>
      <w:tblPr>
        <w:tblStyle w:val="9"/>
        <w:tblW w:w="8505" w:type="dxa"/>
        <w:jc w:val="center"/>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
      <w:tblGrid>
        <w:gridCol w:w="2830"/>
        <w:gridCol w:w="5675"/>
      </w:tblGrid>
      <w:tr w14:paraId="282F0B82">
        <w:trPr>
          <w:jc w:val="center"/>
        </w:trPr>
        <w:tc>
          <w:tcPr>
            <w:tcW w:w="2830" w:type="dxa"/>
            <w:vAlign w:val="center"/>
          </w:tcPr>
          <w:p w14:paraId="4677F906">
            <w:pPr>
              <w:pageBreakBefore w:val="0"/>
              <w:kinsoku/>
              <w:wordWrap/>
              <w:overflowPunct/>
              <w:topLinePunct w:val="0"/>
              <w:bidi w:val="0"/>
              <w:adjustRightInd w:val="0"/>
              <w:snapToGrid w:val="0"/>
              <w:spacing w:after="0" w:line="384" w:lineRule="atLeast"/>
              <w:ind w:firstLine="0" w:firstLineChars="0"/>
              <w:jc w:val="center"/>
              <w:textAlignment w:val="auto"/>
              <w:rPr>
                <w:rFonts w:hint="eastAsia" w:asciiTheme="minorEastAsia" w:hAnsiTheme="minorEastAsia" w:eastAsiaTheme="minorEastAsia" w:cstheme="minorEastAsia"/>
                <w:sz w:val="21"/>
                <w:szCs w:val="21"/>
              </w:rPr>
            </w:pPr>
            <w:bookmarkStart w:id="1" w:name="_Hlk44514314"/>
            <w:r>
              <w:rPr>
                <w:rFonts w:hint="eastAsia" w:asciiTheme="minorEastAsia" w:hAnsiTheme="minorEastAsia" w:eastAsiaTheme="minorEastAsia" w:cstheme="minorEastAsia"/>
                <w:sz w:val="21"/>
                <w:szCs w:val="21"/>
              </w:rPr>
              <w:t>手段+行为</w:t>
            </w:r>
          </w:p>
        </w:tc>
        <w:tc>
          <w:tcPr>
            <w:tcW w:w="5675" w:type="dxa"/>
            <w:vAlign w:val="center"/>
          </w:tcPr>
          <w:p w14:paraId="03993912">
            <w:pPr>
              <w:pageBreakBefore w:val="0"/>
              <w:kinsoku/>
              <w:wordWrap/>
              <w:overflowPunct/>
              <w:topLinePunct w:val="0"/>
              <w:bidi w:val="0"/>
              <w:adjustRightInd w:val="0"/>
              <w:snapToGrid w:val="0"/>
              <w:spacing w:after="0" w:line="384" w:lineRule="atLeas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以捏造的事实提起民事诉讼</w:t>
            </w:r>
          </w:p>
        </w:tc>
      </w:tr>
      <w:tr w14:paraId="35CB08B5">
        <w:trPr>
          <w:jc w:val="center"/>
        </w:trPr>
        <w:tc>
          <w:tcPr>
            <w:tcW w:w="2830" w:type="dxa"/>
            <w:vAlign w:val="center"/>
          </w:tcPr>
          <w:p w14:paraId="2FD934E6">
            <w:pPr>
              <w:pageBreakBefore w:val="0"/>
              <w:kinsoku/>
              <w:wordWrap/>
              <w:overflowPunct/>
              <w:topLinePunct w:val="0"/>
              <w:bidi w:val="0"/>
              <w:adjustRightInd w:val="0"/>
              <w:snapToGrid w:val="0"/>
              <w:spacing w:after="0" w:line="384" w:lineRule="atLeas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结果</w:t>
            </w:r>
          </w:p>
        </w:tc>
        <w:tc>
          <w:tcPr>
            <w:tcW w:w="5675" w:type="dxa"/>
            <w:vAlign w:val="center"/>
          </w:tcPr>
          <w:p w14:paraId="3ACF17A6">
            <w:pPr>
              <w:pageBreakBefore w:val="0"/>
              <w:kinsoku/>
              <w:wordWrap/>
              <w:overflowPunct/>
              <w:topLinePunct w:val="0"/>
              <w:bidi w:val="0"/>
              <w:adjustRightInd w:val="0"/>
              <w:snapToGrid w:val="0"/>
              <w:spacing w:after="0" w:line="384" w:lineRule="atLeas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妨害司法秩序或者严重侵害他人合法权益</w:t>
            </w:r>
          </w:p>
        </w:tc>
      </w:tr>
      <w:tr w14:paraId="11AC8BAB">
        <w:trPr>
          <w:jc w:val="center"/>
        </w:trPr>
        <w:tc>
          <w:tcPr>
            <w:tcW w:w="2830" w:type="dxa"/>
            <w:vAlign w:val="center"/>
          </w:tcPr>
          <w:p w14:paraId="4919D395">
            <w:pPr>
              <w:pageBreakBefore w:val="0"/>
              <w:kinsoku/>
              <w:wordWrap/>
              <w:overflowPunct/>
              <w:topLinePunct w:val="0"/>
              <w:bidi w:val="0"/>
              <w:adjustRightInd w:val="0"/>
              <w:snapToGrid w:val="0"/>
              <w:spacing w:after="0" w:line="384" w:lineRule="atLeas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罪过</w:t>
            </w:r>
          </w:p>
        </w:tc>
        <w:tc>
          <w:tcPr>
            <w:tcW w:w="5675" w:type="dxa"/>
            <w:vAlign w:val="center"/>
          </w:tcPr>
          <w:p w14:paraId="7ED6CE12">
            <w:pPr>
              <w:pageBreakBefore w:val="0"/>
              <w:kinsoku/>
              <w:wordWrap/>
              <w:overflowPunct/>
              <w:topLinePunct w:val="0"/>
              <w:bidi w:val="0"/>
              <w:adjustRightInd w:val="0"/>
              <w:snapToGrid w:val="0"/>
              <w:spacing w:after="0" w:line="384" w:lineRule="atLeas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故意</w:t>
            </w:r>
          </w:p>
        </w:tc>
      </w:tr>
      <w:tr w14:paraId="732762FF">
        <w:trPr>
          <w:jc w:val="center"/>
        </w:trPr>
        <w:tc>
          <w:tcPr>
            <w:tcW w:w="2830" w:type="dxa"/>
            <w:vAlign w:val="center"/>
          </w:tcPr>
          <w:p w14:paraId="2376CDCE">
            <w:pPr>
              <w:pageBreakBefore w:val="0"/>
              <w:kinsoku/>
              <w:wordWrap/>
              <w:overflowPunct/>
              <w:topLinePunct w:val="0"/>
              <w:bidi w:val="0"/>
              <w:adjustRightInd w:val="0"/>
              <w:snapToGrid w:val="0"/>
              <w:spacing w:after="0" w:line="384" w:lineRule="atLeas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从重情节</w:t>
            </w:r>
          </w:p>
        </w:tc>
        <w:tc>
          <w:tcPr>
            <w:tcW w:w="5675" w:type="dxa"/>
            <w:vAlign w:val="center"/>
          </w:tcPr>
          <w:p w14:paraId="1FC21188">
            <w:pPr>
              <w:pageBreakBefore w:val="0"/>
              <w:kinsoku/>
              <w:wordWrap/>
              <w:overflowPunct/>
              <w:topLinePunct w:val="0"/>
              <w:bidi w:val="0"/>
              <w:adjustRightInd w:val="0"/>
              <w:snapToGrid w:val="0"/>
              <w:spacing w:after="0" w:line="384" w:lineRule="atLeas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司法工作人员利用职权，与他人共同实施</w:t>
            </w:r>
          </w:p>
        </w:tc>
      </w:tr>
      <w:tr w14:paraId="58728EA3">
        <w:trPr>
          <w:jc w:val="center"/>
        </w:trPr>
        <w:tc>
          <w:tcPr>
            <w:tcW w:w="2830" w:type="dxa"/>
            <w:vAlign w:val="center"/>
          </w:tcPr>
          <w:p w14:paraId="490DD39C">
            <w:pPr>
              <w:pageBreakBefore w:val="0"/>
              <w:kinsoku/>
              <w:wordWrap/>
              <w:overflowPunct/>
              <w:topLinePunct w:val="0"/>
              <w:bidi w:val="0"/>
              <w:adjustRightInd w:val="0"/>
              <w:snapToGrid w:val="0"/>
              <w:spacing w:after="0" w:line="384" w:lineRule="atLeas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罪数</w:t>
            </w:r>
          </w:p>
        </w:tc>
        <w:tc>
          <w:tcPr>
            <w:tcW w:w="5675" w:type="dxa"/>
            <w:vAlign w:val="center"/>
          </w:tcPr>
          <w:p w14:paraId="327BF4FE">
            <w:pPr>
              <w:pageBreakBefore w:val="0"/>
              <w:kinsoku/>
              <w:wordWrap/>
              <w:overflowPunct/>
              <w:topLinePunct w:val="0"/>
              <w:bidi w:val="0"/>
              <w:adjustRightInd w:val="0"/>
              <w:snapToGrid w:val="0"/>
              <w:spacing w:after="0" w:line="384" w:lineRule="atLeas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同时触犯它罪，择一重处</w:t>
            </w:r>
          </w:p>
        </w:tc>
      </w:tr>
      <w:bookmarkEnd w:id="1"/>
    </w:tbl>
    <w:p w14:paraId="4B92B3CB">
      <w:pPr>
        <w:pStyle w:val="4"/>
        <w:pageBreakBefore w:val="0"/>
        <w:kinsoku/>
        <w:wordWrap/>
        <w:overflowPunct/>
        <w:topLinePunct w:val="0"/>
        <w:bidi w:val="0"/>
        <w:spacing w:after="0" w:line="384" w:lineRule="atLeas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rPr>
        <w:t>二、窝藏犯人、窝赃类犯罪</w:t>
      </w:r>
    </w:p>
    <w:p w14:paraId="56083DD3">
      <w:pPr>
        <w:pStyle w:val="5"/>
        <w:pageBreakBefore w:val="0"/>
        <w:kinsoku/>
        <w:wordWrap/>
        <w:overflowPunct/>
        <w:topLinePunct w:val="0"/>
        <w:bidi w:val="0"/>
        <w:spacing w:after="0" w:line="384" w:lineRule="atLeast"/>
        <w:ind w:firstLine="42" w:firstLineChars="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（一）窝藏、包庇罪：针对犯人</w:t>
      </w:r>
    </w:p>
    <w:p w14:paraId="1538A1A5">
      <w:pPr>
        <w:pageBreakBefore w:val="0"/>
        <w:kinsoku/>
        <w:wordWrap/>
        <w:overflowPunct/>
        <w:topLinePunct w:val="0"/>
        <w:bidi w:val="0"/>
        <w:snapToGrid w:val="0"/>
        <w:spacing w:after="0" w:line="384" w:lineRule="atLeast"/>
        <w:ind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第310条【窝藏、包庇罪】  明知是犯罪的人而为其提供隐藏处所、财物，帮助其逃匿或者作假证明包庇的，处三年以下有期徒刑、拘役或者管制；情节严重的，处三年以上十年以下有期徒刑。</w:t>
      </w:r>
    </w:p>
    <w:p w14:paraId="1E143296">
      <w:pPr>
        <w:pageBreakBefore w:val="0"/>
        <w:kinsoku/>
        <w:wordWrap/>
        <w:overflowPunct/>
        <w:topLinePunct w:val="0"/>
        <w:bidi w:val="0"/>
        <w:snapToGrid w:val="0"/>
        <w:spacing w:after="0" w:line="384" w:lineRule="atLeast"/>
        <w:ind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第362条【窝藏、包庇罪】  旅馆业、饮食服务业、文化娱乐业、出租汽车业等单位的人员，在公安机关查处卖淫、嫖娼活动时，为违法犯罪分子通风报信，情节严重的，依照本法第三百一十条的规定（窝藏、包庇罪）定罪处罚。</w:t>
      </w:r>
    </w:p>
    <w:p w14:paraId="07E57378">
      <w:pPr>
        <w:pStyle w:val="5"/>
        <w:pageBreakBefore w:val="0"/>
        <w:kinsoku/>
        <w:wordWrap/>
        <w:overflowPunct/>
        <w:topLinePunct w:val="0"/>
        <w:bidi w:val="0"/>
        <w:spacing w:after="0" w:line="384" w:lineRule="atLeast"/>
        <w:ind w:firstLine="42" w:firstLineChars="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（二）掩饰、隐瞒犯罪所得、犯罪所得收益罪：针对赃物</w:t>
      </w:r>
    </w:p>
    <w:p w14:paraId="088B874F">
      <w:pPr>
        <w:pageBreakBefore w:val="0"/>
        <w:kinsoku/>
        <w:wordWrap/>
        <w:overflowPunct/>
        <w:topLinePunct w:val="0"/>
        <w:bidi w:val="0"/>
        <w:snapToGrid w:val="0"/>
        <w:spacing w:after="0" w:line="384" w:lineRule="atLeast"/>
        <w:ind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第312条【掩饰、隐瞒犯罪所得、犯罪所得收益罪】  明知是犯罪所得及其产生的收益而予以窝藏、转移、收购、代为销售或者以其他方法掩饰、隐瞒的，处三年以下有期徒刑、拘役或者管制，并处或者单处罚金；情节严重的，处三年以上七年以下有期徒刑，并处罚金。</w:t>
      </w:r>
    </w:p>
    <w:p w14:paraId="6BD28477">
      <w:pPr>
        <w:pageBreakBefore w:val="0"/>
        <w:kinsoku/>
        <w:wordWrap/>
        <w:overflowPunct/>
        <w:topLinePunct w:val="0"/>
        <w:bidi w:val="0"/>
        <w:snapToGrid w:val="0"/>
        <w:spacing w:after="0" w:line="384" w:lineRule="atLeast"/>
        <w:ind w:firstLine="42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单位犯前款罪的，对单位判处罚金，并对其直接负责的主管人员和其他直接责任人员，依照前款的规定处罚。</w:t>
      </w:r>
    </w:p>
    <w:p w14:paraId="0630ADDD">
      <w:pPr>
        <w:pageBreakBefore w:val="0"/>
        <w:kinsoku/>
        <w:wordWrap/>
        <w:overflowPunct/>
        <w:topLinePunct w:val="0"/>
        <w:bidi w:val="0"/>
        <w:snapToGrid w:val="0"/>
        <w:spacing w:after="0" w:line="384" w:lineRule="atLeast"/>
        <w:ind w:firstLine="420"/>
        <w:textAlignment w:val="auto"/>
        <w:rPr>
          <w:rFonts w:hint="eastAsia" w:asciiTheme="minorEastAsia" w:hAnsiTheme="minorEastAsia" w:eastAsiaTheme="minorEastAsia" w:cstheme="minorEastAsia"/>
          <w:sz w:val="21"/>
          <w:szCs w:val="21"/>
        </w:rPr>
      </w:pPr>
    </w:p>
    <w:p w14:paraId="148AA8AA">
      <w:pPr>
        <w:pStyle w:val="4"/>
        <w:pageBreakBefore w:val="0"/>
        <w:kinsoku/>
        <w:wordWrap/>
        <w:overflowPunct/>
        <w:topLinePunct w:val="0"/>
        <w:bidi w:val="0"/>
        <w:spacing w:after="0" w:line="384" w:lineRule="atLeast"/>
        <w:textAlignment w:val="auto"/>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rPr>
        <w:t>三、拒不执行判决、裁定罪</w:t>
      </w:r>
      <w:r>
        <w:rPr>
          <w:rFonts w:hint="eastAsia" w:asciiTheme="minorEastAsia" w:hAnsiTheme="minorEastAsia" w:eastAsiaTheme="minorEastAsia" w:cstheme="minorEastAsia"/>
          <w:b/>
          <w:bCs/>
          <w:color w:val="FF0000"/>
          <w:sz w:val="21"/>
          <w:szCs w:val="21"/>
          <w:lang w:eastAsia="zh-CN"/>
        </w:rPr>
        <w:t>（</w:t>
      </w:r>
      <w:r>
        <w:rPr>
          <w:rFonts w:hint="eastAsia" w:asciiTheme="minorEastAsia" w:hAnsiTheme="minorEastAsia" w:eastAsiaTheme="minorEastAsia" w:cstheme="minorEastAsia"/>
          <w:b/>
          <w:bCs/>
          <w:color w:val="FF0000"/>
          <w:sz w:val="21"/>
          <w:szCs w:val="21"/>
          <w:lang w:val="en-US" w:eastAsia="zh-CN"/>
        </w:rPr>
        <w:t>注意：不作为犯</w:t>
      </w:r>
      <w:r>
        <w:rPr>
          <w:rFonts w:hint="eastAsia" w:asciiTheme="minorEastAsia" w:hAnsiTheme="minorEastAsia" w:eastAsiaTheme="minorEastAsia" w:cstheme="minorEastAsia"/>
          <w:b/>
          <w:bCs/>
          <w:color w:val="FF0000"/>
          <w:sz w:val="21"/>
          <w:szCs w:val="21"/>
          <w:lang w:eastAsia="zh-CN"/>
        </w:rPr>
        <w:t>）</w:t>
      </w:r>
    </w:p>
    <w:p w14:paraId="26755022">
      <w:pPr>
        <w:pageBreakBefore w:val="0"/>
        <w:kinsoku/>
        <w:wordWrap/>
        <w:overflowPunct/>
        <w:topLinePunct w:val="0"/>
        <w:bidi w:val="0"/>
        <w:snapToGrid w:val="0"/>
        <w:spacing w:after="0" w:line="384" w:lineRule="atLeast"/>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auto"/>
          <w:sz w:val="21"/>
          <w:szCs w:val="21"/>
        </w:rPr>
        <w:t xml:space="preserve">第313条【拒不执行判决、裁定罪】  </w:t>
      </w:r>
      <w:r>
        <w:rPr>
          <w:rFonts w:hint="eastAsia" w:asciiTheme="minorEastAsia" w:hAnsiTheme="minorEastAsia" w:eastAsiaTheme="minorEastAsia" w:cstheme="minorEastAsia"/>
          <w:sz w:val="21"/>
          <w:szCs w:val="21"/>
        </w:rPr>
        <w:t>对人民法院的判决、裁定有能力执行而拒不执行，情节严重的，处三年以下有期徒刑、拘役或者罚金；情节特别严重的，处三年以上七年以下有期徒刑。</w:t>
      </w:r>
    </w:p>
    <w:p w14:paraId="7D90020A">
      <w:pPr>
        <w:pageBreakBefore w:val="0"/>
        <w:kinsoku/>
        <w:wordWrap/>
        <w:overflowPunct/>
        <w:topLinePunct w:val="0"/>
        <w:bidi w:val="0"/>
        <w:snapToGrid w:val="0"/>
        <w:spacing w:after="0" w:line="384" w:lineRule="atLeast"/>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单位犯前款罪的，对单位判处罚金，并对其直接负责的主管人员和其他直接责任人员，依照前款的规定处罚。</w:t>
      </w:r>
    </w:p>
    <w:p w14:paraId="4223071B">
      <w:pPr>
        <w:pageBreakBefore w:val="0"/>
        <w:kinsoku/>
        <w:wordWrap/>
        <w:overflowPunct/>
        <w:topLinePunct w:val="0"/>
        <w:bidi w:val="0"/>
        <w:snapToGrid w:val="0"/>
        <w:spacing w:after="0" w:line="384" w:lineRule="atLeast"/>
        <w:ind w:firstLine="420"/>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b/>
          <w:bCs/>
          <w:sz w:val="21"/>
          <w:szCs w:val="21"/>
          <w:lang w:val="en-US" w:eastAsia="zh-CN"/>
        </w:rPr>
        <w:t>补充</w:t>
      </w: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b/>
          <w:bCs/>
          <w:sz w:val="21"/>
          <w:szCs w:val="21"/>
          <w:lang w:val="en-US" w:eastAsia="zh-CN"/>
        </w:rPr>
        <w:t>实务中，一般由执行法院向公安机关发函要求立案；管辖：执行法院所在地</w:t>
      </w:r>
    </w:p>
    <w:p w14:paraId="3CDADE59">
      <w:pPr>
        <w:pageBreakBefore w:val="0"/>
        <w:kinsoku/>
        <w:wordWrap/>
        <w:overflowPunct/>
        <w:topLinePunct w:val="0"/>
        <w:bidi w:val="0"/>
        <w:snapToGrid w:val="0"/>
        <w:spacing w:after="0" w:line="384" w:lineRule="atLeast"/>
        <w:ind w:firstLine="420"/>
        <w:textAlignment w:val="auto"/>
        <w:rPr>
          <w:rFonts w:hint="eastAsia" w:asciiTheme="minorEastAsia" w:hAnsiTheme="minorEastAsia" w:eastAsiaTheme="minorEastAsia" w:cstheme="minorEastAsia"/>
          <w:sz w:val="21"/>
          <w:szCs w:val="21"/>
        </w:rPr>
      </w:pPr>
    </w:p>
    <w:p w14:paraId="078FDED4">
      <w:pPr>
        <w:pStyle w:val="2"/>
        <w:pageBreakBefore w:val="0"/>
        <w:kinsoku/>
        <w:wordWrap/>
        <w:overflowPunct/>
        <w:topLinePunct w:val="0"/>
        <w:bidi w:val="0"/>
        <w:spacing w:before="0" w:after="0" w:line="384" w:lineRule="atLeast"/>
        <w:textAlignment w:val="auto"/>
        <w:rPr>
          <w:rFonts w:hint="eastAsia" w:asciiTheme="minorEastAsia" w:hAnsiTheme="minorEastAsia" w:eastAsiaTheme="minorEastAsia" w:cstheme="minorEastAsia"/>
          <w:sz w:val="21"/>
          <w:szCs w:val="21"/>
        </w:rPr>
      </w:pPr>
      <w:bookmarkStart w:id="2" w:name="_Toc219219932"/>
      <w:r>
        <w:rPr>
          <w:rFonts w:hint="eastAsia" w:asciiTheme="minorEastAsia" w:hAnsiTheme="minorEastAsia" w:eastAsiaTheme="minorEastAsia" w:cstheme="minorEastAsia"/>
          <w:b/>
          <w:bCs w:val="0"/>
          <w:color w:val="auto"/>
          <w:sz w:val="21"/>
          <w:szCs w:val="21"/>
        </w:rPr>
        <w:t>考点37  破坏环境资源保护犯罪</w:t>
      </w:r>
      <w:bookmarkEnd w:id="2"/>
      <w:r>
        <w:rPr>
          <w:rFonts w:hint="eastAsia" w:asciiTheme="minorEastAsia" w:hAnsiTheme="minorEastAsia" w:eastAsiaTheme="minorEastAsia" w:cstheme="minorEastAsia"/>
          <w:b/>
          <w:bCs w:val="0"/>
          <w:color w:val="auto"/>
          <w:sz w:val="21"/>
          <w:szCs w:val="21"/>
          <w:lang w:eastAsia="zh-CN"/>
        </w:rPr>
        <w:t>（</w:t>
      </w:r>
      <w:r>
        <w:rPr>
          <w:rFonts w:hint="eastAsia" w:asciiTheme="minorEastAsia" w:hAnsiTheme="minorEastAsia" w:eastAsiaTheme="minorEastAsia" w:cstheme="minorEastAsia"/>
          <w:b/>
          <w:bCs w:val="0"/>
          <w:color w:val="auto"/>
          <w:sz w:val="21"/>
          <w:szCs w:val="21"/>
          <w:lang w:val="en-US" w:eastAsia="zh-CN"/>
        </w:rPr>
        <w:t>20:23—20:35</w:t>
      </w:r>
      <w:r>
        <w:rPr>
          <w:rFonts w:hint="eastAsia" w:asciiTheme="minorEastAsia" w:hAnsiTheme="minorEastAsia" w:eastAsiaTheme="minorEastAsia" w:cstheme="minorEastAsia"/>
          <w:b/>
          <w:bCs w:val="0"/>
          <w:color w:val="auto"/>
          <w:sz w:val="21"/>
          <w:szCs w:val="21"/>
          <w:lang w:eastAsia="zh-CN"/>
        </w:rPr>
        <w:t>）</w:t>
      </w:r>
    </w:p>
    <w:p w14:paraId="40346A41">
      <w:pPr>
        <w:pageBreakBefore w:val="0"/>
        <w:kinsoku/>
        <w:wordWrap/>
        <w:overflowPunct/>
        <w:topLinePunct w:val="0"/>
        <w:bidi w:val="0"/>
        <w:spacing w:after="0" w:line="384" w:lineRule="atLeast"/>
        <w:ind w:left="0" w:leftChars="0" w:firstLine="0" w:firstLineChars="0"/>
        <w:textAlignment w:val="auto"/>
        <w:rPr>
          <w:rFonts w:hint="eastAsia" w:asciiTheme="minorEastAsia" w:hAnsiTheme="minorEastAsia" w:eastAsiaTheme="minorEastAsia" w:cstheme="minorEastAsia"/>
          <w:kern w:val="0"/>
          <w:sz w:val="21"/>
          <w:szCs w:val="21"/>
        </w:rPr>
      </w:pPr>
    </w:p>
    <w:p w14:paraId="0B993E08">
      <w:pPr>
        <w:pStyle w:val="4"/>
        <w:pageBreakBefore w:val="0"/>
        <w:kinsoku/>
        <w:wordWrap/>
        <w:overflowPunct/>
        <w:topLinePunct w:val="0"/>
        <w:bidi w:val="0"/>
        <w:spacing w:after="0" w:line="384" w:lineRule="atLeast"/>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林木犯罪：盗伐林木罪；滥伐林木罪</w:t>
      </w:r>
    </w:p>
    <w:p w14:paraId="21586D4F">
      <w:pPr>
        <w:pageBreakBefore w:val="0"/>
        <w:kinsoku/>
        <w:wordWrap/>
        <w:overflowPunct/>
        <w:topLinePunct w:val="0"/>
        <w:bidi w:val="0"/>
        <w:snapToGrid w:val="0"/>
        <w:spacing w:after="0" w:line="384" w:lineRule="atLeast"/>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FF0000"/>
          <w:sz w:val="21"/>
          <w:szCs w:val="21"/>
        </w:rPr>
        <w:t>第345条第1、2款【盗伐林木罪】</w:t>
      </w:r>
      <w:r>
        <w:rPr>
          <w:rFonts w:hint="eastAsia" w:asciiTheme="minorEastAsia" w:hAnsiTheme="minorEastAsia" w:eastAsiaTheme="minorEastAsia" w:cstheme="minorEastAsia"/>
          <w:color w:val="FF0000"/>
          <w:spacing w:val="-3"/>
          <w:sz w:val="21"/>
          <w:szCs w:val="21"/>
        </w:rPr>
        <w:t>【滥伐林木罪】</w:t>
      </w:r>
    </w:p>
    <w:p w14:paraId="5866359B">
      <w:pPr>
        <w:pageBreakBefore w:val="0"/>
        <w:kinsoku/>
        <w:wordWrap/>
        <w:overflowPunct/>
        <w:topLinePunct w:val="0"/>
        <w:bidi w:val="0"/>
        <w:spacing w:after="0" w:line="384" w:lineRule="atLeast"/>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1．对象：林木，</w:t>
      </w:r>
      <w:r>
        <w:rPr>
          <w:rFonts w:hint="eastAsia" w:asciiTheme="minorEastAsia" w:hAnsiTheme="minorEastAsia" w:eastAsiaTheme="minorEastAsia" w:cstheme="minorEastAsia"/>
          <w:kern w:val="0"/>
          <w:sz w:val="21"/>
          <w:szCs w:val="21"/>
        </w:rPr>
        <w:t>指活的、成片（大面积、小面积，成规模）的树林（竹林）。</w:t>
      </w:r>
    </w:p>
    <w:p w14:paraId="64236734">
      <w:pPr>
        <w:pageBreakBefore w:val="0"/>
        <w:kinsoku/>
        <w:wordWrap/>
        <w:overflowPunct/>
        <w:topLinePunct w:val="0"/>
        <w:bidi w:val="0"/>
        <w:spacing w:after="0" w:line="384" w:lineRule="atLeast"/>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（1）活的树（竹），把活树弄死。本二罪的法益都包括森林资源，即保护“树的生命”，只有把“活树”砍倒使其死亡，才能触犯本二罪。</w:t>
      </w:r>
    </w:p>
    <w:p w14:paraId="3D3B254F">
      <w:pPr>
        <w:pageBreakBefore w:val="0"/>
        <w:kinsoku/>
        <w:wordWrap/>
        <w:overflowPunct/>
        <w:topLinePunct w:val="0"/>
        <w:bidi w:val="0"/>
        <w:spacing w:after="0" w:line="384" w:lineRule="atLeast"/>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盗伐已经枯死、病死的林木的，以及偷走已经被他人砍倒的树木，不构成盗伐林木罪，应认定为盗窃罪。砍伐树枝，不至于使树木死亡的，也不构成本二罪。</w:t>
      </w:r>
    </w:p>
    <w:p w14:paraId="2113255D">
      <w:pPr>
        <w:pageBreakBefore w:val="0"/>
        <w:kinsoku/>
        <w:wordWrap/>
        <w:overflowPunct/>
        <w:topLinePunct w:val="0"/>
        <w:bidi w:val="0"/>
        <w:spacing w:after="0" w:line="384" w:lineRule="atLeast"/>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b/>
          <w:bCs/>
          <w:kern w:val="0"/>
          <w:sz w:val="21"/>
          <w:szCs w:val="21"/>
          <w:lang w:eastAsia="zh-CN"/>
        </w:rPr>
        <w:t>【</w:t>
      </w:r>
      <w:r>
        <w:rPr>
          <w:rFonts w:hint="eastAsia" w:asciiTheme="minorEastAsia" w:hAnsiTheme="minorEastAsia" w:eastAsiaTheme="minorEastAsia" w:cstheme="minorEastAsia"/>
          <w:b/>
          <w:bCs/>
          <w:kern w:val="0"/>
          <w:sz w:val="21"/>
          <w:szCs w:val="21"/>
          <w:lang w:val="en-US" w:eastAsia="zh-CN"/>
        </w:rPr>
        <w:t>注意</w:t>
      </w:r>
      <w:r>
        <w:rPr>
          <w:rFonts w:hint="eastAsia" w:asciiTheme="minorEastAsia" w:hAnsiTheme="minorEastAsia" w:eastAsiaTheme="minorEastAsia" w:cstheme="minorEastAsia"/>
          <w:b/>
          <w:bCs/>
          <w:kern w:val="0"/>
          <w:sz w:val="21"/>
          <w:szCs w:val="21"/>
          <w:lang w:eastAsia="zh-CN"/>
        </w:rPr>
        <w:t>】</w:t>
      </w:r>
      <w:r>
        <w:rPr>
          <w:rFonts w:hint="eastAsia" w:asciiTheme="minorEastAsia" w:hAnsiTheme="minorEastAsia" w:eastAsiaTheme="minorEastAsia" w:cstheme="minorEastAsia"/>
          <w:b/>
          <w:bCs/>
          <w:kern w:val="0"/>
          <w:sz w:val="21"/>
          <w:szCs w:val="21"/>
        </w:rPr>
        <w:t>非法实施采种、采脂、挖笋、掘根、剥树皮等行为，牟取经济利益数额较大的，以盗窃罪定罪处罚。将“活树”连根盗挖走，又卖给别人移栽别处，也只构成盗窃罪。</w:t>
      </w:r>
    </w:p>
    <w:p w14:paraId="768D1635">
      <w:pPr>
        <w:pageBreakBefore w:val="0"/>
        <w:kinsoku/>
        <w:wordWrap/>
        <w:overflowPunct/>
        <w:topLinePunct w:val="0"/>
        <w:bidi w:val="0"/>
        <w:spacing w:after="0" w:line="384" w:lineRule="atLeast"/>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（2）成片的林。偷砍他人房前屋后、自留地种植的零星树木，数量较大或多次偷砍的，应认定为盗窃罪。</w:t>
      </w:r>
    </w:p>
    <w:p w14:paraId="1D99DCA7">
      <w:pPr>
        <w:pageBreakBefore w:val="0"/>
        <w:kinsoku/>
        <w:wordWrap/>
        <w:overflowPunct/>
        <w:topLinePunct w:val="0"/>
        <w:bidi w:val="0"/>
        <w:spacing w:after="0" w:line="384" w:lineRule="atLeast"/>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（3）成片的以生产竹材为主要目的的竹林，也是本罪对象。</w:t>
      </w:r>
    </w:p>
    <w:p w14:paraId="32B2ADA3">
      <w:pPr>
        <w:pageBreakBefore w:val="0"/>
        <w:kinsoku/>
        <w:wordWrap/>
        <w:overflowPunct/>
        <w:topLinePunct w:val="0"/>
        <w:bidi w:val="0"/>
        <w:spacing w:after="0" w:line="384" w:lineRule="atLeast"/>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2．盗伐林木罪：盗伐行为；滥伐林木罪：滥伐行为。</w:t>
      </w:r>
    </w:p>
    <w:p w14:paraId="0BBC1E2F">
      <w:pPr>
        <w:pageBreakBefore w:val="0"/>
        <w:kinsoku/>
        <w:wordWrap/>
        <w:overflowPunct/>
        <w:topLinePunct w:val="0"/>
        <w:bidi w:val="0"/>
        <w:spacing w:after="0" w:line="384" w:lineRule="atLeast"/>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盗伐，指以非法占有为目的擅自砍伐他人林木。包括未取得采伐许可证、违反防护林更新采伐规定，以及在采伐许可证规定的地点以外，采伐他人所有的林木。聚众盗伐（哄砍）林木的行为，也可纳入盗伐中。“盗伐”内含有“盗窃”（非法占有）、“伐倒”（砍死林木）两层含义。</w:t>
      </w:r>
    </w:p>
    <w:p w14:paraId="4ADEADFE">
      <w:pPr>
        <w:pageBreakBefore w:val="0"/>
        <w:kinsoku/>
        <w:wordWrap/>
        <w:overflowPunct/>
        <w:topLinePunct w:val="0"/>
        <w:bidi w:val="0"/>
        <w:spacing w:after="0" w:line="384" w:lineRule="atLeast"/>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（2）滥伐，指无证、违规砍伐。包括未取得采伐许可证、违反规定，以及超过数量采伐。所有合法砍伐林木的行为，都需经林业主管部门批准林木采伐许可证，在林木采伐许可证许可范围内进行。</w:t>
      </w:r>
      <w:r>
        <w:rPr>
          <w:rFonts w:hint="eastAsia" w:asciiTheme="minorEastAsia" w:hAnsiTheme="minorEastAsia" w:eastAsiaTheme="minorEastAsia" w:cstheme="minorEastAsia"/>
          <w:b/>
          <w:bCs/>
          <w:kern w:val="0"/>
          <w:sz w:val="21"/>
          <w:szCs w:val="21"/>
        </w:rPr>
        <w:t>即使是行为人本人所有的林木，未经批准而砍伐的，也属滥伐林木，也可构成滥伐林木罪。</w:t>
      </w:r>
    </w:p>
    <w:p w14:paraId="5BC5B699">
      <w:pPr>
        <w:pageBreakBefore w:val="0"/>
        <w:kinsoku/>
        <w:wordWrap/>
        <w:overflowPunct/>
        <w:topLinePunct w:val="0"/>
        <w:bidi w:val="0"/>
        <w:spacing w:after="0" w:line="384" w:lineRule="atLeast"/>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3．责任要素：</w:t>
      </w:r>
    </w:p>
    <w:p w14:paraId="4AFAF6CE">
      <w:pPr>
        <w:pageBreakBefore w:val="0"/>
        <w:kinsoku/>
        <w:wordWrap/>
        <w:overflowPunct/>
        <w:topLinePunct w:val="0"/>
        <w:bidi w:val="0"/>
        <w:spacing w:after="0" w:line="384" w:lineRule="atLeast"/>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（1）盗伐林木罪：要求具有非法占有目的。</w:t>
      </w:r>
    </w:p>
    <w:p w14:paraId="18DB13E8">
      <w:pPr>
        <w:pageBreakBefore w:val="0"/>
        <w:kinsoku/>
        <w:wordWrap/>
        <w:overflowPunct/>
        <w:topLinePunct w:val="0"/>
        <w:bidi w:val="0"/>
        <w:spacing w:after="0" w:line="384" w:lineRule="atLeast"/>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（2）滥伐林木罪：要求不具有非法占有目的。</w:t>
      </w:r>
    </w:p>
    <w:p w14:paraId="2797614E">
      <w:pPr>
        <w:pageBreakBefore w:val="0"/>
        <w:kinsoku/>
        <w:wordWrap/>
        <w:overflowPunct/>
        <w:topLinePunct w:val="0"/>
        <w:bidi w:val="0"/>
        <w:spacing w:after="0" w:line="384" w:lineRule="atLeast"/>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4．盗伐林木罪与盗窃罪的关系：“盗伐”内含有“盗窃”的内容。</w:t>
      </w:r>
    </w:p>
    <w:p w14:paraId="757CC5C0">
      <w:pPr>
        <w:pageBreakBefore w:val="0"/>
        <w:kinsoku/>
        <w:wordWrap/>
        <w:overflowPunct/>
        <w:topLinePunct w:val="0"/>
        <w:bidi w:val="0"/>
        <w:spacing w:after="0" w:line="384" w:lineRule="atLeast"/>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（1）盗伐林木，达到“数量较大”（以5立方米或者幼树200株、或价值2万元为起点），构成盗伐林木罪。</w:t>
      </w:r>
    </w:p>
    <w:p w14:paraId="4EBB3D7A">
      <w:pPr>
        <w:pageBreakBefore w:val="0"/>
        <w:kinsoku/>
        <w:wordWrap/>
        <w:overflowPunct/>
        <w:topLinePunct w:val="0"/>
        <w:bidi w:val="0"/>
        <w:spacing w:after="0" w:line="384" w:lineRule="atLeast"/>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（2）盗伐林木，为抗拒抓捕、窝藏赃物、隐匿罪证，当场使用暴力或以暴力相威胁的，可构成转化型抢劫。</w:t>
      </w:r>
    </w:p>
    <w:p w14:paraId="24A83380">
      <w:pPr>
        <w:pageBreakBefore w:val="0"/>
        <w:kinsoku/>
        <w:wordWrap/>
        <w:overflowPunct/>
        <w:topLinePunct w:val="0"/>
        <w:bidi w:val="0"/>
        <w:spacing w:after="0" w:line="384" w:lineRule="atLeast"/>
        <w:ind w:left="0" w:leftChars="0" w:firstLine="0" w:firstLineChars="0"/>
        <w:textAlignment w:val="auto"/>
        <w:rPr>
          <w:rFonts w:hint="eastAsia" w:asciiTheme="minorEastAsia" w:hAnsiTheme="minorEastAsia" w:eastAsiaTheme="minorEastAsia" w:cstheme="minorEastAsia"/>
          <w:kern w:val="0"/>
          <w:sz w:val="21"/>
          <w:szCs w:val="21"/>
        </w:rPr>
      </w:pPr>
    </w:p>
    <w:p w14:paraId="63CC7351">
      <w:pPr>
        <w:pStyle w:val="2"/>
        <w:pageBreakBefore w:val="0"/>
        <w:kinsoku/>
        <w:wordWrap/>
        <w:overflowPunct/>
        <w:topLinePunct w:val="0"/>
        <w:bidi w:val="0"/>
        <w:spacing w:before="0" w:after="0" w:line="384" w:lineRule="atLeast"/>
        <w:textAlignment w:val="auto"/>
        <w:rPr>
          <w:rFonts w:hint="eastAsia" w:asciiTheme="minorEastAsia" w:hAnsiTheme="minorEastAsia" w:eastAsiaTheme="minorEastAsia" w:cstheme="minorEastAsia"/>
          <w:b/>
          <w:bCs w:val="0"/>
          <w:color w:val="auto"/>
          <w:sz w:val="21"/>
          <w:szCs w:val="21"/>
        </w:rPr>
      </w:pPr>
      <w:bookmarkStart w:id="3" w:name="_Toc219219933"/>
      <w:r>
        <w:rPr>
          <w:rFonts w:hint="eastAsia" w:asciiTheme="minorEastAsia" w:hAnsiTheme="minorEastAsia" w:eastAsiaTheme="minorEastAsia" w:cstheme="minorEastAsia"/>
          <w:b/>
          <w:bCs w:val="0"/>
          <w:color w:val="auto"/>
          <w:sz w:val="21"/>
          <w:szCs w:val="21"/>
        </w:rPr>
        <w:t>考点38  毒品犯罪</w:t>
      </w:r>
      <w:bookmarkEnd w:id="3"/>
      <w:r>
        <w:rPr>
          <w:rFonts w:hint="eastAsia" w:asciiTheme="minorEastAsia" w:hAnsiTheme="minorEastAsia" w:eastAsiaTheme="minorEastAsia" w:cstheme="minorEastAsia"/>
          <w:b/>
          <w:bCs w:val="0"/>
          <w:color w:val="auto"/>
          <w:sz w:val="21"/>
          <w:szCs w:val="21"/>
          <w:lang w:eastAsia="zh-CN"/>
        </w:rPr>
        <w:t>（</w:t>
      </w:r>
      <w:r>
        <w:rPr>
          <w:rFonts w:hint="eastAsia" w:asciiTheme="minorEastAsia" w:hAnsiTheme="minorEastAsia" w:eastAsiaTheme="minorEastAsia" w:cstheme="minorEastAsia"/>
          <w:b/>
          <w:bCs w:val="0"/>
          <w:color w:val="auto"/>
          <w:sz w:val="21"/>
          <w:szCs w:val="21"/>
          <w:lang w:val="en-US" w:eastAsia="zh-CN"/>
        </w:rPr>
        <w:t>20:35—20:53</w:t>
      </w:r>
      <w:bookmarkStart w:id="10" w:name="_GoBack"/>
      <w:bookmarkEnd w:id="10"/>
      <w:r>
        <w:rPr>
          <w:rFonts w:hint="eastAsia" w:asciiTheme="minorEastAsia" w:hAnsiTheme="minorEastAsia" w:eastAsiaTheme="minorEastAsia" w:cstheme="minorEastAsia"/>
          <w:b/>
          <w:bCs w:val="0"/>
          <w:color w:val="auto"/>
          <w:sz w:val="21"/>
          <w:szCs w:val="21"/>
          <w:lang w:eastAsia="zh-CN"/>
        </w:rPr>
        <w:t>）</w:t>
      </w:r>
    </w:p>
    <w:p w14:paraId="3570CD08">
      <w:pPr>
        <w:pageBreakBefore w:val="0"/>
        <w:kinsoku/>
        <w:wordWrap/>
        <w:overflowPunct/>
        <w:topLinePunct w:val="0"/>
        <w:bidi w:val="0"/>
        <w:spacing w:after="0" w:line="384" w:lineRule="atLeast"/>
        <w:ind w:firstLine="420"/>
        <w:jc w:val="left"/>
        <w:textAlignment w:val="auto"/>
        <w:rPr>
          <w:rFonts w:hint="eastAsia" w:asciiTheme="minorEastAsia" w:hAnsiTheme="minorEastAsia" w:eastAsiaTheme="minorEastAsia" w:cstheme="minorEastAsia"/>
          <w:kern w:val="0"/>
          <w:sz w:val="21"/>
          <w:szCs w:val="21"/>
        </w:rPr>
      </w:pPr>
    </w:p>
    <w:p w14:paraId="0EEBB781">
      <w:pPr>
        <w:pStyle w:val="4"/>
        <w:pageBreakBefore w:val="0"/>
        <w:kinsoku/>
        <w:wordWrap/>
        <w:overflowPunct/>
        <w:topLinePunct w:val="0"/>
        <w:bidi w:val="0"/>
        <w:spacing w:after="0" w:line="384" w:lineRule="atLeast"/>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一、走私、贩卖、运输、制造毒品罪</w:t>
      </w:r>
    </w:p>
    <w:p w14:paraId="0E0AF9A3">
      <w:pPr>
        <w:pageBreakBefore w:val="0"/>
        <w:kinsoku/>
        <w:wordWrap/>
        <w:overflowPunct/>
        <w:topLinePunct w:val="0"/>
        <w:bidi w:val="0"/>
        <w:spacing w:after="0" w:line="384" w:lineRule="atLeast"/>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color w:val="FF0000"/>
          <w:sz w:val="21"/>
          <w:szCs w:val="21"/>
        </w:rPr>
        <w:t>第347条【走私、贩卖、运输、制造毒品罪】</w:t>
      </w:r>
    </w:p>
    <w:p w14:paraId="56179C95">
      <w:pPr>
        <w:pageBreakBefore w:val="0"/>
        <w:kinsoku/>
        <w:wordWrap/>
        <w:overflowPunct/>
        <w:topLinePunct w:val="0"/>
        <w:bidi w:val="0"/>
        <w:spacing w:after="0" w:line="384" w:lineRule="atLeast"/>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1．对象：毒品。指鸦片、海洛因、甲基苯丙股（冰毒）、吗啡、大麻、可卡因以及国家规定管制的其他能够使人形成瘾癖的麻醉药品和精神药品。</w:t>
      </w:r>
    </w:p>
    <w:p w14:paraId="62DEED13">
      <w:pPr>
        <w:pageBreakBefore w:val="0"/>
        <w:kinsoku/>
        <w:wordWrap/>
        <w:overflowPunct/>
        <w:topLinePunct w:val="0"/>
        <w:bidi w:val="0"/>
        <w:spacing w:after="0" w:line="384" w:lineRule="atLeast"/>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2．行为：走私、贩卖、运输、制造。</w:t>
      </w:r>
    </w:p>
    <w:p w14:paraId="1D39CFCA">
      <w:pPr>
        <w:pageBreakBefore w:val="0"/>
        <w:kinsoku/>
        <w:wordWrap/>
        <w:overflowPunct/>
        <w:topLinePunct w:val="0"/>
        <w:bidi w:val="0"/>
        <w:spacing w:after="0" w:line="384" w:lineRule="atLeast"/>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（1）走私毒品，是指非法运输、携带、邮寄毒品进出国（边）境。走私入境型的走私毒品罪，以毒品到达我国领土内时为既遂，否则为未遂。</w:t>
      </w:r>
    </w:p>
    <w:p w14:paraId="4DE542B6">
      <w:pPr>
        <w:pageBreakBefore w:val="0"/>
        <w:kinsoku/>
        <w:wordWrap/>
        <w:overflowPunct/>
        <w:topLinePunct w:val="0"/>
        <w:bidi w:val="0"/>
        <w:spacing w:after="0" w:line="384" w:lineRule="atLeast"/>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w:t>
      </w:r>
      <w:r>
        <w:rPr>
          <w:rFonts w:hint="eastAsia" w:asciiTheme="minorEastAsia" w:hAnsiTheme="minorEastAsia" w:eastAsiaTheme="minorEastAsia" w:cstheme="minorEastAsia"/>
          <w:color w:val="FF0000"/>
          <w:sz w:val="21"/>
          <w:szCs w:val="21"/>
        </w:rPr>
        <w:t>贩卖毒品，是指有偿转让毒品的行为</w:t>
      </w:r>
      <w:r>
        <w:rPr>
          <w:rFonts w:hint="eastAsia" w:asciiTheme="minorEastAsia" w:hAnsiTheme="minorEastAsia" w:eastAsiaTheme="minorEastAsia" w:cstheme="minorEastAsia"/>
          <w:kern w:val="0"/>
          <w:sz w:val="21"/>
          <w:szCs w:val="21"/>
        </w:rPr>
        <w:t>，既可能是获取金钱，也可能是获取其他物质利益。</w:t>
      </w:r>
      <w:r>
        <w:rPr>
          <w:rFonts w:hint="eastAsia" w:asciiTheme="minorEastAsia" w:hAnsiTheme="minorEastAsia" w:eastAsiaTheme="minorEastAsia" w:cstheme="minorEastAsia"/>
          <w:color w:val="FF0000"/>
          <w:sz w:val="21"/>
          <w:szCs w:val="21"/>
        </w:rPr>
        <w:t>并不要求一定要求营利，亦即，是“换钱”，而不是“赚钱”</w:t>
      </w:r>
      <w:r>
        <w:rPr>
          <w:rFonts w:hint="eastAsia" w:asciiTheme="minorEastAsia" w:hAnsiTheme="minorEastAsia" w:eastAsiaTheme="minorEastAsia" w:cstheme="minorEastAsia"/>
          <w:kern w:val="0"/>
          <w:sz w:val="21"/>
          <w:szCs w:val="21"/>
        </w:rPr>
        <w:t>。①有偿。无偿转让毒品，如赠与等，则不属于贩卖毒品。②“贩卖”的实行行为是“出卖”，并不需要先购买再出卖，出于贩卖目的而非法收买毒品的，系贩卖毒品的预备。③贩卖毒品罪，以毒品实际上转移给买方为既遂，贩卖者是否收取到金钱在所不论。</w:t>
      </w:r>
    </w:p>
    <w:p w14:paraId="6F3D2126">
      <w:pPr>
        <w:pageBreakBefore w:val="0"/>
        <w:kinsoku/>
        <w:wordWrap/>
        <w:overflowPunct/>
        <w:topLinePunct w:val="0"/>
        <w:bidi w:val="0"/>
        <w:spacing w:after="0" w:line="384" w:lineRule="atLeast"/>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（3）运输毒品，是指采用携带、邮寄、利用他人或者使用交通工具等方法在我国领域内转移毒品。运输毒品进出国（边）境，属于走私毒品。为了自己吸食、注射而将毒品从此地带往彼地的，也可认定为运输。</w:t>
      </w:r>
    </w:p>
    <w:p w14:paraId="172D9143">
      <w:pPr>
        <w:pageBreakBefore w:val="0"/>
        <w:kinsoku/>
        <w:wordWrap/>
        <w:overflowPunct/>
        <w:topLinePunct w:val="0"/>
        <w:bidi w:val="0"/>
        <w:spacing w:after="0" w:line="384" w:lineRule="atLeast"/>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运输毒品罪，运输行为使毒品离开原处或者转移了存放地的，则为既遂；而不以到达目的地为既遂。</w:t>
      </w:r>
    </w:p>
    <w:p w14:paraId="4A2A84E4">
      <w:pPr>
        <w:pageBreakBefore w:val="0"/>
        <w:kinsoku/>
        <w:wordWrap/>
        <w:overflowPunct/>
        <w:topLinePunct w:val="0"/>
        <w:bidi w:val="0"/>
        <w:spacing w:after="0" w:line="384" w:lineRule="atLeast"/>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4）制造毒品，不仅包括非法用毒品原植物直接提炼和用化学方法加工、配制毒品的行为，也包括以改变毒品成分和效用为目的，用混合等物理方法加工、配制毒品的行为，如将甲基苯丙胺或者其他苯丙胺类毒品与其他毒品混合成麻古或者摇头丸。</w:t>
      </w:r>
    </w:p>
    <w:p w14:paraId="5C38F897">
      <w:pPr>
        <w:pageBreakBefore w:val="0"/>
        <w:kinsoku/>
        <w:wordWrap/>
        <w:overflowPunct/>
        <w:topLinePunct w:val="0"/>
        <w:bidi w:val="0"/>
        <w:snapToGrid w:val="0"/>
        <w:spacing w:after="0" w:line="384" w:lineRule="atLeast"/>
        <w:ind w:firstLine="420"/>
        <w:textAlignment w:val="auto"/>
        <w:rPr>
          <w:rFonts w:hint="eastAsia" w:asciiTheme="minorEastAsia" w:hAnsiTheme="minorEastAsia" w:eastAsiaTheme="minorEastAsia" w:cstheme="minorEastAsia"/>
          <w:color w:val="FF0000"/>
          <w:sz w:val="21"/>
          <w:szCs w:val="21"/>
        </w:rPr>
      </w:pPr>
      <w:r>
        <w:rPr>
          <w:rFonts w:hint="eastAsia" w:asciiTheme="minorEastAsia" w:hAnsiTheme="minorEastAsia" w:eastAsiaTheme="minorEastAsia" w:cstheme="minorEastAsia"/>
          <w:color w:val="FF0000"/>
          <w:sz w:val="21"/>
          <w:szCs w:val="21"/>
        </w:rPr>
        <w:t>为便于隐蔽运输、销售、使用、欺骗购买者，或者为了增重，对毒品掺杂使假，添加或者去除其他非毒品物质，不属于制造毒品的行为。</w:t>
      </w:r>
    </w:p>
    <w:p w14:paraId="10A5A9ED">
      <w:pPr>
        <w:pageBreakBefore w:val="0"/>
        <w:kinsoku/>
        <w:wordWrap/>
        <w:overflowPunct/>
        <w:topLinePunct w:val="0"/>
        <w:bidi w:val="0"/>
        <w:spacing w:after="0" w:line="384" w:lineRule="atLeast"/>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已经制造出粗制毒品或者半成品的，以制造毒品罪的既遂论处。购进制造毒品的设备和原材料，开始着手制造毒品，但尚未制造出粗制毒品或者半成品的，以制造毒品罪的未遂论处。</w:t>
      </w:r>
    </w:p>
    <w:p w14:paraId="1B345EBD">
      <w:pPr>
        <w:pageBreakBefore w:val="0"/>
        <w:kinsoku/>
        <w:wordWrap/>
        <w:overflowPunct/>
        <w:topLinePunct w:val="0"/>
        <w:bidi w:val="0"/>
        <w:snapToGrid w:val="0"/>
        <w:spacing w:after="0" w:line="384" w:lineRule="atLeast"/>
        <w:ind w:firstLine="420"/>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sz w:val="21"/>
          <w:szCs w:val="21"/>
        </w:rPr>
        <w:t>3．吸毒者、代购者、居间介绍者的定性</w:t>
      </w:r>
    </w:p>
    <w:tbl>
      <w:tblPr>
        <w:tblStyle w:val="13"/>
        <w:tblW w:w="8505" w:type="dxa"/>
        <w:jc w:val="center"/>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
      <w:tblGrid>
        <w:gridCol w:w="1413"/>
        <w:gridCol w:w="4868"/>
        <w:gridCol w:w="2224"/>
      </w:tblGrid>
      <w:tr w14:paraId="6CC9AB82">
        <w:trPr>
          <w:jc w:val="center"/>
        </w:trPr>
        <w:tc>
          <w:tcPr>
            <w:tcW w:w="1413" w:type="dxa"/>
            <w:vMerge w:val="restart"/>
            <w:vAlign w:val="center"/>
          </w:tcPr>
          <w:p w14:paraId="432347EF">
            <w:pPr>
              <w:pageBreakBefore w:val="0"/>
              <w:kinsoku/>
              <w:wordWrap/>
              <w:overflowPunct/>
              <w:topLinePunct w:val="0"/>
              <w:bidi w:val="0"/>
              <w:snapToGrid w:val="0"/>
              <w:spacing w:after="0" w:line="384" w:lineRule="atLeas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吸毒者</w:t>
            </w:r>
          </w:p>
        </w:tc>
        <w:tc>
          <w:tcPr>
            <w:tcW w:w="4868" w:type="dxa"/>
            <w:vAlign w:val="center"/>
          </w:tcPr>
          <w:p w14:paraId="3B8B7C68">
            <w:pPr>
              <w:pageBreakBefore w:val="0"/>
              <w:kinsoku/>
              <w:wordWrap/>
              <w:overflowPunct/>
              <w:topLinePunct w:val="0"/>
              <w:bidi w:val="0"/>
              <w:snapToGrid w:val="0"/>
              <w:spacing w:after="0" w:line="384" w:lineRule="atLeas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购买、储存过程中查获</w:t>
            </w:r>
          </w:p>
        </w:tc>
        <w:tc>
          <w:tcPr>
            <w:tcW w:w="2224" w:type="dxa"/>
            <w:vAlign w:val="center"/>
          </w:tcPr>
          <w:p w14:paraId="713080CA">
            <w:pPr>
              <w:pageBreakBefore w:val="0"/>
              <w:kinsoku/>
              <w:wordWrap/>
              <w:overflowPunct/>
              <w:topLinePunct w:val="0"/>
              <w:bidi w:val="0"/>
              <w:snapToGrid w:val="0"/>
              <w:spacing w:after="0" w:line="384" w:lineRule="atLeas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非法持有毒品罪</w:t>
            </w:r>
          </w:p>
        </w:tc>
      </w:tr>
      <w:tr w14:paraId="1C3BEDD8">
        <w:trPr>
          <w:jc w:val="center"/>
        </w:trPr>
        <w:tc>
          <w:tcPr>
            <w:tcW w:w="1413" w:type="dxa"/>
            <w:vMerge w:val="continue"/>
            <w:vAlign w:val="center"/>
          </w:tcPr>
          <w:p w14:paraId="0FC58A3F">
            <w:pPr>
              <w:pageBreakBefore w:val="0"/>
              <w:kinsoku/>
              <w:wordWrap/>
              <w:overflowPunct/>
              <w:topLinePunct w:val="0"/>
              <w:bidi w:val="0"/>
              <w:snapToGrid w:val="0"/>
              <w:spacing w:after="0" w:line="384" w:lineRule="atLeast"/>
              <w:ind w:firstLine="0" w:firstLineChars="0"/>
              <w:jc w:val="center"/>
              <w:textAlignment w:val="auto"/>
              <w:rPr>
                <w:rFonts w:hint="eastAsia" w:asciiTheme="minorEastAsia" w:hAnsiTheme="minorEastAsia" w:eastAsiaTheme="minorEastAsia" w:cstheme="minorEastAsia"/>
                <w:sz w:val="21"/>
                <w:szCs w:val="21"/>
              </w:rPr>
            </w:pPr>
          </w:p>
        </w:tc>
        <w:tc>
          <w:tcPr>
            <w:tcW w:w="4868" w:type="dxa"/>
            <w:vAlign w:val="center"/>
          </w:tcPr>
          <w:p w14:paraId="28555BA5">
            <w:pPr>
              <w:pageBreakBefore w:val="0"/>
              <w:kinsoku/>
              <w:wordWrap/>
              <w:overflowPunct/>
              <w:topLinePunct w:val="0"/>
              <w:bidi w:val="0"/>
              <w:snapToGrid w:val="0"/>
              <w:spacing w:after="0" w:line="384" w:lineRule="atLeas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在运输过程中被查获</w:t>
            </w:r>
          </w:p>
        </w:tc>
        <w:tc>
          <w:tcPr>
            <w:tcW w:w="2224" w:type="dxa"/>
            <w:vAlign w:val="center"/>
          </w:tcPr>
          <w:p w14:paraId="6DA98ABA">
            <w:pPr>
              <w:pageBreakBefore w:val="0"/>
              <w:kinsoku/>
              <w:wordWrap/>
              <w:overflowPunct/>
              <w:topLinePunct w:val="0"/>
              <w:bidi w:val="0"/>
              <w:snapToGrid w:val="0"/>
              <w:spacing w:after="0" w:line="384" w:lineRule="atLeas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运输毒品罪</w:t>
            </w:r>
          </w:p>
        </w:tc>
      </w:tr>
      <w:tr w14:paraId="1DF4F366">
        <w:trPr>
          <w:jc w:val="center"/>
        </w:trPr>
        <w:tc>
          <w:tcPr>
            <w:tcW w:w="1413" w:type="dxa"/>
            <w:vMerge w:val="continue"/>
            <w:vAlign w:val="center"/>
          </w:tcPr>
          <w:p w14:paraId="42203D14">
            <w:pPr>
              <w:pageBreakBefore w:val="0"/>
              <w:kinsoku/>
              <w:wordWrap/>
              <w:overflowPunct/>
              <w:topLinePunct w:val="0"/>
              <w:bidi w:val="0"/>
              <w:snapToGrid w:val="0"/>
              <w:spacing w:after="0" w:line="384" w:lineRule="atLeast"/>
              <w:ind w:firstLine="0" w:firstLineChars="0"/>
              <w:jc w:val="center"/>
              <w:textAlignment w:val="auto"/>
              <w:rPr>
                <w:rFonts w:hint="eastAsia" w:asciiTheme="minorEastAsia" w:hAnsiTheme="minorEastAsia" w:eastAsiaTheme="minorEastAsia" w:cstheme="minorEastAsia"/>
                <w:sz w:val="21"/>
                <w:szCs w:val="21"/>
              </w:rPr>
            </w:pPr>
          </w:p>
        </w:tc>
        <w:tc>
          <w:tcPr>
            <w:tcW w:w="4868" w:type="dxa"/>
            <w:vAlign w:val="center"/>
          </w:tcPr>
          <w:p w14:paraId="69D3F849">
            <w:pPr>
              <w:pageBreakBefore w:val="0"/>
              <w:kinsoku/>
              <w:wordWrap/>
              <w:overflowPunct/>
              <w:topLinePunct w:val="0"/>
              <w:bidi w:val="0"/>
              <w:snapToGrid w:val="0"/>
              <w:spacing w:after="0" w:line="384" w:lineRule="atLeas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为实施贩卖毒品等他罪而购买，或有偿转出</w:t>
            </w:r>
          </w:p>
        </w:tc>
        <w:tc>
          <w:tcPr>
            <w:tcW w:w="2224" w:type="dxa"/>
            <w:vAlign w:val="center"/>
          </w:tcPr>
          <w:p w14:paraId="03E9086D">
            <w:pPr>
              <w:pageBreakBefore w:val="0"/>
              <w:kinsoku/>
              <w:wordWrap/>
              <w:overflowPunct/>
              <w:topLinePunct w:val="0"/>
              <w:bidi w:val="0"/>
              <w:snapToGrid w:val="0"/>
              <w:spacing w:after="0" w:line="384" w:lineRule="atLeas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贩卖毒品罪等他罪</w:t>
            </w:r>
          </w:p>
        </w:tc>
      </w:tr>
      <w:tr w14:paraId="6C7531B1">
        <w:trPr>
          <w:jc w:val="center"/>
        </w:trPr>
        <w:tc>
          <w:tcPr>
            <w:tcW w:w="1413" w:type="dxa"/>
            <w:vMerge w:val="restart"/>
            <w:vAlign w:val="center"/>
          </w:tcPr>
          <w:p w14:paraId="405D7860">
            <w:pPr>
              <w:pageBreakBefore w:val="0"/>
              <w:kinsoku/>
              <w:wordWrap/>
              <w:overflowPunct/>
              <w:topLinePunct w:val="0"/>
              <w:bidi w:val="0"/>
              <w:snapToGrid w:val="0"/>
              <w:spacing w:after="0" w:line="384" w:lineRule="atLeast"/>
              <w:ind w:firstLine="0" w:firstLineChars="0"/>
              <w:jc w:val="center"/>
              <w:textAlignment w:val="auto"/>
              <w:rPr>
                <w:rFonts w:hint="eastAsia" w:asciiTheme="minorEastAsia" w:hAnsiTheme="minorEastAsia" w:eastAsiaTheme="minorEastAsia" w:cstheme="minorEastAsia"/>
                <w:sz w:val="21"/>
                <w:szCs w:val="21"/>
              </w:rPr>
            </w:pPr>
            <w:bookmarkStart w:id="4" w:name="_Hlk62556418"/>
            <w:r>
              <w:rPr>
                <w:rFonts w:hint="eastAsia" w:asciiTheme="minorEastAsia" w:hAnsiTheme="minorEastAsia" w:eastAsiaTheme="minorEastAsia" w:cstheme="minorEastAsia"/>
                <w:sz w:val="21"/>
                <w:szCs w:val="21"/>
              </w:rPr>
              <w:t>托购者</w:t>
            </w:r>
          </w:p>
          <w:p w14:paraId="47D4AE67">
            <w:pPr>
              <w:pageBreakBefore w:val="0"/>
              <w:kinsoku/>
              <w:wordWrap/>
              <w:overflowPunct/>
              <w:topLinePunct w:val="0"/>
              <w:bidi w:val="0"/>
              <w:snapToGrid w:val="0"/>
              <w:spacing w:after="0" w:line="384" w:lineRule="atLeas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代购者</w:t>
            </w:r>
          </w:p>
        </w:tc>
        <w:tc>
          <w:tcPr>
            <w:tcW w:w="4868" w:type="dxa"/>
            <w:vAlign w:val="center"/>
          </w:tcPr>
          <w:p w14:paraId="45337F42">
            <w:pPr>
              <w:pageBreakBefore w:val="0"/>
              <w:kinsoku/>
              <w:wordWrap/>
              <w:overflowPunct/>
              <w:topLinePunct w:val="0"/>
              <w:bidi w:val="0"/>
              <w:snapToGrid w:val="0"/>
              <w:spacing w:after="0" w:line="384" w:lineRule="atLeas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购买、储存过程中查获</w:t>
            </w:r>
          </w:p>
        </w:tc>
        <w:tc>
          <w:tcPr>
            <w:tcW w:w="2224" w:type="dxa"/>
            <w:vAlign w:val="center"/>
          </w:tcPr>
          <w:p w14:paraId="63A5D8A6">
            <w:pPr>
              <w:pageBreakBefore w:val="0"/>
              <w:kinsoku/>
              <w:wordWrap/>
              <w:overflowPunct/>
              <w:topLinePunct w:val="0"/>
              <w:bidi w:val="0"/>
              <w:snapToGrid w:val="0"/>
              <w:spacing w:after="0" w:line="384" w:lineRule="atLeas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非法持有毒品罪共犯</w:t>
            </w:r>
          </w:p>
        </w:tc>
      </w:tr>
      <w:bookmarkEnd w:id="4"/>
      <w:tr w14:paraId="7A8A15B0">
        <w:trPr>
          <w:jc w:val="center"/>
        </w:trPr>
        <w:tc>
          <w:tcPr>
            <w:tcW w:w="1413" w:type="dxa"/>
            <w:vMerge w:val="continue"/>
            <w:vAlign w:val="center"/>
          </w:tcPr>
          <w:p w14:paraId="670047E3">
            <w:pPr>
              <w:pageBreakBefore w:val="0"/>
              <w:kinsoku/>
              <w:wordWrap/>
              <w:overflowPunct/>
              <w:topLinePunct w:val="0"/>
              <w:bidi w:val="0"/>
              <w:snapToGrid w:val="0"/>
              <w:spacing w:after="0" w:line="384" w:lineRule="atLeast"/>
              <w:ind w:firstLine="0" w:firstLineChars="0"/>
              <w:jc w:val="center"/>
              <w:textAlignment w:val="auto"/>
              <w:rPr>
                <w:rFonts w:hint="eastAsia" w:asciiTheme="minorEastAsia" w:hAnsiTheme="minorEastAsia" w:eastAsiaTheme="minorEastAsia" w:cstheme="minorEastAsia"/>
                <w:sz w:val="21"/>
                <w:szCs w:val="21"/>
              </w:rPr>
            </w:pPr>
          </w:p>
        </w:tc>
        <w:tc>
          <w:tcPr>
            <w:tcW w:w="4868" w:type="dxa"/>
            <w:vAlign w:val="center"/>
          </w:tcPr>
          <w:p w14:paraId="10D2C195">
            <w:pPr>
              <w:pageBreakBefore w:val="0"/>
              <w:kinsoku/>
              <w:wordWrap/>
              <w:overflowPunct/>
              <w:topLinePunct w:val="0"/>
              <w:bidi w:val="0"/>
              <w:snapToGrid w:val="0"/>
              <w:spacing w:after="0" w:line="384" w:lineRule="atLeas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在运输过程中被查获</w:t>
            </w:r>
          </w:p>
        </w:tc>
        <w:tc>
          <w:tcPr>
            <w:tcW w:w="2224" w:type="dxa"/>
            <w:vAlign w:val="center"/>
          </w:tcPr>
          <w:p w14:paraId="00593D1C">
            <w:pPr>
              <w:pageBreakBefore w:val="0"/>
              <w:kinsoku/>
              <w:wordWrap/>
              <w:overflowPunct/>
              <w:topLinePunct w:val="0"/>
              <w:bidi w:val="0"/>
              <w:snapToGrid w:val="0"/>
              <w:spacing w:after="0" w:line="384" w:lineRule="atLeas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运输毒品罪共犯</w:t>
            </w:r>
          </w:p>
        </w:tc>
      </w:tr>
      <w:tr w14:paraId="128D8DEB">
        <w:trPr>
          <w:jc w:val="center"/>
        </w:trPr>
        <w:tc>
          <w:tcPr>
            <w:tcW w:w="1413" w:type="dxa"/>
            <w:vMerge w:val="continue"/>
            <w:vAlign w:val="center"/>
          </w:tcPr>
          <w:p w14:paraId="1E6EFBD3">
            <w:pPr>
              <w:pageBreakBefore w:val="0"/>
              <w:kinsoku/>
              <w:wordWrap/>
              <w:overflowPunct/>
              <w:topLinePunct w:val="0"/>
              <w:bidi w:val="0"/>
              <w:snapToGrid w:val="0"/>
              <w:spacing w:after="0" w:line="384" w:lineRule="atLeast"/>
              <w:ind w:firstLine="0" w:firstLineChars="0"/>
              <w:jc w:val="center"/>
              <w:textAlignment w:val="auto"/>
              <w:rPr>
                <w:rFonts w:hint="eastAsia" w:asciiTheme="minorEastAsia" w:hAnsiTheme="minorEastAsia" w:eastAsiaTheme="minorEastAsia" w:cstheme="minorEastAsia"/>
                <w:sz w:val="21"/>
                <w:szCs w:val="21"/>
              </w:rPr>
            </w:pPr>
          </w:p>
        </w:tc>
        <w:tc>
          <w:tcPr>
            <w:tcW w:w="4868" w:type="dxa"/>
            <w:vAlign w:val="center"/>
          </w:tcPr>
          <w:p w14:paraId="22BF8B52">
            <w:pPr>
              <w:pageBreakBefore w:val="0"/>
              <w:kinsoku/>
              <w:wordWrap/>
              <w:overflowPunct/>
              <w:topLinePunct w:val="0"/>
              <w:bidi w:val="0"/>
              <w:snapToGrid w:val="0"/>
              <w:spacing w:after="0" w:line="384" w:lineRule="atLeas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加价或变相加价（收取费用、部分毒品作为酬劳）</w:t>
            </w:r>
          </w:p>
        </w:tc>
        <w:tc>
          <w:tcPr>
            <w:tcW w:w="2224" w:type="dxa"/>
            <w:vAlign w:val="center"/>
          </w:tcPr>
          <w:p w14:paraId="29508F13">
            <w:pPr>
              <w:pageBreakBefore w:val="0"/>
              <w:kinsoku/>
              <w:wordWrap/>
              <w:overflowPunct/>
              <w:topLinePunct w:val="0"/>
              <w:bidi w:val="0"/>
              <w:snapToGrid w:val="0"/>
              <w:spacing w:after="0" w:line="384" w:lineRule="atLeast"/>
              <w:ind w:firstLine="0" w:firstLineChars="0"/>
              <w:jc w:val="center"/>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sz w:val="21"/>
                <w:szCs w:val="21"/>
              </w:rPr>
              <w:t>贩卖毒品罪</w:t>
            </w:r>
          </w:p>
        </w:tc>
      </w:tr>
      <w:tr w14:paraId="6E9C8979">
        <w:trPr>
          <w:jc w:val="center"/>
        </w:trPr>
        <w:tc>
          <w:tcPr>
            <w:tcW w:w="1413" w:type="dxa"/>
            <w:vMerge w:val="restart"/>
            <w:vAlign w:val="center"/>
          </w:tcPr>
          <w:p w14:paraId="5B8A24D2">
            <w:pPr>
              <w:pageBreakBefore w:val="0"/>
              <w:kinsoku/>
              <w:wordWrap/>
              <w:overflowPunct/>
              <w:topLinePunct w:val="0"/>
              <w:bidi w:val="0"/>
              <w:snapToGrid w:val="0"/>
              <w:spacing w:after="0" w:line="384" w:lineRule="atLeas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居间介绍者</w:t>
            </w:r>
          </w:p>
        </w:tc>
        <w:tc>
          <w:tcPr>
            <w:tcW w:w="4868" w:type="dxa"/>
            <w:vAlign w:val="center"/>
          </w:tcPr>
          <w:p w14:paraId="5DB36BD2">
            <w:pPr>
              <w:pageBreakBefore w:val="0"/>
              <w:kinsoku/>
              <w:wordWrap/>
              <w:overflowPunct/>
              <w:topLinePunct w:val="0"/>
              <w:bidi w:val="0"/>
              <w:snapToGrid w:val="0"/>
              <w:spacing w:after="0" w:line="384" w:lineRule="atLeas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受贩毒者委托，为其介绍联络购毒者</w:t>
            </w:r>
          </w:p>
        </w:tc>
        <w:tc>
          <w:tcPr>
            <w:tcW w:w="2224" w:type="dxa"/>
            <w:vAlign w:val="center"/>
          </w:tcPr>
          <w:p w14:paraId="473C47D5">
            <w:pPr>
              <w:pageBreakBefore w:val="0"/>
              <w:kinsoku/>
              <w:wordWrap/>
              <w:overflowPunct/>
              <w:topLinePunct w:val="0"/>
              <w:bidi w:val="0"/>
              <w:snapToGrid w:val="0"/>
              <w:spacing w:after="0" w:line="384" w:lineRule="atLeas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贩卖毒品罪共犯</w:t>
            </w:r>
          </w:p>
        </w:tc>
      </w:tr>
      <w:tr w14:paraId="7AA0DD34">
        <w:trPr>
          <w:jc w:val="center"/>
        </w:trPr>
        <w:tc>
          <w:tcPr>
            <w:tcW w:w="1413" w:type="dxa"/>
            <w:vMerge w:val="continue"/>
            <w:vAlign w:val="center"/>
          </w:tcPr>
          <w:p w14:paraId="0652D1A9">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p>
        </w:tc>
        <w:tc>
          <w:tcPr>
            <w:tcW w:w="4868" w:type="dxa"/>
            <w:vAlign w:val="center"/>
          </w:tcPr>
          <w:p w14:paraId="3241E6AF">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明知购毒者以贩卖为目的购买毒品，受委托为其介绍联络贩毒者</w:t>
            </w:r>
          </w:p>
        </w:tc>
        <w:tc>
          <w:tcPr>
            <w:tcW w:w="2224" w:type="dxa"/>
            <w:vAlign w:val="center"/>
          </w:tcPr>
          <w:p w14:paraId="253B9A72">
            <w:pPr>
              <w:pageBreakBefore w:val="0"/>
              <w:kinsoku/>
              <w:wordWrap/>
              <w:overflowPunct/>
              <w:topLinePunct w:val="0"/>
              <w:bidi w:val="0"/>
              <w:snapToGrid w:val="0"/>
              <w:spacing w:after="0" w:line="384" w:lineRule="atLeas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贩卖毒品罪共犯</w:t>
            </w:r>
          </w:p>
        </w:tc>
      </w:tr>
      <w:tr w14:paraId="72FFEDFC">
        <w:trPr>
          <w:jc w:val="center"/>
        </w:trPr>
        <w:tc>
          <w:tcPr>
            <w:tcW w:w="1413" w:type="dxa"/>
            <w:vMerge w:val="continue"/>
            <w:vAlign w:val="center"/>
          </w:tcPr>
          <w:p w14:paraId="08531346">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p>
        </w:tc>
        <w:tc>
          <w:tcPr>
            <w:tcW w:w="4868" w:type="dxa"/>
            <w:vAlign w:val="center"/>
          </w:tcPr>
          <w:p w14:paraId="76170FCF">
            <w:pPr>
              <w:pageBreakBefore w:val="0"/>
              <w:kinsoku/>
              <w:wordWrap/>
              <w:overflowPunct/>
              <w:topLinePunct w:val="0"/>
              <w:bidi w:val="0"/>
              <w:snapToGrid w:val="0"/>
              <w:spacing w:after="0" w:line="384" w:lineRule="atLeas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受以吸食为目的的购毒者委托，为其介绍联络贩毒者</w:t>
            </w:r>
          </w:p>
        </w:tc>
        <w:tc>
          <w:tcPr>
            <w:tcW w:w="2224" w:type="dxa"/>
            <w:vAlign w:val="center"/>
          </w:tcPr>
          <w:p w14:paraId="6DC67EEB">
            <w:pPr>
              <w:pageBreakBefore w:val="0"/>
              <w:kinsoku/>
              <w:wordWrap/>
              <w:overflowPunct/>
              <w:topLinePunct w:val="0"/>
              <w:bidi w:val="0"/>
              <w:snapToGrid w:val="0"/>
              <w:spacing w:after="0" w:line="384" w:lineRule="atLeas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非法持有毒品罪共犯</w:t>
            </w:r>
          </w:p>
        </w:tc>
      </w:tr>
      <w:tr w14:paraId="551C360D">
        <w:trPr>
          <w:jc w:val="center"/>
        </w:trPr>
        <w:tc>
          <w:tcPr>
            <w:tcW w:w="1413" w:type="dxa"/>
            <w:vMerge w:val="continue"/>
            <w:vAlign w:val="center"/>
          </w:tcPr>
          <w:p w14:paraId="5F59DD0C">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p>
        </w:tc>
        <w:tc>
          <w:tcPr>
            <w:tcW w:w="4868" w:type="dxa"/>
            <w:vAlign w:val="center"/>
          </w:tcPr>
          <w:p w14:paraId="158202FB">
            <w:pPr>
              <w:pageBreakBefore w:val="0"/>
              <w:kinsoku/>
              <w:wordWrap/>
              <w:overflowPunct/>
              <w:topLinePunct w:val="0"/>
              <w:bidi w:val="0"/>
              <w:snapToGrid w:val="0"/>
              <w:spacing w:after="0" w:line="384" w:lineRule="atLeas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同时与贩毒者、购毒者共谋，联络促成双方交易</w:t>
            </w:r>
          </w:p>
        </w:tc>
        <w:tc>
          <w:tcPr>
            <w:tcW w:w="2224" w:type="dxa"/>
            <w:vAlign w:val="center"/>
          </w:tcPr>
          <w:p w14:paraId="37B9270F">
            <w:pPr>
              <w:pageBreakBefore w:val="0"/>
              <w:kinsoku/>
              <w:wordWrap/>
              <w:overflowPunct/>
              <w:topLinePunct w:val="0"/>
              <w:bidi w:val="0"/>
              <w:snapToGrid w:val="0"/>
              <w:spacing w:after="0" w:line="384" w:lineRule="atLeas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常定贩卖毒品罪共犯</w:t>
            </w:r>
          </w:p>
        </w:tc>
      </w:tr>
    </w:tbl>
    <w:p w14:paraId="36527521">
      <w:pPr>
        <w:pageBreakBefore w:val="0"/>
        <w:kinsoku/>
        <w:wordWrap/>
        <w:overflowPunct/>
        <w:topLinePunct w:val="0"/>
        <w:bidi w:val="0"/>
        <w:spacing w:after="0" w:line="384" w:lineRule="atLeast"/>
        <w:ind w:left="0" w:leftChars="0" w:firstLine="0" w:firstLineChars="0"/>
        <w:textAlignment w:val="auto"/>
        <w:rPr>
          <w:rFonts w:hint="eastAsia" w:asciiTheme="minorEastAsia" w:hAnsiTheme="minorEastAsia" w:eastAsiaTheme="minorEastAsia" w:cstheme="minorEastAsia"/>
          <w:kern w:val="0"/>
          <w:sz w:val="21"/>
          <w:szCs w:val="21"/>
        </w:rPr>
      </w:pPr>
    </w:p>
    <w:p w14:paraId="146435C1">
      <w:pPr>
        <w:pageBreakBefore w:val="0"/>
        <w:kinsoku/>
        <w:wordWrap/>
        <w:overflowPunct/>
        <w:topLinePunct w:val="0"/>
        <w:bidi w:val="0"/>
        <w:spacing w:after="0" w:line="384" w:lineRule="atLeast"/>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4．走私、贩卖、运输、制造毒品，无论数量多少，都应当追究刑事责任。</w:t>
      </w:r>
    </w:p>
    <w:p w14:paraId="636EDA85">
      <w:pPr>
        <w:pageBreakBefore w:val="0"/>
        <w:kinsoku/>
        <w:wordWrap/>
        <w:overflowPunct/>
        <w:topLinePunct w:val="0"/>
        <w:bidi w:val="0"/>
        <w:spacing w:after="0" w:line="384" w:lineRule="atLeast"/>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5．毒品的数量：①办理毒品犯罪案件，无论毒品纯度高低，一般均应将查证属实的毒品数量认定为毒品犯罪的数量，并据此确定适用的法定刑幅度，但司法解释另有规定或者为了隐蔽运输而临时改变毒品常规形态的除外。涉案毒品纯度明显低于同类毒品的正常纯度的，量刑时可以酌情考虑。②制造毒品案件中，毒品成品、半成品的数量应当全部认定为制造毒品的数量，对于无法再加工出成品、半成品的废液、废料则不应计入制造毒品的数量。对于废液、废料的认定，可以根据其毒品成分的含量、外观形态，结合被告人对制毒过程的供述等证据进行分析判断，必要时可以听取鉴定机构的意见。</w:t>
      </w:r>
    </w:p>
    <w:p w14:paraId="2EC1FD01">
      <w:pPr>
        <w:pageBreakBefore w:val="0"/>
        <w:kinsoku/>
        <w:wordWrap/>
        <w:overflowPunct/>
        <w:topLinePunct w:val="0"/>
        <w:bidi w:val="0"/>
        <w:spacing w:after="0" w:line="384" w:lineRule="atLeast"/>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6．罪数。</w:t>
      </w:r>
    </w:p>
    <w:p w14:paraId="6313DD49">
      <w:pPr>
        <w:pageBreakBefore w:val="0"/>
        <w:kinsoku/>
        <w:wordWrap/>
        <w:overflowPunct/>
        <w:topLinePunct w:val="0"/>
        <w:bidi w:val="0"/>
        <w:spacing w:after="0" w:line="384" w:lineRule="atLeast"/>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（1）结合犯（加重犯）：走私、贩卖、运输、制造毒品，又以暴力拒绝检查、拘留、逮捕，构成走私、贩卖、运输、制造毒品罪一罪的加重犯。</w:t>
      </w:r>
    </w:p>
    <w:p w14:paraId="0C1D3621">
      <w:pPr>
        <w:pageBreakBefore w:val="0"/>
        <w:kinsoku/>
        <w:wordWrap/>
        <w:overflowPunct/>
        <w:topLinePunct w:val="0"/>
        <w:bidi w:val="0"/>
        <w:spacing w:after="0" w:line="384" w:lineRule="atLeast"/>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（2）数罪并罚（不是事后不可罚）：盗窃、抢夺、抢劫毒品，后又实施其他毒品犯罪。</w:t>
      </w:r>
    </w:p>
    <w:p w14:paraId="57B24616">
      <w:pPr>
        <w:pageBreakBefore w:val="0"/>
        <w:kinsoku/>
        <w:wordWrap/>
        <w:overflowPunct/>
        <w:topLinePunct w:val="0"/>
        <w:bidi w:val="0"/>
        <w:spacing w:after="0" w:line="384" w:lineRule="atLeast"/>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（3）数罪并罚：走私毒品，又走私其他物品构成犯罪的，以走私毒品罪和其所犯的其他走私罪分别定罪，依法数罪并罚。</w:t>
      </w:r>
    </w:p>
    <w:p w14:paraId="6D379960">
      <w:pPr>
        <w:pageBreakBefore w:val="0"/>
        <w:kinsoku/>
        <w:wordWrap/>
        <w:overflowPunct/>
        <w:topLinePunct w:val="0"/>
        <w:bidi w:val="0"/>
        <w:spacing w:after="0" w:line="384" w:lineRule="atLeast"/>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（4）想象竞合：触犯非法利用信息网络罪，同时构成贩卖毒品罪、非法买卖制毒物品罪、传授犯罪方法罪等犯罪的，择一重处。</w:t>
      </w:r>
    </w:p>
    <w:p w14:paraId="5EE23881">
      <w:pPr>
        <w:pageBreakBefore w:val="0"/>
        <w:kinsoku/>
        <w:wordWrap/>
        <w:overflowPunct/>
        <w:topLinePunct w:val="0"/>
        <w:bidi w:val="0"/>
        <w:spacing w:after="0" w:line="384" w:lineRule="atLeast"/>
        <w:ind w:left="0" w:leftChars="0" w:firstLine="0" w:firstLineChars="0"/>
        <w:textAlignment w:val="auto"/>
        <w:rPr>
          <w:rFonts w:hint="eastAsia" w:asciiTheme="minorEastAsia" w:hAnsiTheme="minorEastAsia" w:eastAsiaTheme="minorEastAsia" w:cstheme="minorEastAsia"/>
          <w:kern w:val="0"/>
          <w:sz w:val="21"/>
          <w:szCs w:val="21"/>
        </w:rPr>
      </w:pPr>
    </w:p>
    <w:p w14:paraId="2C5FB5C4">
      <w:pPr>
        <w:pStyle w:val="4"/>
        <w:pageBreakBefore w:val="0"/>
        <w:kinsoku/>
        <w:wordWrap/>
        <w:overflowPunct/>
        <w:topLinePunct w:val="0"/>
        <w:bidi w:val="0"/>
        <w:spacing w:after="0" w:line="384" w:lineRule="atLeast"/>
        <w:textAlignment w:val="auto"/>
        <w:rPr>
          <w:rFonts w:hint="eastAsia" w:asciiTheme="minorEastAsia" w:hAnsiTheme="minorEastAsia" w:eastAsiaTheme="minorEastAsia" w:cstheme="minorEastAsia"/>
          <w:b/>
          <w:kern w:val="0"/>
          <w:sz w:val="21"/>
          <w:szCs w:val="21"/>
        </w:rPr>
      </w:pPr>
      <w:r>
        <w:rPr>
          <w:rFonts w:hint="eastAsia" w:asciiTheme="minorEastAsia" w:hAnsiTheme="minorEastAsia" w:eastAsiaTheme="minorEastAsia" w:cstheme="minorEastAsia"/>
          <w:b/>
          <w:bCs/>
          <w:sz w:val="21"/>
          <w:szCs w:val="21"/>
        </w:rPr>
        <w:t>二、本节其他罪名</w:t>
      </w:r>
    </w:p>
    <w:tbl>
      <w:tblPr>
        <w:tblStyle w:val="9"/>
        <w:tblW w:w="8505" w:type="dxa"/>
        <w:jc w:val="center"/>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
      <w:tblGrid>
        <w:gridCol w:w="3619"/>
        <w:gridCol w:w="4886"/>
      </w:tblGrid>
      <w:tr w14:paraId="7892E767">
        <w:trPr>
          <w:jc w:val="center"/>
        </w:trPr>
        <w:tc>
          <w:tcPr>
            <w:tcW w:w="3619" w:type="dxa"/>
            <w:vAlign w:val="center"/>
          </w:tcPr>
          <w:p w14:paraId="6ECCF40C">
            <w:pPr>
              <w:pageBreakBefore w:val="0"/>
              <w:kinsoku/>
              <w:wordWrap/>
              <w:overflowPunct/>
              <w:topLinePunct w:val="0"/>
              <w:autoSpaceDE w:val="0"/>
              <w:autoSpaceDN w:val="0"/>
              <w:bidi w:val="0"/>
              <w:adjustRightInd w:val="0"/>
              <w:snapToGrid w:val="0"/>
              <w:spacing w:after="0" w:line="384" w:lineRule="atLeas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非法持有毒品罪</w:t>
            </w:r>
          </w:p>
        </w:tc>
        <w:tc>
          <w:tcPr>
            <w:tcW w:w="4886" w:type="dxa"/>
            <w:vAlign w:val="center"/>
          </w:tcPr>
          <w:p w14:paraId="47BB5404">
            <w:pPr>
              <w:pageBreakBefore w:val="0"/>
              <w:kinsoku/>
              <w:wordWrap/>
              <w:overflowPunct/>
              <w:topLinePunct w:val="0"/>
              <w:autoSpaceDE w:val="0"/>
              <w:autoSpaceDN w:val="0"/>
              <w:bidi w:val="0"/>
              <w:adjustRightInd w:val="0"/>
              <w:snapToGrid w:val="0"/>
              <w:spacing w:after="0" w:line="384" w:lineRule="atLeast"/>
              <w:ind w:firstLine="0" w:firstLineChars="0"/>
              <w:jc w:val="center"/>
              <w:textAlignment w:val="auto"/>
              <w:rPr>
                <w:rFonts w:hint="eastAsia" w:asciiTheme="minorEastAsia" w:hAnsiTheme="minorEastAsia" w:eastAsiaTheme="minorEastAsia" w:cstheme="minorEastAsia"/>
                <w:b/>
                <w:kern w:val="0"/>
                <w:sz w:val="21"/>
                <w:szCs w:val="21"/>
              </w:rPr>
            </w:pPr>
            <w:r>
              <w:rPr>
                <w:rFonts w:hint="eastAsia" w:asciiTheme="minorEastAsia" w:hAnsiTheme="minorEastAsia" w:eastAsiaTheme="minorEastAsia" w:cstheme="minorEastAsia"/>
                <w:kern w:val="0"/>
                <w:sz w:val="21"/>
                <w:szCs w:val="21"/>
              </w:rPr>
              <w:t>构罪需达到一定数量（可被其他毒品犯罪吸收）</w:t>
            </w:r>
          </w:p>
        </w:tc>
      </w:tr>
      <w:tr w14:paraId="1DE2FCD2">
        <w:trPr>
          <w:jc w:val="center"/>
        </w:trPr>
        <w:tc>
          <w:tcPr>
            <w:tcW w:w="3619" w:type="dxa"/>
            <w:vAlign w:val="center"/>
          </w:tcPr>
          <w:p w14:paraId="36C46556">
            <w:pPr>
              <w:pageBreakBefore w:val="0"/>
              <w:kinsoku/>
              <w:wordWrap/>
              <w:overflowPunct/>
              <w:topLinePunct w:val="0"/>
              <w:autoSpaceDE w:val="0"/>
              <w:autoSpaceDN w:val="0"/>
              <w:bidi w:val="0"/>
              <w:adjustRightInd w:val="0"/>
              <w:snapToGrid w:val="0"/>
              <w:spacing w:after="0" w:line="384" w:lineRule="atLeas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非法生产、买卖、运输制毒物品、走私制毒物品罪</w:t>
            </w:r>
          </w:p>
        </w:tc>
        <w:tc>
          <w:tcPr>
            <w:tcW w:w="4886" w:type="dxa"/>
            <w:vAlign w:val="center"/>
          </w:tcPr>
          <w:p w14:paraId="27706517">
            <w:pPr>
              <w:pageBreakBefore w:val="0"/>
              <w:kinsoku/>
              <w:wordWrap/>
              <w:overflowPunct/>
              <w:topLinePunct w:val="0"/>
              <w:autoSpaceDE w:val="0"/>
              <w:autoSpaceDN w:val="0"/>
              <w:bidi w:val="0"/>
              <w:adjustRightInd w:val="0"/>
              <w:snapToGrid w:val="0"/>
              <w:spacing w:after="0" w:line="384" w:lineRule="atLeast"/>
              <w:ind w:firstLine="0" w:firstLineChars="0"/>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生产、买卖、运输、走私四行为</w:t>
            </w:r>
          </w:p>
        </w:tc>
      </w:tr>
      <w:tr w14:paraId="3923AC90">
        <w:trPr>
          <w:jc w:val="center"/>
        </w:trPr>
        <w:tc>
          <w:tcPr>
            <w:tcW w:w="3619" w:type="dxa"/>
            <w:vAlign w:val="center"/>
          </w:tcPr>
          <w:p w14:paraId="2809D97C">
            <w:pPr>
              <w:pageBreakBefore w:val="0"/>
              <w:kinsoku/>
              <w:wordWrap/>
              <w:overflowPunct/>
              <w:topLinePunct w:val="0"/>
              <w:autoSpaceDE w:val="0"/>
              <w:autoSpaceDN w:val="0"/>
              <w:bidi w:val="0"/>
              <w:adjustRightInd w:val="0"/>
              <w:snapToGrid w:val="0"/>
              <w:spacing w:after="0" w:line="384" w:lineRule="atLeas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非法种植毒品原植物罪</w:t>
            </w:r>
          </w:p>
        </w:tc>
        <w:tc>
          <w:tcPr>
            <w:tcW w:w="4886" w:type="dxa"/>
            <w:vAlign w:val="center"/>
          </w:tcPr>
          <w:p w14:paraId="1CE931AE">
            <w:pPr>
              <w:pageBreakBefore w:val="0"/>
              <w:kinsoku/>
              <w:wordWrap/>
              <w:overflowPunct/>
              <w:topLinePunct w:val="0"/>
              <w:autoSpaceDE w:val="0"/>
              <w:autoSpaceDN w:val="0"/>
              <w:bidi w:val="0"/>
              <w:adjustRightInd w:val="0"/>
              <w:snapToGrid w:val="0"/>
              <w:spacing w:after="0" w:line="384" w:lineRule="atLeast"/>
              <w:ind w:firstLine="0" w:firstLineChars="0"/>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在收获前自动铲除的，可以免除处罚</w:t>
            </w:r>
          </w:p>
        </w:tc>
      </w:tr>
      <w:tr w14:paraId="0048A15C">
        <w:trPr>
          <w:trHeight w:val="250" w:hRule="atLeast"/>
          <w:jc w:val="center"/>
        </w:trPr>
        <w:tc>
          <w:tcPr>
            <w:tcW w:w="3619" w:type="dxa"/>
            <w:vAlign w:val="center"/>
          </w:tcPr>
          <w:p w14:paraId="289FEDAD">
            <w:pPr>
              <w:pageBreakBefore w:val="0"/>
              <w:kinsoku/>
              <w:wordWrap/>
              <w:overflowPunct/>
              <w:topLinePunct w:val="0"/>
              <w:autoSpaceDE w:val="0"/>
              <w:autoSpaceDN w:val="0"/>
              <w:bidi w:val="0"/>
              <w:adjustRightInd w:val="0"/>
              <w:snapToGrid w:val="0"/>
              <w:spacing w:after="0" w:line="384" w:lineRule="atLeas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引诱、教唆、欺骗他人吸毒罪</w:t>
            </w:r>
          </w:p>
        </w:tc>
        <w:tc>
          <w:tcPr>
            <w:tcW w:w="4886" w:type="dxa"/>
            <w:vAlign w:val="center"/>
          </w:tcPr>
          <w:p w14:paraId="1A6DC5C4">
            <w:pPr>
              <w:pageBreakBefore w:val="0"/>
              <w:kinsoku/>
              <w:wordWrap/>
              <w:overflowPunct/>
              <w:topLinePunct w:val="0"/>
              <w:autoSpaceDE w:val="0"/>
              <w:autoSpaceDN w:val="0"/>
              <w:bidi w:val="0"/>
              <w:adjustRightInd w:val="0"/>
              <w:snapToGrid w:val="0"/>
              <w:spacing w:after="0" w:line="384" w:lineRule="atLeast"/>
              <w:ind w:firstLine="0" w:firstLineChars="0"/>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引诱、教唆、欺骗：他人有认识能力和意志自由</w:t>
            </w:r>
          </w:p>
        </w:tc>
      </w:tr>
      <w:tr w14:paraId="41A4B619">
        <w:trPr>
          <w:trHeight w:val="280" w:hRule="atLeast"/>
          <w:jc w:val="center"/>
        </w:trPr>
        <w:tc>
          <w:tcPr>
            <w:tcW w:w="3619" w:type="dxa"/>
            <w:vAlign w:val="center"/>
          </w:tcPr>
          <w:p w14:paraId="7D62FFE3">
            <w:pPr>
              <w:pageBreakBefore w:val="0"/>
              <w:kinsoku/>
              <w:wordWrap/>
              <w:overflowPunct/>
              <w:topLinePunct w:val="0"/>
              <w:autoSpaceDE w:val="0"/>
              <w:autoSpaceDN w:val="0"/>
              <w:bidi w:val="0"/>
              <w:adjustRightInd w:val="0"/>
              <w:snapToGrid w:val="0"/>
              <w:spacing w:after="0" w:line="384" w:lineRule="atLeas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强迫他人吸毒罪</w:t>
            </w:r>
          </w:p>
        </w:tc>
        <w:tc>
          <w:tcPr>
            <w:tcW w:w="4886" w:type="dxa"/>
            <w:vAlign w:val="center"/>
          </w:tcPr>
          <w:p w14:paraId="59FFB3E1">
            <w:pPr>
              <w:pageBreakBefore w:val="0"/>
              <w:kinsoku/>
              <w:wordWrap/>
              <w:overflowPunct/>
              <w:topLinePunct w:val="0"/>
              <w:autoSpaceDE w:val="0"/>
              <w:autoSpaceDN w:val="0"/>
              <w:bidi w:val="0"/>
              <w:adjustRightInd w:val="0"/>
              <w:snapToGrid w:val="0"/>
              <w:spacing w:after="0" w:line="384" w:lineRule="atLeast"/>
              <w:ind w:firstLine="0" w:firstLineChars="0"/>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强迫：他人无认识能力或意志自由（例如婴儿）</w:t>
            </w:r>
          </w:p>
        </w:tc>
      </w:tr>
      <w:tr w14:paraId="7B074661">
        <w:trPr>
          <w:trHeight w:val="290" w:hRule="atLeast"/>
          <w:jc w:val="center"/>
        </w:trPr>
        <w:tc>
          <w:tcPr>
            <w:tcW w:w="3619" w:type="dxa"/>
            <w:vAlign w:val="center"/>
          </w:tcPr>
          <w:p w14:paraId="66EAC47B">
            <w:pPr>
              <w:pageBreakBefore w:val="0"/>
              <w:kinsoku/>
              <w:wordWrap/>
              <w:overflowPunct/>
              <w:topLinePunct w:val="0"/>
              <w:autoSpaceDE w:val="0"/>
              <w:autoSpaceDN w:val="0"/>
              <w:bidi w:val="0"/>
              <w:adjustRightInd w:val="0"/>
              <w:snapToGrid w:val="0"/>
              <w:spacing w:after="0" w:line="384" w:lineRule="atLeas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容留他人吸毒罪</w:t>
            </w:r>
          </w:p>
        </w:tc>
        <w:tc>
          <w:tcPr>
            <w:tcW w:w="4886" w:type="dxa"/>
            <w:vAlign w:val="center"/>
          </w:tcPr>
          <w:p w14:paraId="578095FF">
            <w:pPr>
              <w:pageBreakBefore w:val="0"/>
              <w:kinsoku/>
              <w:wordWrap/>
              <w:overflowPunct/>
              <w:topLinePunct w:val="0"/>
              <w:autoSpaceDE w:val="0"/>
              <w:autoSpaceDN w:val="0"/>
              <w:bidi w:val="0"/>
              <w:adjustRightInd w:val="0"/>
              <w:snapToGrid w:val="0"/>
              <w:spacing w:after="0" w:line="384" w:lineRule="atLeast"/>
              <w:ind w:firstLine="0" w:firstLineChars="0"/>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容留：行为人对空间有管控力</w:t>
            </w:r>
          </w:p>
        </w:tc>
      </w:tr>
      <w:tr w14:paraId="73B4CB6C">
        <w:trPr>
          <w:trHeight w:val="250" w:hRule="atLeast"/>
          <w:jc w:val="center"/>
        </w:trPr>
        <w:tc>
          <w:tcPr>
            <w:tcW w:w="3619" w:type="dxa"/>
            <w:vAlign w:val="center"/>
          </w:tcPr>
          <w:p w14:paraId="6123E2E9">
            <w:pPr>
              <w:pageBreakBefore w:val="0"/>
              <w:kinsoku/>
              <w:wordWrap/>
              <w:overflowPunct/>
              <w:topLinePunct w:val="0"/>
              <w:autoSpaceDE w:val="0"/>
              <w:autoSpaceDN w:val="0"/>
              <w:bidi w:val="0"/>
              <w:adjustRightInd w:val="0"/>
              <w:snapToGrid w:val="0"/>
              <w:spacing w:after="0" w:line="384" w:lineRule="atLeast"/>
              <w:ind w:firstLine="0" w:firstLineChars="0"/>
              <w:jc w:val="center"/>
              <w:textAlignment w:val="auto"/>
              <w:rPr>
                <w:rFonts w:hint="eastAsia" w:asciiTheme="minorEastAsia" w:hAnsiTheme="minorEastAsia" w:eastAsiaTheme="minorEastAsia" w:cstheme="minorEastAsia"/>
                <w:b/>
                <w:kern w:val="0"/>
                <w:sz w:val="21"/>
                <w:szCs w:val="21"/>
              </w:rPr>
            </w:pPr>
            <w:r>
              <w:rPr>
                <w:rFonts w:hint="eastAsia" w:asciiTheme="minorEastAsia" w:hAnsiTheme="minorEastAsia" w:eastAsiaTheme="minorEastAsia" w:cstheme="minorEastAsia"/>
                <w:sz w:val="21"/>
                <w:szCs w:val="21"/>
              </w:rPr>
              <w:t>包庇毒品犯罪分子罪</w:t>
            </w:r>
            <w:r>
              <w:rPr>
                <w:rFonts w:hint="eastAsia" w:asciiTheme="minorEastAsia" w:hAnsiTheme="minorEastAsia" w:eastAsiaTheme="minorEastAsia" w:cstheme="minorEastAsia"/>
                <w:kern w:val="0"/>
                <w:sz w:val="21"/>
                <w:szCs w:val="21"/>
              </w:rPr>
              <w:t>（包庇犯刑法第347条走私、贩卖、运输、制造毒品罪的犯罪分子，下同）</w:t>
            </w:r>
          </w:p>
        </w:tc>
        <w:tc>
          <w:tcPr>
            <w:tcW w:w="4886" w:type="dxa"/>
            <w:vAlign w:val="center"/>
          </w:tcPr>
          <w:p w14:paraId="38C4DF3C">
            <w:pPr>
              <w:pageBreakBefore w:val="0"/>
              <w:kinsoku/>
              <w:wordWrap/>
              <w:overflowPunct/>
              <w:topLinePunct w:val="0"/>
              <w:bidi w:val="0"/>
              <w:snapToGrid w:val="0"/>
              <w:spacing w:after="0" w:line="384" w:lineRule="atLeas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窝藏、包庇罪的特别法</w:t>
            </w:r>
          </w:p>
        </w:tc>
      </w:tr>
      <w:tr w14:paraId="1E5D1F92">
        <w:trPr>
          <w:trHeight w:val="290" w:hRule="atLeast"/>
          <w:jc w:val="center"/>
        </w:trPr>
        <w:tc>
          <w:tcPr>
            <w:tcW w:w="3619" w:type="dxa"/>
            <w:vAlign w:val="center"/>
          </w:tcPr>
          <w:p w14:paraId="79ECEB23">
            <w:pPr>
              <w:pageBreakBefore w:val="0"/>
              <w:kinsoku/>
              <w:wordWrap/>
              <w:overflowPunct/>
              <w:topLinePunct w:val="0"/>
              <w:autoSpaceDE w:val="0"/>
              <w:autoSpaceDN w:val="0"/>
              <w:bidi w:val="0"/>
              <w:adjustRightInd w:val="0"/>
              <w:snapToGrid w:val="0"/>
              <w:spacing w:after="0" w:line="384" w:lineRule="atLeast"/>
              <w:ind w:firstLine="0" w:firstLineChars="0"/>
              <w:jc w:val="center"/>
              <w:textAlignment w:val="auto"/>
              <w:rPr>
                <w:rFonts w:hint="eastAsia" w:asciiTheme="minorEastAsia" w:hAnsiTheme="minorEastAsia" w:eastAsiaTheme="minorEastAsia" w:cstheme="minorEastAsia"/>
                <w:b/>
                <w:kern w:val="0"/>
                <w:sz w:val="21"/>
                <w:szCs w:val="21"/>
              </w:rPr>
            </w:pPr>
            <w:r>
              <w:rPr>
                <w:rFonts w:hint="eastAsia" w:asciiTheme="minorEastAsia" w:hAnsiTheme="minorEastAsia" w:eastAsiaTheme="minorEastAsia" w:cstheme="minorEastAsia"/>
                <w:sz w:val="21"/>
                <w:szCs w:val="21"/>
              </w:rPr>
              <w:t>窝藏、转移、隐瞒毒品、毒赃罪</w:t>
            </w:r>
          </w:p>
        </w:tc>
        <w:tc>
          <w:tcPr>
            <w:tcW w:w="4886" w:type="dxa"/>
            <w:vAlign w:val="center"/>
          </w:tcPr>
          <w:p w14:paraId="11059621">
            <w:pPr>
              <w:pageBreakBefore w:val="0"/>
              <w:kinsoku/>
              <w:wordWrap/>
              <w:overflowPunct/>
              <w:topLinePunct w:val="0"/>
              <w:autoSpaceDE w:val="0"/>
              <w:autoSpaceDN w:val="0"/>
              <w:bidi w:val="0"/>
              <w:adjustRightInd w:val="0"/>
              <w:snapToGrid w:val="0"/>
              <w:spacing w:after="0" w:line="384" w:lineRule="atLeast"/>
              <w:ind w:firstLine="0" w:firstLineChars="0"/>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掩饰、隐瞒犯罪所得、犯罪所得收益罪的特别法</w:t>
            </w:r>
          </w:p>
        </w:tc>
      </w:tr>
    </w:tbl>
    <w:p w14:paraId="72927983">
      <w:pPr>
        <w:pageBreakBefore w:val="0"/>
        <w:kinsoku/>
        <w:wordWrap/>
        <w:overflowPunct/>
        <w:topLinePunct w:val="0"/>
        <w:bidi w:val="0"/>
        <w:spacing w:after="0" w:line="384" w:lineRule="atLeast"/>
        <w:ind w:left="0" w:leftChars="0" w:firstLine="0" w:firstLineChars="0"/>
        <w:textAlignment w:val="auto"/>
        <w:rPr>
          <w:rFonts w:hint="eastAsia" w:asciiTheme="minorEastAsia" w:hAnsiTheme="minorEastAsia" w:eastAsiaTheme="minorEastAsia" w:cstheme="minorEastAsia"/>
          <w:sz w:val="21"/>
          <w:szCs w:val="21"/>
        </w:rPr>
      </w:pPr>
    </w:p>
    <w:p w14:paraId="1F0DF36D">
      <w:pPr>
        <w:pStyle w:val="2"/>
        <w:pageBreakBefore w:val="0"/>
        <w:kinsoku/>
        <w:wordWrap/>
        <w:overflowPunct/>
        <w:topLinePunct w:val="0"/>
        <w:bidi w:val="0"/>
        <w:spacing w:before="0" w:after="0" w:line="384" w:lineRule="atLeas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val="0"/>
          <w:color w:val="auto"/>
          <w:sz w:val="21"/>
          <w:szCs w:val="21"/>
        </w:rPr>
        <w:t>考点46  累犯</w:t>
      </w:r>
      <w:r>
        <w:rPr>
          <w:rFonts w:hint="eastAsia" w:asciiTheme="minorEastAsia" w:hAnsiTheme="minorEastAsia" w:eastAsiaTheme="minorEastAsia" w:cstheme="minorEastAsia"/>
          <w:b/>
          <w:bCs w:val="0"/>
          <w:color w:val="auto"/>
          <w:sz w:val="21"/>
          <w:szCs w:val="21"/>
          <w:lang w:eastAsia="zh-CN"/>
        </w:rPr>
        <w:t>（</w:t>
      </w:r>
      <w:r>
        <w:rPr>
          <w:rFonts w:hint="eastAsia" w:asciiTheme="minorEastAsia" w:hAnsiTheme="minorEastAsia" w:eastAsiaTheme="minorEastAsia" w:cstheme="minorEastAsia"/>
          <w:b/>
          <w:bCs w:val="0"/>
          <w:color w:val="auto"/>
          <w:sz w:val="21"/>
          <w:szCs w:val="21"/>
          <w:lang w:val="en-US" w:eastAsia="zh-CN"/>
        </w:rPr>
        <w:t>20:53—21:03</w:t>
      </w:r>
      <w:r>
        <w:rPr>
          <w:rFonts w:hint="eastAsia" w:asciiTheme="minorEastAsia" w:hAnsiTheme="minorEastAsia" w:eastAsiaTheme="minorEastAsia" w:cstheme="minorEastAsia"/>
          <w:b/>
          <w:bCs w:val="0"/>
          <w:color w:val="auto"/>
          <w:sz w:val="21"/>
          <w:szCs w:val="21"/>
          <w:lang w:eastAsia="zh-CN"/>
        </w:rPr>
        <w:t>）</w:t>
      </w:r>
    </w:p>
    <w:p w14:paraId="1083D55F">
      <w:pPr>
        <w:pageBreakBefore w:val="0"/>
        <w:kinsoku/>
        <w:wordWrap/>
        <w:overflowPunct/>
        <w:topLinePunct w:val="0"/>
        <w:bidi w:val="0"/>
        <w:spacing w:after="0" w:line="384" w:lineRule="atLeast"/>
        <w:ind w:left="0" w:leftChars="0" w:firstLine="0" w:firstLineChars="0"/>
        <w:textAlignment w:val="auto"/>
        <w:rPr>
          <w:rFonts w:hint="eastAsia" w:asciiTheme="minorEastAsia" w:hAnsiTheme="minorEastAsia" w:eastAsiaTheme="minorEastAsia" w:cstheme="minorEastAsia"/>
          <w:kern w:val="0"/>
          <w:sz w:val="21"/>
          <w:szCs w:val="21"/>
        </w:rPr>
      </w:pPr>
    </w:p>
    <w:p w14:paraId="426DA55E">
      <w:pPr>
        <w:pStyle w:val="4"/>
        <w:pageBreakBefore w:val="0"/>
        <w:kinsoku/>
        <w:wordWrap/>
        <w:overflowPunct/>
        <w:topLinePunct w:val="0"/>
        <w:bidi w:val="0"/>
        <w:spacing w:after="0" w:line="384" w:lineRule="atLeast"/>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lang w:val="en-US" w:eastAsia="zh-CN"/>
        </w:rPr>
        <w:t>一、</w:t>
      </w:r>
      <w:r>
        <w:rPr>
          <w:rFonts w:hint="eastAsia" w:asciiTheme="minorEastAsia" w:hAnsiTheme="minorEastAsia" w:eastAsiaTheme="minorEastAsia" w:cstheme="minorEastAsia"/>
          <w:b/>
          <w:bCs/>
          <w:sz w:val="21"/>
          <w:szCs w:val="21"/>
        </w:rPr>
        <w:t>刑罚裁量</w:t>
      </w:r>
    </w:p>
    <w:p w14:paraId="036DE629">
      <w:pPr>
        <w:pageBreakBefore w:val="0"/>
        <w:kinsoku/>
        <w:wordWrap/>
        <w:overflowPunct/>
        <w:topLinePunct w:val="0"/>
        <w:bidi w:val="0"/>
        <w:snapToGrid w:val="0"/>
        <w:spacing w:after="0" w:line="384" w:lineRule="atLeast"/>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基本步骤：先在法定刑幅度内确定基准刑，再寻找量刑情节，然后适用量刑情节对基准刑进行加减，最后得出宣告刑。</w:t>
      </w:r>
    </w:p>
    <w:p w14:paraId="7C74B16D">
      <w:pPr>
        <w:pageBreakBefore w:val="0"/>
        <w:kinsoku/>
        <w:wordWrap/>
        <w:overflowPunct/>
        <w:topLinePunct w:val="0"/>
        <w:bidi w:val="0"/>
        <w:adjustRightInd w:val="0"/>
        <w:snapToGrid w:val="0"/>
        <w:spacing w:after="0" w:line="384" w:lineRule="atLeast"/>
        <w:ind w:left="0" w:leftChars="0" w:firstLine="0" w:firstLineChars="0"/>
        <w:textAlignment w:val="auto"/>
        <w:rPr>
          <w:rFonts w:hint="eastAsia" w:asciiTheme="minorEastAsia" w:hAnsiTheme="minorEastAsia" w:eastAsiaTheme="minorEastAsia" w:cstheme="minorEastAsia"/>
          <w:sz w:val="21"/>
          <w:szCs w:val="21"/>
          <w:lang w:val="en-US" w:eastAsia="zh-CN"/>
        </w:rPr>
      </w:pPr>
    </w:p>
    <w:p w14:paraId="1B66C4E9">
      <w:pPr>
        <w:pageBreakBefore w:val="0"/>
        <w:kinsoku/>
        <w:wordWrap/>
        <w:overflowPunct/>
        <w:topLinePunct w:val="0"/>
        <w:bidi w:val="0"/>
        <w:adjustRightInd w:val="0"/>
        <w:snapToGrid w:val="0"/>
        <w:spacing w:after="0" w:line="384" w:lineRule="atLeast"/>
        <w:ind w:left="0" w:leftChars="0" w:firstLine="0" w:firstLineChars="0"/>
        <w:textAlignment w:val="auto"/>
        <w:rPr>
          <w:rFonts w:hint="default"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二、累犯</w:t>
      </w:r>
    </w:p>
    <w:p w14:paraId="5A4CDA14">
      <w:pPr>
        <w:pageBreakBefore w:val="0"/>
        <w:kinsoku/>
        <w:wordWrap/>
        <w:overflowPunct/>
        <w:topLinePunct w:val="0"/>
        <w:bidi w:val="0"/>
        <w:snapToGrid w:val="0"/>
        <w:spacing w:after="0" w:line="384" w:lineRule="atLeast"/>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FF0000"/>
          <w:sz w:val="21"/>
          <w:szCs w:val="21"/>
        </w:rPr>
        <w:t>第65条第1款【一般累犯】第66条【特别累犯】</w:t>
      </w:r>
    </w:p>
    <w:p w14:paraId="6D276F4A">
      <w:pPr>
        <w:pageBreakBefore w:val="0"/>
        <w:kinsoku/>
        <w:wordWrap/>
        <w:overflowPunct/>
        <w:topLinePunct w:val="0"/>
        <w:bidi w:val="0"/>
        <w:spacing w:after="0" w:line="384" w:lineRule="atLeast"/>
        <w:ind w:firstLine="420"/>
        <w:textAlignment w:val="auto"/>
        <w:rPr>
          <w:rFonts w:hint="eastAsia" w:asciiTheme="minorEastAsia" w:hAnsiTheme="minorEastAsia" w:eastAsiaTheme="minorEastAsia" w:cstheme="minorEastAsia"/>
          <w:kern w:val="0"/>
          <w:sz w:val="21"/>
          <w:szCs w:val="21"/>
        </w:rPr>
      </w:pPr>
    </w:p>
    <w:tbl>
      <w:tblPr>
        <w:tblStyle w:val="8"/>
        <w:tblW w:w="8505" w:type="dxa"/>
        <w:jc w:val="center"/>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
      <w:tblGrid>
        <w:gridCol w:w="8505"/>
      </w:tblGrid>
      <w:tr w14:paraId="5BE70BE5">
        <w:trPr>
          <w:trHeight w:val="50" w:hRule="atLeast"/>
          <w:jc w:val="center"/>
        </w:trPr>
        <w:tc>
          <w:tcPr>
            <w:tcW w:w="8505" w:type="dxa"/>
            <w:vAlign w:val="center"/>
          </w:tcPr>
          <w:p w14:paraId="25BC7B6B">
            <w:pPr>
              <w:pageBreakBefore w:val="0"/>
              <w:kinsoku/>
              <w:wordWrap/>
              <w:overflowPunct/>
              <w:topLinePunct w:val="0"/>
              <w:bidi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1．一般累犯：（前后罪都是）故意、有期以上、都满18岁，前罪主刑执行完毕（包括假释期满）、赦免5年内。</w:t>
            </w:r>
          </w:p>
          <w:p w14:paraId="4AD7716A">
            <w:pPr>
              <w:pageBreakBefore w:val="0"/>
              <w:kinsoku/>
              <w:wordWrap/>
              <w:overflowPunct/>
              <w:topLinePunct w:val="0"/>
              <w:bidi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2．假释、缓刑考验期内犯新罪，不构成累犯。假释考验期满5年内故意犯有期罪，可构成累犯；缓刑期满，不构成累犯。</w:t>
            </w:r>
          </w:p>
          <w:p w14:paraId="4626DC87">
            <w:pPr>
              <w:pageBreakBefore w:val="0"/>
              <w:kinsoku/>
              <w:wordWrap/>
              <w:overflowPunct/>
              <w:topLinePunct w:val="0"/>
              <w:bidi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3．特殊累犯：（前后罪都是）国安、恐怖、黑社会，间隔N年都构成。</w:t>
            </w:r>
          </w:p>
        </w:tc>
      </w:tr>
    </w:tbl>
    <w:p w14:paraId="49C03CC3">
      <w:pPr>
        <w:pageBreakBefore w:val="0"/>
        <w:kinsoku/>
        <w:wordWrap/>
        <w:overflowPunct/>
        <w:topLinePunct w:val="0"/>
        <w:bidi w:val="0"/>
        <w:spacing w:after="0" w:line="384" w:lineRule="atLeast"/>
        <w:ind w:firstLine="420"/>
        <w:jc w:val="left"/>
        <w:textAlignment w:val="auto"/>
        <w:rPr>
          <w:rFonts w:hint="eastAsia" w:asciiTheme="minorEastAsia" w:hAnsiTheme="minorEastAsia" w:eastAsiaTheme="minorEastAsia" w:cstheme="minorEastAsia"/>
          <w:kern w:val="0"/>
          <w:sz w:val="21"/>
          <w:szCs w:val="21"/>
        </w:rPr>
      </w:pPr>
    </w:p>
    <w:p w14:paraId="6C48329F">
      <w:pPr>
        <w:pageBreakBefore w:val="0"/>
        <w:kinsoku/>
        <w:wordWrap/>
        <w:overflowPunct/>
        <w:topLinePunct w:val="0"/>
        <w:bidi w:val="0"/>
        <w:spacing w:after="0" w:line="384" w:lineRule="atLeast"/>
        <w:ind w:left="0" w:leftChars="0" w:firstLine="0" w:firstLineChars="0"/>
        <w:jc w:val="left"/>
        <w:textAlignment w:val="auto"/>
        <w:rPr>
          <w:rFonts w:hint="eastAsia" w:asciiTheme="minorEastAsia" w:hAnsiTheme="minorEastAsia" w:eastAsiaTheme="minorEastAsia" w:cstheme="minorEastAsia"/>
          <w:kern w:val="0"/>
          <w:sz w:val="21"/>
          <w:szCs w:val="21"/>
        </w:rPr>
      </w:pPr>
    </w:p>
    <w:p w14:paraId="2E67F7C1">
      <w:pPr>
        <w:pStyle w:val="2"/>
        <w:pageBreakBefore w:val="0"/>
        <w:kinsoku/>
        <w:wordWrap/>
        <w:overflowPunct/>
        <w:topLinePunct w:val="0"/>
        <w:bidi w:val="0"/>
        <w:spacing w:before="0" w:after="0" w:line="384" w:lineRule="atLeast"/>
        <w:textAlignment w:val="auto"/>
        <w:rPr>
          <w:rFonts w:hint="eastAsia" w:asciiTheme="minorEastAsia" w:hAnsiTheme="minorEastAsia" w:eastAsiaTheme="minorEastAsia" w:cstheme="minorEastAsia"/>
          <w:b/>
          <w:bCs w:val="0"/>
          <w:color w:val="auto"/>
          <w:sz w:val="21"/>
          <w:szCs w:val="21"/>
        </w:rPr>
      </w:pPr>
      <w:bookmarkStart w:id="5" w:name="_Toc219219951"/>
      <w:r>
        <w:rPr>
          <w:rFonts w:hint="eastAsia" w:asciiTheme="minorEastAsia" w:hAnsiTheme="minorEastAsia" w:eastAsiaTheme="minorEastAsia" w:cstheme="minorEastAsia"/>
          <w:b/>
          <w:bCs w:val="0"/>
          <w:color w:val="auto"/>
          <w:sz w:val="21"/>
          <w:szCs w:val="21"/>
        </w:rPr>
        <w:t>考点47  自首</w:t>
      </w:r>
      <w:bookmarkEnd w:id="5"/>
      <w:r>
        <w:rPr>
          <w:rFonts w:hint="eastAsia" w:asciiTheme="minorEastAsia" w:hAnsiTheme="minorEastAsia" w:eastAsiaTheme="minorEastAsia" w:cstheme="minorEastAsia"/>
          <w:b/>
          <w:bCs w:val="0"/>
          <w:color w:val="auto"/>
          <w:sz w:val="21"/>
          <w:szCs w:val="21"/>
          <w:lang w:eastAsia="zh-CN"/>
        </w:rPr>
        <w:t>（</w:t>
      </w:r>
      <w:r>
        <w:rPr>
          <w:rFonts w:hint="eastAsia" w:asciiTheme="minorEastAsia" w:hAnsiTheme="minorEastAsia" w:eastAsiaTheme="minorEastAsia" w:cstheme="minorEastAsia"/>
          <w:b/>
          <w:bCs w:val="0"/>
          <w:color w:val="auto"/>
          <w:sz w:val="21"/>
          <w:szCs w:val="21"/>
          <w:lang w:val="en-US" w:eastAsia="zh-CN"/>
        </w:rPr>
        <w:t>21:14—21:53</w:t>
      </w:r>
      <w:r>
        <w:rPr>
          <w:rFonts w:hint="eastAsia" w:asciiTheme="minorEastAsia" w:hAnsiTheme="minorEastAsia" w:eastAsiaTheme="minorEastAsia" w:cstheme="minorEastAsia"/>
          <w:b/>
          <w:bCs w:val="0"/>
          <w:color w:val="auto"/>
          <w:sz w:val="21"/>
          <w:szCs w:val="21"/>
          <w:lang w:eastAsia="zh-CN"/>
        </w:rPr>
        <w:t>）</w:t>
      </w:r>
    </w:p>
    <w:p w14:paraId="70D17D95">
      <w:pPr>
        <w:pageBreakBefore w:val="0"/>
        <w:kinsoku/>
        <w:wordWrap/>
        <w:overflowPunct/>
        <w:topLinePunct w:val="0"/>
        <w:bidi w:val="0"/>
        <w:spacing w:after="0" w:line="384" w:lineRule="atLeast"/>
        <w:ind w:left="0" w:leftChars="0" w:firstLine="0" w:firstLineChars="0"/>
        <w:textAlignment w:val="auto"/>
        <w:rPr>
          <w:rFonts w:hint="eastAsia" w:asciiTheme="minorEastAsia" w:hAnsiTheme="minorEastAsia" w:eastAsiaTheme="minorEastAsia" w:cstheme="minorEastAsia"/>
          <w:kern w:val="0"/>
          <w:sz w:val="21"/>
          <w:szCs w:val="21"/>
        </w:rPr>
      </w:pPr>
    </w:p>
    <w:p w14:paraId="209FF1D2">
      <w:pPr>
        <w:pStyle w:val="4"/>
        <w:pageBreakBefore w:val="0"/>
        <w:kinsoku/>
        <w:wordWrap/>
        <w:overflowPunct/>
        <w:topLinePunct w:val="0"/>
        <w:bidi w:val="0"/>
        <w:spacing w:after="0" w:line="384" w:lineRule="atLeas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rPr>
        <w:t>一、一般自首：自动投案，如实供述（无论有无掌握），对供述之罪成立自首</w:t>
      </w:r>
    </w:p>
    <w:p w14:paraId="70647FC9">
      <w:pPr>
        <w:pageBreakBefore w:val="0"/>
        <w:kinsoku/>
        <w:wordWrap/>
        <w:overflowPunct/>
        <w:topLinePunct w:val="0"/>
        <w:bidi w:val="0"/>
        <w:snapToGrid w:val="0"/>
        <w:spacing w:after="0" w:line="384" w:lineRule="atLeast"/>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FF0000"/>
          <w:sz w:val="21"/>
          <w:szCs w:val="21"/>
        </w:rPr>
        <w:t>第67条第1款【一般自首】</w:t>
      </w:r>
    </w:p>
    <w:tbl>
      <w:tblPr>
        <w:tblStyle w:val="9"/>
        <w:tblW w:w="8505" w:type="dxa"/>
        <w:jc w:val="center"/>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
      <w:tblGrid>
        <w:gridCol w:w="4531"/>
        <w:gridCol w:w="3974"/>
      </w:tblGrid>
      <w:tr w14:paraId="4C71384C">
        <w:trPr>
          <w:jc w:val="center"/>
        </w:trPr>
        <w:tc>
          <w:tcPr>
            <w:tcW w:w="4531" w:type="dxa"/>
            <w:vAlign w:val="center"/>
          </w:tcPr>
          <w:p w14:paraId="0ED2918E">
            <w:pPr>
              <w:pageBreakBefore w:val="0"/>
              <w:kinsoku/>
              <w:wordWrap/>
              <w:overflowPunct/>
              <w:topLinePunct w:val="0"/>
              <w:bidi w:val="0"/>
              <w:snapToGrid w:val="0"/>
              <w:spacing w:after="0" w:line="384" w:lineRule="atLeast"/>
              <w:ind w:firstLine="0" w:firstLineChars="0"/>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犯罪以后自动投案</w:t>
            </w:r>
          </w:p>
        </w:tc>
        <w:tc>
          <w:tcPr>
            <w:tcW w:w="3974" w:type="dxa"/>
            <w:vAlign w:val="center"/>
          </w:tcPr>
          <w:p w14:paraId="3F26BEC4">
            <w:pPr>
              <w:pageBreakBefore w:val="0"/>
              <w:kinsoku/>
              <w:wordWrap/>
              <w:overflowPunct/>
              <w:topLinePunct w:val="0"/>
              <w:bidi w:val="0"/>
              <w:snapToGrid w:val="0"/>
              <w:spacing w:after="0" w:line="384" w:lineRule="atLeast"/>
              <w:ind w:firstLine="0" w:firstLineChars="0"/>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如实供述自己的罪行</w:t>
            </w:r>
          </w:p>
        </w:tc>
      </w:tr>
      <w:tr w14:paraId="1EE0DC92">
        <w:trPr>
          <w:trHeight w:val="70" w:hRule="atLeast"/>
          <w:jc w:val="center"/>
        </w:trPr>
        <w:tc>
          <w:tcPr>
            <w:tcW w:w="4531" w:type="dxa"/>
            <w:vAlign w:val="center"/>
          </w:tcPr>
          <w:p w14:paraId="2E89A64F">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投案时间：被动归案之前。包括：①犯罪事实或者犯罪嫌疑人未被司法机关发觉；②虽被发觉但犯罪嫌疑人尚未受到讯问、未被采取强制措施；③犯罪后逃跑，在通缉、追捕的过程中，主动投案的；④经查实犯罪嫌疑人确已准备投案，或者正在投案途中，被司法机关捕获的；⑤</w:t>
            </w:r>
            <w:r>
              <w:rPr>
                <w:rFonts w:hint="eastAsia" w:asciiTheme="minorEastAsia" w:hAnsiTheme="minorEastAsia" w:eastAsiaTheme="minorEastAsia" w:cstheme="minorEastAsia"/>
                <w:color w:val="FF0000"/>
                <w:sz w:val="21"/>
                <w:szCs w:val="21"/>
              </w:rPr>
              <w:t>形迹可疑型</w:t>
            </w:r>
            <w:r>
              <w:rPr>
                <w:rFonts w:hint="eastAsia" w:asciiTheme="minorEastAsia" w:hAnsiTheme="minorEastAsia" w:eastAsiaTheme="minorEastAsia" w:cstheme="minorEastAsia"/>
                <w:sz w:val="21"/>
                <w:szCs w:val="21"/>
              </w:rPr>
              <w:t>：罪行未被有关部门、司法机关发觉，仅因形迹可疑被盘问、教育后，主动交代了犯罪事实的，应当视为自动投案；</w:t>
            </w:r>
            <w:r>
              <w:rPr>
                <w:rFonts w:hint="eastAsia" w:asciiTheme="minorEastAsia" w:hAnsiTheme="minorEastAsia" w:eastAsiaTheme="minorEastAsia" w:cstheme="minorEastAsia"/>
                <w:color w:val="FF0000"/>
                <w:sz w:val="21"/>
                <w:szCs w:val="21"/>
              </w:rPr>
              <w:t>但有关部门、司法机关在其身上、随身携带的物品、驾乘的交通工具等处发现与犯罪有关的物品的，不能认定为自动投案</w:t>
            </w:r>
          </w:p>
        </w:tc>
        <w:tc>
          <w:tcPr>
            <w:tcW w:w="3974" w:type="dxa"/>
            <w:vAlign w:val="center"/>
          </w:tcPr>
          <w:p w14:paraId="71BDF159">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如实供述基本信息：①包括姓名、年龄、职业、住址、前科等情况。②隐瞒身份：犯罪嫌疑人供述的身份等情况与真实情况虽有差别，但不影响定罪量刑的，应认定为如实供述自己的罪行。犯罪嫌疑人自动投案后隐瞒自己的真实身份等情况，影响对其定罪量刑的，不能认定为如实供述自己的罪行</w:t>
            </w:r>
          </w:p>
        </w:tc>
      </w:tr>
      <w:tr w14:paraId="42136633">
        <w:trPr>
          <w:trHeight w:val="3224" w:hRule="atLeast"/>
          <w:jc w:val="center"/>
        </w:trPr>
        <w:tc>
          <w:tcPr>
            <w:tcW w:w="4531" w:type="dxa"/>
            <w:vAlign w:val="center"/>
          </w:tcPr>
          <w:p w14:paraId="337A7C9F">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投案对象不限，但需将自己置于司法机关控制之下。犯罪嫌疑人向所在单位、城乡基层组织或者其他有关负责人员投案，愿意接受司法机关控制的，视为自动投案</w:t>
            </w:r>
          </w:p>
        </w:tc>
        <w:tc>
          <w:tcPr>
            <w:tcW w:w="3974" w:type="dxa"/>
            <w:vAlign w:val="center"/>
          </w:tcPr>
          <w:p w14:paraId="7D0BA059">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如实交代自己的</w:t>
            </w:r>
            <w:r>
              <w:rPr>
                <w:rFonts w:hint="eastAsia" w:asciiTheme="minorEastAsia" w:hAnsiTheme="minorEastAsia" w:eastAsiaTheme="minorEastAsia" w:cstheme="minorEastAsia"/>
                <w:color w:val="FF0000"/>
                <w:sz w:val="21"/>
                <w:szCs w:val="21"/>
              </w:rPr>
              <w:t>主要犯罪事实（包括“本人”、“主要”、“犯罪事实”三个要素）</w:t>
            </w:r>
            <w:r>
              <w:rPr>
                <w:rFonts w:hint="eastAsia" w:asciiTheme="minorEastAsia" w:hAnsiTheme="minorEastAsia" w:eastAsiaTheme="minorEastAsia" w:cstheme="minorEastAsia"/>
                <w:bCs/>
                <w:sz w:val="21"/>
                <w:szCs w:val="21"/>
              </w:rPr>
              <w:t>：</w:t>
            </w:r>
            <w:r>
              <w:rPr>
                <w:rFonts w:hint="eastAsia" w:asciiTheme="minorEastAsia" w:hAnsiTheme="minorEastAsia" w:eastAsiaTheme="minorEastAsia" w:cstheme="minorEastAsia"/>
                <w:sz w:val="21"/>
                <w:szCs w:val="21"/>
              </w:rPr>
              <w:t>①犯有数罪：犯罪嫌疑人仅如实供述所犯数罪中部分犯罪的，只对如实供述部分犯罪的行为，认定为自首。②同种罪行：犯罪嫌疑人多次实施同种罪行的，应当综合考虑已交代的犯罪事实与未交代的犯罪事实的危害程度，决定是否认定为如实供述主要犯罪事实。虽然投案后没有交代全部犯罪事实，但如实交代的犯罪情节重于未交代的犯罪情节，或者如实交代的犯罪数额多于未交代的犯罪数额，一般应认定为如实供述自己的主要犯罪事实。无法区分已交代的与未交代的犯罪情节的严重程度，或者已交代的犯罪数额与未交代的犯罪数额相当，一般不认定为如实供述自己的主要犯罪事实。③犯罪嫌疑人自动投案时虽然没有交代自己的主要犯罪事实，但在司法机关掌握其主要犯罪事实之前主动交代的，应认定为如实供述自己的罪行</w:t>
            </w:r>
          </w:p>
        </w:tc>
      </w:tr>
      <w:tr w14:paraId="32DE1D4F">
        <w:trPr>
          <w:trHeight w:val="70" w:hRule="atLeast"/>
          <w:jc w:val="center"/>
        </w:trPr>
        <w:tc>
          <w:tcPr>
            <w:tcW w:w="4531" w:type="dxa"/>
            <w:vAlign w:val="center"/>
          </w:tcPr>
          <w:p w14:paraId="7D4493B5">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投案方式不限。①代首、信首：犯罪嫌疑人因病、伤或者为了减轻犯罪后果，委托他人先代为投案的，或者先以信电投案的；②陪首：并非出于犯罪嫌疑人主动，而是经亲友规劝、陪同投案的；③送首：公安机关通知犯罪嫌疑人的亲友，或者亲友主动报案后，将犯罪嫌疑人送去投案的（具有“自动”性）</w:t>
            </w:r>
          </w:p>
        </w:tc>
        <w:tc>
          <w:tcPr>
            <w:tcW w:w="3974" w:type="dxa"/>
            <w:vAlign w:val="center"/>
          </w:tcPr>
          <w:p w14:paraId="4AE37725">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在共同犯罪案件中：①作为一般共同犯罪成员的犯罪人，还应当供述所知的同案犯。②主犯，则应当供述所知其他同案犯的共同犯罪事实。③揭发共犯人共同犯罪以外的犯罪事实的，成立立功。</w:t>
            </w:r>
          </w:p>
          <w:p w14:paraId="135EB1F7">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因行贿人在被追诉前主动交待行贿行为而破获相关受贿案件的，对行贿人不适用立功的规定，依照刑法第三百九十条第二款的规定，可以减轻或者免除处罚</w:t>
            </w:r>
          </w:p>
        </w:tc>
      </w:tr>
    </w:tbl>
    <w:p w14:paraId="61DB898E">
      <w:pPr>
        <w:pageBreakBefore w:val="0"/>
        <w:kinsoku/>
        <w:wordWrap/>
        <w:overflowPunct/>
        <w:topLinePunct w:val="0"/>
        <w:bidi w:val="0"/>
        <w:spacing w:after="0" w:line="384" w:lineRule="atLeast"/>
        <w:ind w:left="0" w:leftChars="0" w:firstLine="0" w:firstLineChars="0"/>
        <w:textAlignment w:val="auto"/>
        <w:rPr>
          <w:rFonts w:hint="eastAsia" w:asciiTheme="minorEastAsia" w:hAnsiTheme="minorEastAsia" w:eastAsiaTheme="minorEastAsia" w:cstheme="minorEastAsia"/>
          <w:kern w:val="0"/>
          <w:sz w:val="21"/>
          <w:szCs w:val="21"/>
        </w:rPr>
      </w:pPr>
    </w:p>
    <w:tbl>
      <w:tblPr>
        <w:tblStyle w:val="9"/>
        <w:tblW w:w="8505" w:type="dxa"/>
        <w:jc w:val="center"/>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
      <w:tblGrid>
        <w:gridCol w:w="5949"/>
        <w:gridCol w:w="2556"/>
      </w:tblGrid>
      <w:tr w14:paraId="0ED453BB">
        <w:trPr>
          <w:trHeight w:val="70" w:hRule="atLeast"/>
          <w:jc w:val="center"/>
        </w:trPr>
        <w:tc>
          <w:tcPr>
            <w:tcW w:w="5949" w:type="dxa"/>
            <w:vAlign w:val="center"/>
          </w:tcPr>
          <w:p w14:paraId="29F08CDC">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自动性。下述情形虽不积极，但也认为具有自动性：</w:t>
            </w:r>
            <w:r>
              <w:rPr>
                <w:rFonts w:hint="eastAsia" w:asciiTheme="minorEastAsia" w:hAnsiTheme="minorEastAsia" w:eastAsiaTheme="minorEastAsia" w:cstheme="minorEastAsia"/>
                <w:color w:val="FF0000"/>
                <w:sz w:val="21"/>
                <w:szCs w:val="21"/>
              </w:rPr>
              <w:t>①自“报”自弃型：</w:t>
            </w:r>
            <w:r>
              <w:rPr>
                <w:rFonts w:hint="eastAsia" w:asciiTheme="minorEastAsia" w:hAnsiTheme="minorEastAsia" w:eastAsiaTheme="minorEastAsia" w:cstheme="minorEastAsia"/>
                <w:sz w:val="21"/>
                <w:szCs w:val="21"/>
              </w:rPr>
              <w:t>犯罪后主动报案，虽未表明自己是作案人，但没有逃离现场，在司法机关询问时交代自己罪行的；</w:t>
            </w:r>
            <w:r>
              <w:rPr>
                <w:rFonts w:hint="eastAsia" w:asciiTheme="minorEastAsia" w:hAnsiTheme="minorEastAsia" w:eastAsiaTheme="minorEastAsia" w:cstheme="minorEastAsia"/>
                <w:color w:val="FF0000"/>
                <w:sz w:val="21"/>
                <w:szCs w:val="21"/>
              </w:rPr>
              <w:t>②束手待擒型：</w:t>
            </w:r>
            <w:r>
              <w:rPr>
                <w:rFonts w:hint="eastAsia" w:asciiTheme="minorEastAsia" w:hAnsiTheme="minorEastAsia" w:eastAsiaTheme="minorEastAsia" w:cstheme="minorEastAsia"/>
                <w:sz w:val="21"/>
                <w:szCs w:val="21"/>
              </w:rPr>
              <w:t>明知他人报案而在现场等待，抓捕时无拒捕行为，供认犯罪事实的；</w:t>
            </w:r>
            <w:r>
              <w:rPr>
                <w:rFonts w:hint="eastAsia" w:asciiTheme="minorEastAsia" w:hAnsiTheme="minorEastAsia" w:eastAsiaTheme="minorEastAsia" w:cstheme="minorEastAsia"/>
                <w:color w:val="FF0000"/>
                <w:sz w:val="21"/>
                <w:szCs w:val="21"/>
              </w:rPr>
              <w:t>③惊弓之鸟型：</w:t>
            </w:r>
            <w:r>
              <w:rPr>
                <w:rFonts w:hint="eastAsia" w:asciiTheme="minorEastAsia" w:hAnsiTheme="minorEastAsia" w:eastAsiaTheme="minorEastAsia" w:cstheme="minorEastAsia"/>
                <w:sz w:val="21"/>
                <w:szCs w:val="21"/>
              </w:rPr>
              <w:t>在司法机关未确定犯罪嫌疑人，尚在一般性排查询问时主动交代自己罪行的；④因特定违法行为被采取劳动教养（现已废止）、行政拘留、司法拘留、强制隔离戒毒等</w:t>
            </w:r>
            <w:r>
              <w:rPr>
                <w:rFonts w:hint="eastAsia" w:asciiTheme="minorEastAsia" w:hAnsiTheme="minorEastAsia" w:eastAsiaTheme="minorEastAsia" w:cstheme="minorEastAsia"/>
                <w:color w:val="FF0000"/>
                <w:sz w:val="21"/>
                <w:szCs w:val="21"/>
              </w:rPr>
              <w:t>行政、司法强制措施期间</w:t>
            </w:r>
            <w:r>
              <w:rPr>
                <w:rFonts w:hint="eastAsia" w:asciiTheme="minorEastAsia" w:hAnsiTheme="minorEastAsia" w:eastAsiaTheme="minorEastAsia" w:cstheme="minorEastAsia"/>
                <w:sz w:val="21"/>
                <w:szCs w:val="21"/>
              </w:rPr>
              <w:t>，主动向执行机关交代尚未被掌握的犯罪行为的；⑤其他符合立法本意，应当视为自动投案的情形。</w:t>
            </w:r>
          </w:p>
          <w:p w14:paraId="0C58AC91">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下列情形不能视为自动投案：①绑首（“不自动”）：犯罪嫌疑人被亲友采用捆绑等手段送到司法机关，或者在亲友带领侦查人员前来抓捕时无拒捕行为，并如实供认犯罪事实的，虽然不能认定为自动投案，但可以参照法律对自首的有关规定酌情从轻处罚。②犯罪嫌疑人自动投案后又逃跑的，不认为自动投案。但逃跑后又归案的，认为是自动投案</w:t>
            </w:r>
          </w:p>
        </w:tc>
        <w:tc>
          <w:tcPr>
            <w:tcW w:w="2556" w:type="dxa"/>
            <w:vAlign w:val="center"/>
          </w:tcPr>
          <w:p w14:paraId="40E0E595">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犯罪嫌疑人自动投案并如实供述自己的罪行后又翻供的，不能认定为自首；但在</w:t>
            </w:r>
            <w:r>
              <w:rPr>
                <w:rFonts w:hint="eastAsia" w:asciiTheme="minorEastAsia" w:hAnsiTheme="minorEastAsia" w:eastAsiaTheme="minorEastAsia" w:cstheme="minorEastAsia"/>
                <w:color w:val="FF0000"/>
                <w:sz w:val="21"/>
                <w:szCs w:val="21"/>
              </w:rPr>
              <w:t>一审判决前</w:t>
            </w:r>
            <w:r>
              <w:rPr>
                <w:rFonts w:hint="eastAsia" w:asciiTheme="minorEastAsia" w:hAnsiTheme="minorEastAsia" w:eastAsiaTheme="minorEastAsia" w:cstheme="minorEastAsia"/>
                <w:sz w:val="21"/>
                <w:szCs w:val="21"/>
              </w:rPr>
              <w:t>又能如实供述的，应当认定为自首</w:t>
            </w:r>
          </w:p>
        </w:tc>
      </w:tr>
      <w:tr w14:paraId="0235D809">
        <w:trPr>
          <w:trHeight w:val="1371" w:hRule="atLeast"/>
          <w:jc w:val="center"/>
        </w:trPr>
        <w:tc>
          <w:tcPr>
            <w:tcW w:w="5949" w:type="dxa"/>
            <w:vAlign w:val="center"/>
          </w:tcPr>
          <w:p w14:paraId="029CF52B">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交通肇事中的自首认定。①交通肇事后保护现场、抢救伤者，并向公安机关报告的，应认定为自动投案，构成自首；因上述行为同时系犯罪嫌疑人的法定义务，对其是否从宽、从宽幅度要适当从严掌握。②交通肇事逃逸后自动投案，如实供述自己罪行的，应认定为自首，但应依法以较重法定刑为基准，视情况决定对其是否从宽处罚以及从宽处罚的幅度</w:t>
            </w:r>
          </w:p>
        </w:tc>
        <w:tc>
          <w:tcPr>
            <w:tcW w:w="2556" w:type="dxa"/>
            <w:vAlign w:val="center"/>
          </w:tcPr>
          <w:p w14:paraId="5A7629FE">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犯罪人自动投案如实供述自己的罪行后，被告人</w:t>
            </w:r>
            <w:r>
              <w:rPr>
                <w:rFonts w:hint="eastAsia" w:asciiTheme="minorEastAsia" w:hAnsiTheme="minorEastAsia" w:eastAsiaTheme="minorEastAsia" w:cstheme="minorEastAsia"/>
                <w:color w:val="FF0000"/>
                <w:sz w:val="21"/>
                <w:szCs w:val="21"/>
              </w:rPr>
              <w:t>对行为性质的辩解</w:t>
            </w:r>
            <w:r>
              <w:rPr>
                <w:rFonts w:hint="eastAsia" w:asciiTheme="minorEastAsia" w:hAnsiTheme="minorEastAsia" w:eastAsiaTheme="minorEastAsia" w:cstheme="minorEastAsia"/>
                <w:sz w:val="21"/>
                <w:szCs w:val="21"/>
              </w:rPr>
              <w:t>不影响自首的成立</w:t>
            </w:r>
          </w:p>
        </w:tc>
      </w:tr>
    </w:tbl>
    <w:p w14:paraId="66AD84D1">
      <w:pPr>
        <w:pageBreakBefore w:val="0"/>
        <w:kinsoku/>
        <w:wordWrap/>
        <w:overflowPunct/>
        <w:topLinePunct w:val="0"/>
        <w:bidi w:val="0"/>
        <w:snapToGrid w:val="0"/>
        <w:spacing w:after="0" w:line="384" w:lineRule="atLeast"/>
        <w:ind w:firstLine="420"/>
        <w:textAlignment w:val="auto"/>
        <w:rPr>
          <w:rFonts w:hint="eastAsia" w:asciiTheme="minorEastAsia" w:hAnsiTheme="minorEastAsia" w:eastAsiaTheme="minorEastAsia" w:cstheme="minorEastAsia"/>
          <w:sz w:val="21"/>
          <w:szCs w:val="21"/>
        </w:rPr>
      </w:pPr>
    </w:p>
    <w:p w14:paraId="29CD44EF">
      <w:pPr>
        <w:pStyle w:val="4"/>
        <w:pageBreakBefore w:val="0"/>
        <w:kinsoku/>
        <w:wordWrap/>
        <w:overflowPunct/>
        <w:topLinePunct w:val="0"/>
        <w:bidi w:val="0"/>
        <w:spacing w:after="0" w:line="384" w:lineRule="atLeas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rPr>
        <w:t>二、特别自首：犯A罪被抓，供述尚未掌握的B罪，对B罪成立自首</w:t>
      </w:r>
    </w:p>
    <w:p w14:paraId="4B71D3D4">
      <w:pPr>
        <w:pageBreakBefore w:val="0"/>
        <w:kinsoku/>
        <w:wordWrap/>
        <w:overflowPunct/>
        <w:topLinePunct w:val="0"/>
        <w:bidi w:val="0"/>
        <w:snapToGrid w:val="0"/>
        <w:spacing w:after="0" w:line="384" w:lineRule="atLeast"/>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FF0000"/>
          <w:sz w:val="21"/>
          <w:szCs w:val="21"/>
        </w:rPr>
        <w:t>第67条第2款【特别自首】</w:t>
      </w:r>
    </w:p>
    <w:tbl>
      <w:tblPr>
        <w:tblStyle w:val="9"/>
        <w:tblW w:w="8505" w:type="dxa"/>
        <w:jc w:val="center"/>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
      <w:tblGrid>
        <w:gridCol w:w="8505"/>
      </w:tblGrid>
      <w:tr w14:paraId="4F388EFC">
        <w:trPr>
          <w:jc w:val="center"/>
        </w:trPr>
        <w:tc>
          <w:tcPr>
            <w:tcW w:w="8505" w:type="dxa"/>
            <w:vAlign w:val="center"/>
          </w:tcPr>
          <w:p w14:paraId="68D85B6F">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主体：被采取强制措施的犯罪嫌疑人、被告人和正在服刑的罪犯（已被羁押者）</w:t>
            </w:r>
          </w:p>
        </w:tc>
      </w:tr>
      <w:tr w14:paraId="6654EB46">
        <w:trPr>
          <w:jc w:val="center"/>
        </w:trPr>
        <w:tc>
          <w:tcPr>
            <w:tcW w:w="8505" w:type="dxa"/>
            <w:vAlign w:val="center"/>
          </w:tcPr>
          <w:p w14:paraId="47D23555">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供述内容：与司法机关掌握的或者判决确定的罪行属不同种罪行。①一般应以罪名区分。②虽然罪名不同，但如实供述的其他犯罪与司法机关已掌握的犯罪属选择性罪名的，应认定为同种罪行，不属自首。③</w:t>
            </w:r>
            <w:r>
              <w:rPr>
                <w:rFonts w:hint="eastAsia" w:asciiTheme="minorEastAsia" w:hAnsiTheme="minorEastAsia" w:eastAsiaTheme="minorEastAsia" w:cstheme="minorEastAsia"/>
                <w:color w:val="FF0000"/>
                <w:sz w:val="21"/>
                <w:szCs w:val="21"/>
              </w:rPr>
              <w:t>供述罪名与已掌握的罪名，在法律、事实上密切关联，也不属自首。</w:t>
            </w:r>
            <w:r>
              <w:rPr>
                <w:rFonts w:hint="eastAsia" w:asciiTheme="minorEastAsia" w:hAnsiTheme="minorEastAsia" w:eastAsiaTheme="minorEastAsia" w:cstheme="minorEastAsia"/>
                <w:sz w:val="21"/>
                <w:szCs w:val="21"/>
              </w:rPr>
              <w:t>例如，因受贿被采取强制措施后，又交代因受贿为他人谋取利益行为，构成滥用职权罪的，对滥用职权罪不认为是自首。④如果如实供述司法机关尚未掌握的罪行，与司法机关已掌握或者判决确定的罪行属同种罪行的（坦白），可以酌情从轻处罚；如实供述的同种罪行较重的，一般应当从轻处罚</w:t>
            </w:r>
          </w:p>
        </w:tc>
      </w:tr>
      <w:tr w14:paraId="49C6B9CE">
        <w:trPr>
          <w:jc w:val="center"/>
        </w:trPr>
        <w:tc>
          <w:tcPr>
            <w:tcW w:w="8505" w:type="dxa"/>
            <w:vAlign w:val="center"/>
          </w:tcPr>
          <w:p w14:paraId="62D2BDC2">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司法机关尚未掌握：①如果该罪行已被通缉，一般应以该司法机关是否在通缉令发布范围内作出判断，不在通缉令发布范围内的，应认定为还未掌握，在通缉令发布范围内的，应视为已掌握。②如果该罪行已录入全国公安信息网络在逃人员信息数据库，应视为已掌握。③如果该罪行未被通缉、也未录入全国公安信息网络在逃人员信息数据库，应以该司法机关是否已实际掌握该罪行为标准</w:t>
            </w:r>
          </w:p>
        </w:tc>
      </w:tr>
      <w:tr w14:paraId="235F073A">
        <w:trPr>
          <w:jc w:val="center"/>
        </w:trPr>
        <w:tc>
          <w:tcPr>
            <w:tcW w:w="8505" w:type="dxa"/>
            <w:tcBorders>
              <w:right w:val="single" w:color="FF0000" w:sz="8" w:space="0"/>
            </w:tcBorders>
            <w:vAlign w:val="center"/>
          </w:tcPr>
          <w:p w14:paraId="67D2F71D">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犯罪行为人没有自动投案，而是在办案机关调查谈话、讯问、采取调查措施或者强制措施期间交代的：①犯罪分子如实交代办案机关掌握的线索所针对的事实的，不能认定为自首。②犯罪分子如实交代办案机关未掌握的罪行，与办案机关已掌握的罪行属不同种罪行的，以自首论。③办案机关所掌握线索针对的犯罪事实不成立，在此范围外犯罪分子交代同种罪行的，成立自首</w:t>
            </w:r>
          </w:p>
        </w:tc>
      </w:tr>
    </w:tbl>
    <w:p w14:paraId="37310BBB">
      <w:pPr>
        <w:pageBreakBefore w:val="0"/>
        <w:kinsoku/>
        <w:wordWrap/>
        <w:overflowPunct/>
        <w:topLinePunct w:val="0"/>
        <w:bidi w:val="0"/>
        <w:spacing w:after="0" w:line="384" w:lineRule="atLeast"/>
        <w:ind w:left="0" w:leftChars="0" w:firstLine="0" w:firstLineChars="0"/>
        <w:textAlignment w:val="auto"/>
        <w:rPr>
          <w:rFonts w:hint="eastAsia" w:asciiTheme="minorEastAsia" w:hAnsiTheme="minorEastAsia" w:eastAsiaTheme="minorEastAsia" w:cstheme="minorEastAsia"/>
          <w:sz w:val="21"/>
          <w:szCs w:val="21"/>
        </w:rPr>
      </w:pPr>
    </w:p>
    <w:tbl>
      <w:tblPr>
        <w:tblStyle w:val="8"/>
        <w:tblW w:w="8505" w:type="dxa"/>
        <w:jc w:val="center"/>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
      <w:tblGrid>
        <w:gridCol w:w="8505"/>
      </w:tblGrid>
      <w:tr w14:paraId="1BA0619B">
        <w:trPr>
          <w:trHeight w:val="50" w:hRule="atLeast"/>
          <w:jc w:val="center"/>
        </w:trPr>
        <w:tc>
          <w:tcPr>
            <w:tcW w:w="8505" w:type="dxa"/>
            <w:vAlign w:val="center"/>
          </w:tcPr>
          <w:p w14:paraId="4872F46E">
            <w:pPr>
              <w:pageBreakBefore w:val="0"/>
              <w:kinsoku/>
              <w:wordWrap/>
              <w:overflowPunct/>
              <w:topLinePunct w:val="0"/>
              <w:bidi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一般自首：（1）自动投案：被抓（被动归案）之前投案，因形迹可疑被盘问时交代，案发后等待抓捕也属自动投案；（2）如实供述（不论掌握与否）：本人及共犯基本信息（如影响定罪量刑），本人、主要、犯罪事实。（3）共犯人需供述同案犯，主犯需供述同案犯事实。（4）一审判决前供述。（5）只供述事实，可辩解法律性质。</w:t>
            </w:r>
          </w:p>
          <w:p w14:paraId="7D17F85F">
            <w:pPr>
              <w:pageBreakBefore w:val="0"/>
              <w:kinsoku/>
              <w:wordWrap/>
              <w:overflowPunct/>
              <w:topLinePunct w:val="0"/>
              <w:bidi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2．特别自首：犯A罪被抓，供述尚未掌握的B罪（对B罪成立自首）。</w:t>
            </w:r>
          </w:p>
        </w:tc>
      </w:tr>
    </w:tbl>
    <w:p w14:paraId="4BD12DB7">
      <w:pPr>
        <w:pStyle w:val="2"/>
        <w:pageBreakBefore w:val="0"/>
        <w:kinsoku/>
        <w:wordWrap/>
        <w:overflowPunct/>
        <w:topLinePunct w:val="0"/>
        <w:bidi w:val="0"/>
        <w:spacing w:before="0" w:after="0" w:line="384" w:lineRule="atLeast"/>
        <w:textAlignment w:val="auto"/>
        <w:rPr>
          <w:rFonts w:hint="eastAsia" w:asciiTheme="minorEastAsia" w:hAnsiTheme="minorEastAsia" w:eastAsiaTheme="minorEastAsia" w:cstheme="minorEastAsia"/>
          <w:color w:val="FF0000"/>
          <w:sz w:val="21"/>
          <w:szCs w:val="21"/>
        </w:rPr>
      </w:pPr>
      <w:bookmarkStart w:id="6" w:name="_Toc219219952"/>
    </w:p>
    <w:p w14:paraId="521D60C3">
      <w:pPr>
        <w:rPr>
          <w:rFonts w:hint="eastAsia"/>
        </w:rPr>
      </w:pPr>
    </w:p>
    <w:p w14:paraId="2B3831F1">
      <w:pPr>
        <w:pStyle w:val="2"/>
        <w:pageBreakBefore w:val="0"/>
        <w:kinsoku/>
        <w:wordWrap/>
        <w:overflowPunct/>
        <w:topLinePunct w:val="0"/>
        <w:bidi w:val="0"/>
        <w:spacing w:before="0" w:after="0" w:line="384" w:lineRule="atLeast"/>
        <w:textAlignment w:val="auto"/>
        <w:rPr>
          <w:rFonts w:hint="eastAsia" w:asciiTheme="minorEastAsia" w:hAnsiTheme="minorEastAsia" w:eastAsiaTheme="minorEastAsia" w:cstheme="minorEastAsia"/>
          <w:b/>
          <w:bCs w:val="0"/>
          <w:color w:val="auto"/>
          <w:sz w:val="21"/>
          <w:szCs w:val="21"/>
        </w:rPr>
      </w:pPr>
      <w:r>
        <w:rPr>
          <w:rFonts w:hint="eastAsia" w:asciiTheme="minorEastAsia" w:hAnsiTheme="minorEastAsia" w:eastAsiaTheme="minorEastAsia" w:cstheme="minorEastAsia"/>
          <w:b/>
          <w:bCs w:val="0"/>
          <w:color w:val="auto"/>
          <w:sz w:val="21"/>
          <w:szCs w:val="21"/>
        </w:rPr>
        <w:t>考点48  立功</w:t>
      </w:r>
      <w:bookmarkEnd w:id="6"/>
      <w:r>
        <w:rPr>
          <w:rFonts w:hint="eastAsia" w:asciiTheme="minorEastAsia" w:hAnsiTheme="minorEastAsia" w:eastAsiaTheme="minorEastAsia" w:cstheme="minorEastAsia"/>
          <w:b/>
          <w:bCs w:val="0"/>
          <w:color w:val="auto"/>
          <w:sz w:val="21"/>
          <w:szCs w:val="21"/>
          <w:lang w:eastAsia="zh-CN"/>
        </w:rPr>
        <w:t>（</w:t>
      </w:r>
      <w:r>
        <w:rPr>
          <w:rFonts w:hint="eastAsia" w:asciiTheme="minorEastAsia" w:hAnsiTheme="minorEastAsia" w:eastAsiaTheme="minorEastAsia" w:cstheme="minorEastAsia"/>
          <w:b/>
          <w:bCs w:val="0"/>
          <w:color w:val="auto"/>
          <w:sz w:val="21"/>
          <w:szCs w:val="21"/>
          <w:lang w:val="en-US" w:eastAsia="zh-CN"/>
        </w:rPr>
        <w:t>21:53—22:09</w:t>
      </w:r>
      <w:r>
        <w:rPr>
          <w:rFonts w:hint="eastAsia" w:asciiTheme="minorEastAsia" w:hAnsiTheme="minorEastAsia" w:eastAsiaTheme="minorEastAsia" w:cstheme="minorEastAsia"/>
          <w:b/>
          <w:bCs w:val="0"/>
          <w:color w:val="auto"/>
          <w:sz w:val="21"/>
          <w:szCs w:val="21"/>
          <w:lang w:eastAsia="zh-CN"/>
        </w:rPr>
        <w:t>）</w:t>
      </w:r>
    </w:p>
    <w:p w14:paraId="25E0AF0A">
      <w:pPr>
        <w:pageBreakBefore w:val="0"/>
        <w:kinsoku/>
        <w:wordWrap/>
        <w:overflowPunct/>
        <w:topLinePunct w:val="0"/>
        <w:bidi w:val="0"/>
        <w:snapToGrid w:val="0"/>
        <w:spacing w:after="0" w:line="384" w:lineRule="atLeast"/>
        <w:ind w:firstLine="420"/>
        <w:textAlignment w:val="auto"/>
        <w:rPr>
          <w:rFonts w:hint="eastAsia" w:asciiTheme="minorEastAsia" w:hAnsiTheme="minorEastAsia" w:eastAsiaTheme="minorEastAsia" w:cstheme="minorEastAsia"/>
          <w:sz w:val="21"/>
          <w:szCs w:val="21"/>
        </w:rPr>
      </w:pPr>
    </w:p>
    <w:p w14:paraId="740F46DD">
      <w:pPr>
        <w:pageBreakBefore w:val="0"/>
        <w:kinsoku/>
        <w:wordWrap/>
        <w:overflowPunct/>
        <w:topLinePunct w:val="0"/>
        <w:bidi w:val="0"/>
        <w:snapToGrid w:val="0"/>
        <w:spacing w:after="0" w:line="384" w:lineRule="atLeast"/>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FF0000"/>
          <w:sz w:val="21"/>
          <w:szCs w:val="21"/>
        </w:rPr>
        <w:t>第68条【立功】</w:t>
      </w:r>
    </w:p>
    <w:p w14:paraId="73681015">
      <w:pPr>
        <w:pStyle w:val="4"/>
        <w:pageBreakBefore w:val="0"/>
        <w:kinsoku/>
        <w:wordWrap/>
        <w:overflowPunct/>
        <w:topLinePunct w:val="0"/>
        <w:bidi w:val="0"/>
        <w:spacing w:after="0" w:line="384" w:lineRule="atLeast"/>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一、立功的表现</w:t>
      </w:r>
    </w:p>
    <w:tbl>
      <w:tblPr>
        <w:tblStyle w:val="9"/>
        <w:tblW w:w="8505" w:type="dxa"/>
        <w:jc w:val="center"/>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
      <w:tblGrid>
        <w:gridCol w:w="3397"/>
        <w:gridCol w:w="5108"/>
      </w:tblGrid>
      <w:tr w14:paraId="0A3D156B">
        <w:trPr>
          <w:jc w:val="center"/>
        </w:trPr>
        <w:tc>
          <w:tcPr>
            <w:tcW w:w="3397" w:type="dxa"/>
            <w:vAlign w:val="center"/>
          </w:tcPr>
          <w:p w14:paraId="7A3DF78D">
            <w:pPr>
              <w:pageBreakBefore w:val="0"/>
              <w:kinsoku/>
              <w:wordWrap/>
              <w:overflowPunct/>
              <w:topLinePunct w:val="0"/>
              <w:bidi w:val="0"/>
              <w:spacing w:after="0" w:line="384" w:lineRule="atLeas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阻止他人犯罪活动</w:t>
            </w:r>
          </w:p>
        </w:tc>
        <w:tc>
          <w:tcPr>
            <w:tcW w:w="5108" w:type="dxa"/>
            <w:vMerge w:val="restart"/>
            <w:vAlign w:val="center"/>
          </w:tcPr>
          <w:p w14:paraId="364EDB3A">
            <w:pPr>
              <w:pageBreakBefore w:val="0"/>
              <w:kinsoku/>
              <w:wordWrap/>
              <w:overflowPunct/>
              <w:topLinePunct w:val="0"/>
              <w:bidi w:val="0"/>
              <w:spacing w:after="0" w:line="384" w:lineRule="atLeas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与本人犯罪（包括共同犯罪）无关</w:t>
            </w:r>
          </w:p>
        </w:tc>
      </w:tr>
      <w:tr w14:paraId="46C4F8FC">
        <w:trPr>
          <w:jc w:val="center"/>
        </w:trPr>
        <w:tc>
          <w:tcPr>
            <w:tcW w:w="3397" w:type="dxa"/>
            <w:vAlign w:val="center"/>
          </w:tcPr>
          <w:p w14:paraId="646B5913">
            <w:pPr>
              <w:pageBreakBefore w:val="0"/>
              <w:kinsoku/>
              <w:wordWrap/>
              <w:overflowPunct/>
              <w:topLinePunct w:val="0"/>
              <w:bidi w:val="0"/>
              <w:spacing w:after="0" w:line="384" w:lineRule="atLeas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揭发他人犯罪，提供破案线索</w:t>
            </w:r>
          </w:p>
        </w:tc>
        <w:tc>
          <w:tcPr>
            <w:tcW w:w="5108" w:type="dxa"/>
            <w:vMerge w:val="continue"/>
            <w:vAlign w:val="center"/>
          </w:tcPr>
          <w:p w14:paraId="05451861">
            <w:pPr>
              <w:pageBreakBefore w:val="0"/>
              <w:kinsoku/>
              <w:wordWrap/>
              <w:overflowPunct/>
              <w:topLinePunct w:val="0"/>
              <w:bidi w:val="0"/>
              <w:spacing w:after="0" w:line="384" w:lineRule="atLeast"/>
              <w:ind w:firstLine="0" w:firstLineChars="0"/>
              <w:textAlignment w:val="auto"/>
              <w:rPr>
                <w:rFonts w:hint="eastAsia" w:asciiTheme="minorEastAsia" w:hAnsiTheme="minorEastAsia" w:eastAsiaTheme="minorEastAsia" w:cstheme="minorEastAsia"/>
                <w:sz w:val="21"/>
                <w:szCs w:val="21"/>
              </w:rPr>
            </w:pPr>
          </w:p>
        </w:tc>
      </w:tr>
      <w:tr w14:paraId="1A07D6BC">
        <w:trPr>
          <w:jc w:val="center"/>
        </w:trPr>
        <w:tc>
          <w:tcPr>
            <w:tcW w:w="3397" w:type="dxa"/>
            <w:vAlign w:val="center"/>
          </w:tcPr>
          <w:p w14:paraId="0D90BAC9">
            <w:pPr>
              <w:pageBreakBefore w:val="0"/>
              <w:kinsoku/>
              <w:wordWrap/>
              <w:overflowPunct/>
              <w:topLinePunct w:val="0"/>
              <w:bidi w:val="0"/>
              <w:spacing w:after="0" w:line="384" w:lineRule="atLeas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技术革新成绩突出</w:t>
            </w:r>
          </w:p>
        </w:tc>
        <w:tc>
          <w:tcPr>
            <w:tcW w:w="5108" w:type="dxa"/>
            <w:vMerge w:val="continue"/>
            <w:vAlign w:val="center"/>
          </w:tcPr>
          <w:p w14:paraId="045A5F54">
            <w:pPr>
              <w:pageBreakBefore w:val="0"/>
              <w:kinsoku/>
              <w:wordWrap/>
              <w:overflowPunct/>
              <w:topLinePunct w:val="0"/>
              <w:bidi w:val="0"/>
              <w:spacing w:after="0" w:line="384" w:lineRule="atLeast"/>
              <w:ind w:firstLine="0" w:firstLineChars="0"/>
              <w:textAlignment w:val="auto"/>
              <w:rPr>
                <w:rFonts w:hint="eastAsia" w:asciiTheme="minorEastAsia" w:hAnsiTheme="minorEastAsia" w:eastAsiaTheme="minorEastAsia" w:cstheme="minorEastAsia"/>
                <w:sz w:val="21"/>
                <w:szCs w:val="21"/>
              </w:rPr>
            </w:pPr>
          </w:p>
        </w:tc>
      </w:tr>
      <w:tr w14:paraId="7A9566EB">
        <w:trPr>
          <w:jc w:val="center"/>
        </w:trPr>
        <w:tc>
          <w:tcPr>
            <w:tcW w:w="3397" w:type="dxa"/>
            <w:vAlign w:val="center"/>
          </w:tcPr>
          <w:p w14:paraId="39C5AD22">
            <w:pPr>
              <w:pageBreakBefore w:val="0"/>
              <w:kinsoku/>
              <w:wordWrap/>
              <w:overflowPunct/>
              <w:topLinePunct w:val="0"/>
              <w:bidi w:val="0"/>
              <w:spacing w:after="0" w:line="384" w:lineRule="atLeas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抗灾排除事故表现积极</w:t>
            </w:r>
          </w:p>
        </w:tc>
        <w:tc>
          <w:tcPr>
            <w:tcW w:w="5108" w:type="dxa"/>
            <w:vMerge w:val="continue"/>
            <w:vAlign w:val="center"/>
          </w:tcPr>
          <w:p w14:paraId="6F8FCC16">
            <w:pPr>
              <w:pageBreakBefore w:val="0"/>
              <w:kinsoku/>
              <w:wordWrap/>
              <w:overflowPunct/>
              <w:topLinePunct w:val="0"/>
              <w:bidi w:val="0"/>
              <w:spacing w:after="0" w:line="384" w:lineRule="atLeast"/>
              <w:ind w:firstLine="0" w:firstLineChars="0"/>
              <w:textAlignment w:val="auto"/>
              <w:rPr>
                <w:rFonts w:hint="eastAsia" w:asciiTheme="minorEastAsia" w:hAnsiTheme="minorEastAsia" w:eastAsiaTheme="minorEastAsia" w:cstheme="minorEastAsia"/>
                <w:sz w:val="21"/>
                <w:szCs w:val="21"/>
              </w:rPr>
            </w:pPr>
          </w:p>
        </w:tc>
      </w:tr>
      <w:tr w14:paraId="5233B4C8">
        <w:trPr>
          <w:jc w:val="center"/>
        </w:trPr>
        <w:tc>
          <w:tcPr>
            <w:tcW w:w="3397" w:type="dxa"/>
            <w:vAlign w:val="center"/>
          </w:tcPr>
          <w:p w14:paraId="509A3A2F">
            <w:pPr>
              <w:pageBreakBefore w:val="0"/>
              <w:kinsoku/>
              <w:wordWrap/>
              <w:overflowPunct/>
              <w:topLinePunct w:val="0"/>
              <w:bidi w:val="0"/>
              <w:spacing w:after="0" w:line="384" w:lineRule="atLeas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利国利民突出表现</w:t>
            </w:r>
          </w:p>
        </w:tc>
        <w:tc>
          <w:tcPr>
            <w:tcW w:w="5108" w:type="dxa"/>
            <w:vMerge w:val="continue"/>
            <w:vAlign w:val="center"/>
          </w:tcPr>
          <w:p w14:paraId="47B6FDCE">
            <w:pPr>
              <w:pageBreakBefore w:val="0"/>
              <w:kinsoku/>
              <w:wordWrap/>
              <w:overflowPunct/>
              <w:topLinePunct w:val="0"/>
              <w:bidi w:val="0"/>
              <w:spacing w:after="0" w:line="384" w:lineRule="atLeast"/>
              <w:ind w:firstLine="0" w:firstLineChars="0"/>
              <w:textAlignment w:val="auto"/>
              <w:rPr>
                <w:rFonts w:hint="eastAsia" w:asciiTheme="minorEastAsia" w:hAnsiTheme="minorEastAsia" w:eastAsiaTheme="minorEastAsia" w:cstheme="minorEastAsia"/>
                <w:sz w:val="21"/>
                <w:szCs w:val="21"/>
              </w:rPr>
            </w:pPr>
          </w:p>
        </w:tc>
      </w:tr>
      <w:tr w14:paraId="6E196FAF">
        <w:trPr>
          <w:jc w:val="center"/>
        </w:trPr>
        <w:tc>
          <w:tcPr>
            <w:tcW w:w="3397" w:type="dxa"/>
            <w:vAlign w:val="center"/>
          </w:tcPr>
          <w:p w14:paraId="24AB3A8B">
            <w:pPr>
              <w:pageBreakBefore w:val="0"/>
              <w:kinsoku/>
              <w:wordWrap/>
              <w:overflowPunct/>
              <w:topLinePunct w:val="0"/>
              <w:bidi w:val="0"/>
              <w:spacing w:after="0" w:line="384" w:lineRule="atLeas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协助抓捕犯罪人（包括同案犯）</w:t>
            </w:r>
          </w:p>
        </w:tc>
        <w:tc>
          <w:tcPr>
            <w:tcW w:w="5108" w:type="dxa"/>
            <w:vAlign w:val="center"/>
          </w:tcPr>
          <w:p w14:paraId="57F1B0D3">
            <w:pPr>
              <w:pageBreakBefore w:val="0"/>
              <w:kinsoku/>
              <w:wordWrap/>
              <w:overflowPunct/>
              <w:topLinePunct w:val="0"/>
              <w:bidi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约至指定地点；当场指认、辨认；带抓；提供尚未掌握的联络方式、藏匿地址</w:t>
            </w:r>
          </w:p>
        </w:tc>
      </w:tr>
    </w:tbl>
    <w:p w14:paraId="60DE6F07">
      <w:pPr>
        <w:pageBreakBefore w:val="0"/>
        <w:kinsoku/>
        <w:wordWrap/>
        <w:overflowPunct/>
        <w:topLinePunct w:val="0"/>
        <w:bidi w:val="0"/>
        <w:spacing w:after="0" w:line="384" w:lineRule="atLeast"/>
        <w:ind w:firstLine="420"/>
        <w:textAlignment w:val="auto"/>
        <w:rPr>
          <w:rFonts w:hint="eastAsia" w:asciiTheme="minorEastAsia" w:hAnsiTheme="minorEastAsia" w:eastAsiaTheme="minorEastAsia" w:cstheme="minorEastAsia"/>
          <w:bCs/>
          <w:color w:val="FF0000"/>
          <w:sz w:val="21"/>
          <w:szCs w:val="21"/>
        </w:rPr>
      </w:pPr>
      <w:r>
        <w:rPr>
          <w:rFonts w:hint="eastAsia" w:asciiTheme="minorEastAsia" w:hAnsiTheme="minorEastAsia" w:eastAsiaTheme="minorEastAsia" w:cstheme="minorEastAsia"/>
          <w:kern w:val="0"/>
          <w:sz w:val="21"/>
          <w:szCs w:val="21"/>
        </w:rPr>
        <w:t>（1）六种立功表现中，</w:t>
      </w:r>
      <w:r>
        <w:rPr>
          <w:rFonts w:hint="eastAsia" w:asciiTheme="minorEastAsia" w:hAnsiTheme="minorEastAsia" w:eastAsiaTheme="minorEastAsia" w:cstheme="minorEastAsia"/>
          <w:bCs/>
          <w:color w:val="FF0000"/>
          <w:sz w:val="21"/>
          <w:szCs w:val="21"/>
        </w:rPr>
        <w:t>协助抓捕犯罪人这一种，可以是协助抓捕同案犯；其它五种，</w:t>
      </w:r>
      <w:r>
        <w:rPr>
          <w:rFonts w:hint="eastAsia" w:asciiTheme="minorEastAsia" w:hAnsiTheme="minorEastAsia" w:eastAsiaTheme="minorEastAsia" w:cstheme="minorEastAsia"/>
          <w:kern w:val="0"/>
          <w:sz w:val="21"/>
          <w:szCs w:val="21"/>
        </w:rPr>
        <w:t>揭发他人犯罪、提供破案线索、阻止他人犯罪活动、利国利民突出表现这五种，</w:t>
      </w:r>
      <w:r>
        <w:rPr>
          <w:rFonts w:hint="eastAsia" w:asciiTheme="minorEastAsia" w:hAnsiTheme="minorEastAsia" w:eastAsiaTheme="minorEastAsia" w:cstheme="minorEastAsia"/>
          <w:bCs/>
          <w:color w:val="FF0000"/>
          <w:sz w:val="21"/>
          <w:szCs w:val="21"/>
        </w:rPr>
        <w:t>须与本人及本人参与的共同犯罪无关联。</w:t>
      </w:r>
    </w:p>
    <w:p w14:paraId="50565375">
      <w:pPr>
        <w:pageBreakBefore w:val="0"/>
        <w:kinsoku/>
        <w:wordWrap/>
        <w:overflowPunct/>
        <w:topLinePunct w:val="0"/>
        <w:bidi w:val="0"/>
        <w:spacing w:after="0" w:line="384" w:lineRule="atLeast"/>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（2）“协助司法机关抓捕其他犯罪嫌疑人”：①按照司法机关的安排，以打电话、发信息等方式将其他犯罪嫌疑人（包括同案犯）</w:t>
      </w:r>
      <w:r>
        <w:rPr>
          <w:rFonts w:hint="eastAsia" w:asciiTheme="minorEastAsia" w:hAnsiTheme="minorEastAsia" w:eastAsiaTheme="minorEastAsia" w:cstheme="minorEastAsia"/>
          <w:bCs/>
          <w:color w:val="FF0000"/>
          <w:sz w:val="21"/>
          <w:szCs w:val="21"/>
        </w:rPr>
        <w:t>约至指定地点</w:t>
      </w:r>
      <w:r>
        <w:rPr>
          <w:rFonts w:hint="eastAsia" w:asciiTheme="minorEastAsia" w:hAnsiTheme="minorEastAsia" w:eastAsiaTheme="minorEastAsia" w:cstheme="minorEastAsia"/>
          <w:kern w:val="0"/>
          <w:sz w:val="21"/>
          <w:szCs w:val="21"/>
        </w:rPr>
        <w:t>的；②按照司法机关的安排，</w:t>
      </w:r>
      <w:r>
        <w:rPr>
          <w:rFonts w:hint="eastAsia" w:asciiTheme="minorEastAsia" w:hAnsiTheme="minorEastAsia" w:eastAsiaTheme="minorEastAsia" w:cstheme="minorEastAsia"/>
          <w:bCs/>
          <w:color w:val="FF0000"/>
          <w:sz w:val="21"/>
          <w:szCs w:val="21"/>
        </w:rPr>
        <w:t>当场指认、辨认</w:t>
      </w:r>
      <w:r>
        <w:rPr>
          <w:rFonts w:hint="eastAsia" w:asciiTheme="minorEastAsia" w:hAnsiTheme="minorEastAsia" w:eastAsiaTheme="minorEastAsia" w:cstheme="minorEastAsia"/>
          <w:kern w:val="0"/>
          <w:sz w:val="21"/>
          <w:szCs w:val="21"/>
        </w:rPr>
        <w:t>其他犯罪嫌疑人（包括同案犯）的；③</w:t>
      </w:r>
      <w:r>
        <w:rPr>
          <w:rFonts w:hint="eastAsia" w:asciiTheme="minorEastAsia" w:hAnsiTheme="minorEastAsia" w:eastAsiaTheme="minorEastAsia" w:cstheme="minorEastAsia"/>
          <w:bCs/>
          <w:color w:val="FF0000"/>
          <w:sz w:val="21"/>
          <w:szCs w:val="21"/>
        </w:rPr>
        <w:t>带领</w:t>
      </w:r>
      <w:r>
        <w:rPr>
          <w:rFonts w:hint="eastAsia" w:asciiTheme="minorEastAsia" w:hAnsiTheme="minorEastAsia" w:eastAsiaTheme="minorEastAsia" w:cstheme="minorEastAsia"/>
          <w:kern w:val="0"/>
          <w:sz w:val="21"/>
          <w:szCs w:val="21"/>
        </w:rPr>
        <w:t>侦查人员</w:t>
      </w:r>
      <w:r>
        <w:rPr>
          <w:rFonts w:hint="eastAsia" w:asciiTheme="minorEastAsia" w:hAnsiTheme="minorEastAsia" w:eastAsiaTheme="minorEastAsia" w:cstheme="minorEastAsia"/>
          <w:bCs/>
          <w:color w:val="FF0000"/>
          <w:sz w:val="21"/>
          <w:szCs w:val="21"/>
        </w:rPr>
        <w:t>抓获</w:t>
      </w:r>
      <w:r>
        <w:rPr>
          <w:rFonts w:hint="eastAsia" w:asciiTheme="minorEastAsia" w:hAnsiTheme="minorEastAsia" w:eastAsiaTheme="minorEastAsia" w:cstheme="minorEastAsia"/>
          <w:kern w:val="0"/>
          <w:sz w:val="21"/>
          <w:szCs w:val="21"/>
        </w:rPr>
        <w:t>其他犯罪嫌疑人（包括同案犯）的；④</w:t>
      </w:r>
      <w:r>
        <w:rPr>
          <w:rFonts w:hint="eastAsia" w:asciiTheme="minorEastAsia" w:hAnsiTheme="minorEastAsia" w:eastAsiaTheme="minorEastAsia" w:cstheme="minorEastAsia"/>
          <w:bCs/>
          <w:color w:val="FF0000"/>
          <w:sz w:val="21"/>
          <w:szCs w:val="21"/>
        </w:rPr>
        <w:t>提供</w:t>
      </w:r>
      <w:r>
        <w:rPr>
          <w:rFonts w:hint="eastAsia" w:asciiTheme="minorEastAsia" w:hAnsiTheme="minorEastAsia" w:eastAsiaTheme="minorEastAsia" w:cstheme="minorEastAsia"/>
          <w:kern w:val="0"/>
          <w:sz w:val="21"/>
          <w:szCs w:val="21"/>
        </w:rPr>
        <w:t>司法机关尚未掌握的其他案件犯罪嫌疑人的</w:t>
      </w:r>
      <w:r>
        <w:rPr>
          <w:rFonts w:hint="eastAsia" w:asciiTheme="minorEastAsia" w:hAnsiTheme="minorEastAsia" w:eastAsiaTheme="minorEastAsia" w:cstheme="minorEastAsia"/>
          <w:bCs/>
          <w:color w:val="FF0000"/>
          <w:sz w:val="21"/>
          <w:szCs w:val="21"/>
        </w:rPr>
        <w:t>联络方式、藏匿地址</w:t>
      </w:r>
      <w:r>
        <w:rPr>
          <w:rFonts w:hint="eastAsia" w:asciiTheme="minorEastAsia" w:hAnsiTheme="minorEastAsia" w:eastAsiaTheme="minorEastAsia" w:cstheme="minorEastAsia"/>
          <w:kern w:val="0"/>
          <w:sz w:val="21"/>
          <w:szCs w:val="21"/>
        </w:rPr>
        <w:t>的，等等。但是，犯罪分子提供同案犯姓名、住址、体貌特征等基本情况，或者提供犯罪前、犯罪中掌握、使用的同案犯联络方式、藏匿地址，司法机关据此抓捕同案犯的，不能认定为协助司法机关抓捕同案犯。</w:t>
      </w:r>
    </w:p>
    <w:p w14:paraId="1ACC8945">
      <w:pPr>
        <w:pageBreakBefore w:val="0"/>
        <w:kinsoku/>
        <w:wordWrap/>
        <w:overflowPunct/>
        <w:topLinePunct w:val="0"/>
        <w:bidi w:val="0"/>
        <w:spacing w:after="0" w:line="384" w:lineRule="atLeast"/>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（3）据以立功的他人罪行材料应当指明具体犯罪事实；据以立功的线索或者协助行为对于侦破案件或者抓捕犯罪嫌疑人</w:t>
      </w:r>
      <w:r>
        <w:rPr>
          <w:rFonts w:hint="eastAsia" w:asciiTheme="minorEastAsia" w:hAnsiTheme="minorEastAsia" w:eastAsiaTheme="minorEastAsia" w:cstheme="minorEastAsia"/>
          <w:bCs/>
          <w:color w:val="FF0000"/>
          <w:sz w:val="21"/>
          <w:szCs w:val="21"/>
        </w:rPr>
        <w:t>要有实际作用</w:t>
      </w:r>
      <w:r>
        <w:rPr>
          <w:rFonts w:hint="eastAsia" w:asciiTheme="minorEastAsia" w:hAnsiTheme="minorEastAsia" w:eastAsiaTheme="minorEastAsia" w:cstheme="minorEastAsia"/>
          <w:kern w:val="0"/>
          <w:sz w:val="21"/>
          <w:szCs w:val="21"/>
        </w:rPr>
        <w:t>。</w:t>
      </w:r>
    </w:p>
    <w:p w14:paraId="33BAE6C5">
      <w:pPr>
        <w:pageBreakBefore w:val="0"/>
        <w:kinsoku/>
        <w:wordWrap/>
        <w:overflowPunct/>
        <w:topLinePunct w:val="0"/>
        <w:bidi w:val="0"/>
        <w:spacing w:after="0" w:line="384" w:lineRule="atLeast"/>
        <w:ind w:firstLine="420"/>
        <w:textAlignment w:val="auto"/>
        <w:rPr>
          <w:rFonts w:hint="eastAsia" w:asciiTheme="minorEastAsia" w:hAnsiTheme="minorEastAsia" w:eastAsiaTheme="minorEastAsia" w:cstheme="minorEastAsia"/>
          <w:kern w:val="0"/>
          <w:sz w:val="21"/>
          <w:szCs w:val="21"/>
        </w:rPr>
      </w:pPr>
    </w:p>
    <w:p w14:paraId="77B45A1D">
      <w:pPr>
        <w:pStyle w:val="4"/>
        <w:pageBreakBefore w:val="0"/>
        <w:kinsoku/>
        <w:wordWrap/>
        <w:overflowPunct/>
        <w:topLinePunct w:val="0"/>
        <w:bidi w:val="0"/>
        <w:spacing w:after="0" w:line="384" w:lineRule="atLeast"/>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rPr>
        <w:t>二、立功与自首、坦白的区分</w:t>
      </w:r>
    </w:p>
    <w:tbl>
      <w:tblPr>
        <w:tblStyle w:val="9"/>
        <w:tblW w:w="8505" w:type="dxa"/>
        <w:jc w:val="center"/>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
      <w:tblGrid>
        <w:gridCol w:w="934"/>
        <w:gridCol w:w="904"/>
        <w:gridCol w:w="1134"/>
        <w:gridCol w:w="1134"/>
        <w:gridCol w:w="1198"/>
        <w:gridCol w:w="1237"/>
        <w:gridCol w:w="1251"/>
        <w:gridCol w:w="713"/>
      </w:tblGrid>
      <w:tr w14:paraId="0096C07D">
        <w:trPr>
          <w:trHeight w:val="90" w:hRule="atLeast"/>
          <w:jc w:val="center"/>
        </w:trPr>
        <w:tc>
          <w:tcPr>
            <w:tcW w:w="1838" w:type="dxa"/>
            <w:gridSpan w:val="2"/>
            <w:vAlign w:val="center"/>
          </w:tcPr>
          <w:p w14:paraId="5CF2002C">
            <w:pPr>
              <w:pageBreakBefore w:val="0"/>
              <w:kinsoku/>
              <w:wordWrap/>
              <w:overflowPunct/>
              <w:topLinePunct w:val="0"/>
              <w:bidi w:val="0"/>
              <w:snapToGrid w:val="0"/>
              <w:spacing w:after="0" w:line="384" w:lineRule="atLeas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单独犯、共同犯罪</w:t>
            </w:r>
          </w:p>
        </w:tc>
        <w:tc>
          <w:tcPr>
            <w:tcW w:w="4703" w:type="dxa"/>
            <w:gridSpan w:val="4"/>
            <w:vAlign w:val="center"/>
          </w:tcPr>
          <w:p w14:paraId="4AFD78B7">
            <w:pPr>
              <w:pageBreakBefore w:val="0"/>
              <w:kinsoku/>
              <w:wordWrap/>
              <w:overflowPunct/>
              <w:topLinePunct w:val="0"/>
              <w:bidi w:val="0"/>
              <w:snapToGrid w:val="0"/>
              <w:spacing w:after="0" w:line="384" w:lineRule="atLeas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共同犯罪</w:t>
            </w:r>
          </w:p>
        </w:tc>
        <w:tc>
          <w:tcPr>
            <w:tcW w:w="1964" w:type="dxa"/>
            <w:gridSpan w:val="2"/>
            <w:vAlign w:val="center"/>
          </w:tcPr>
          <w:p w14:paraId="790CF16C">
            <w:pPr>
              <w:pageBreakBefore w:val="0"/>
              <w:kinsoku/>
              <w:wordWrap/>
              <w:overflowPunct/>
              <w:topLinePunct w:val="0"/>
              <w:bidi w:val="0"/>
              <w:snapToGrid w:val="0"/>
              <w:spacing w:after="0" w:line="384" w:lineRule="atLeas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无关犯罪</w:t>
            </w:r>
          </w:p>
        </w:tc>
      </w:tr>
      <w:tr w14:paraId="158CE4D7">
        <w:trPr>
          <w:jc w:val="center"/>
        </w:trPr>
        <w:tc>
          <w:tcPr>
            <w:tcW w:w="934" w:type="dxa"/>
            <w:vAlign w:val="center"/>
          </w:tcPr>
          <w:p w14:paraId="32631F74">
            <w:pPr>
              <w:pageBreakBefore w:val="0"/>
              <w:kinsoku/>
              <w:wordWrap/>
              <w:overflowPunct/>
              <w:topLinePunct w:val="0"/>
              <w:bidi w:val="0"/>
              <w:snapToGrid w:val="0"/>
              <w:spacing w:after="0" w:line="384" w:lineRule="atLeas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本人</w:t>
            </w:r>
          </w:p>
          <w:p w14:paraId="1FBA66C8">
            <w:pPr>
              <w:pageBreakBefore w:val="0"/>
              <w:kinsoku/>
              <w:wordWrap/>
              <w:overflowPunct/>
              <w:topLinePunct w:val="0"/>
              <w:bidi w:val="0"/>
              <w:snapToGrid w:val="0"/>
              <w:spacing w:after="0" w:line="384" w:lineRule="atLeas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信息</w:t>
            </w:r>
          </w:p>
        </w:tc>
        <w:tc>
          <w:tcPr>
            <w:tcW w:w="904" w:type="dxa"/>
            <w:vAlign w:val="center"/>
          </w:tcPr>
          <w:p w14:paraId="4D05CA21">
            <w:pPr>
              <w:pageBreakBefore w:val="0"/>
              <w:kinsoku/>
              <w:wordWrap/>
              <w:overflowPunct/>
              <w:topLinePunct w:val="0"/>
              <w:bidi w:val="0"/>
              <w:snapToGrid w:val="0"/>
              <w:spacing w:after="0" w:line="384" w:lineRule="atLeas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本人</w:t>
            </w:r>
          </w:p>
          <w:p w14:paraId="72283069">
            <w:pPr>
              <w:pageBreakBefore w:val="0"/>
              <w:kinsoku/>
              <w:wordWrap/>
              <w:overflowPunct/>
              <w:topLinePunct w:val="0"/>
              <w:bidi w:val="0"/>
              <w:snapToGrid w:val="0"/>
              <w:spacing w:after="0" w:line="384" w:lineRule="atLeas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罪行</w:t>
            </w:r>
          </w:p>
        </w:tc>
        <w:tc>
          <w:tcPr>
            <w:tcW w:w="1134" w:type="dxa"/>
            <w:vAlign w:val="center"/>
          </w:tcPr>
          <w:p w14:paraId="0AD61B31">
            <w:pPr>
              <w:pageBreakBefore w:val="0"/>
              <w:kinsoku/>
              <w:wordWrap/>
              <w:overflowPunct/>
              <w:topLinePunct w:val="0"/>
              <w:bidi w:val="0"/>
              <w:snapToGrid w:val="0"/>
              <w:spacing w:after="0" w:line="384" w:lineRule="atLeas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同案犯</w:t>
            </w:r>
          </w:p>
          <w:p w14:paraId="52DDE1C5">
            <w:pPr>
              <w:pageBreakBefore w:val="0"/>
              <w:kinsoku/>
              <w:wordWrap/>
              <w:overflowPunct/>
              <w:topLinePunct w:val="0"/>
              <w:bidi w:val="0"/>
              <w:snapToGrid w:val="0"/>
              <w:spacing w:after="0" w:line="384" w:lineRule="atLeas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基本信息</w:t>
            </w:r>
          </w:p>
        </w:tc>
        <w:tc>
          <w:tcPr>
            <w:tcW w:w="1134" w:type="dxa"/>
            <w:vAlign w:val="center"/>
          </w:tcPr>
          <w:p w14:paraId="252B1A89">
            <w:pPr>
              <w:pageBreakBefore w:val="0"/>
              <w:kinsoku/>
              <w:wordWrap/>
              <w:overflowPunct/>
              <w:topLinePunct w:val="0"/>
              <w:bidi w:val="0"/>
              <w:snapToGrid w:val="0"/>
              <w:spacing w:after="0" w:line="384" w:lineRule="atLeas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同案犯共同犯罪罪行</w:t>
            </w:r>
          </w:p>
        </w:tc>
        <w:tc>
          <w:tcPr>
            <w:tcW w:w="1198" w:type="dxa"/>
            <w:vAlign w:val="center"/>
          </w:tcPr>
          <w:p w14:paraId="01A5B6B1">
            <w:pPr>
              <w:pageBreakBefore w:val="0"/>
              <w:kinsoku/>
              <w:wordWrap/>
              <w:overflowPunct/>
              <w:topLinePunct w:val="0"/>
              <w:bidi w:val="0"/>
              <w:snapToGrid w:val="0"/>
              <w:spacing w:after="0" w:line="384" w:lineRule="atLeas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同案犯基本信息以外的信息</w:t>
            </w:r>
          </w:p>
        </w:tc>
        <w:tc>
          <w:tcPr>
            <w:tcW w:w="1237" w:type="dxa"/>
            <w:vAlign w:val="center"/>
          </w:tcPr>
          <w:p w14:paraId="4D5E4B43">
            <w:pPr>
              <w:pageBreakBefore w:val="0"/>
              <w:kinsoku/>
              <w:wordWrap/>
              <w:overflowPunct/>
              <w:topLinePunct w:val="0"/>
              <w:bidi w:val="0"/>
              <w:snapToGrid w:val="0"/>
              <w:spacing w:after="0" w:line="384" w:lineRule="atLeas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同案犯共同犯罪以外的罪行</w:t>
            </w:r>
          </w:p>
        </w:tc>
        <w:tc>
          <w:tcPr>
            <w:tcW w:w="1251" w:type="dxa"/>
            <w:vAlign w:val="center"/>
          </w:tcPr>
          <w:p w14:paraId="357A3490">
            <w:pPr>
              <w:pageBreakBefore w:val="0"/>
              <w:kinsoku/>
              <w:wordWrap/>
              <w:overflowPunct/>
              <w:topLinePunct w:val="0"/>
              <w:bidi w:val="0"/>
              <w:snapToGrid w:val="0"/>
              <w:spacing w:after="0" w:line="384" w:lineRule="atLeas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他人信息、线索</w:t>
            </w:r>
          </w:p>
        </w:tc>
        <w:tc>
          <w:tcPr>
            <w:tcW w:w="713" w:type="dxa"/>
            <w:vAlign w:val="center"/>
          </w:tcPr>
          <w:p w14:paraId="2C3F5AD8">
            <w:pPr>
              <w:pageBreakBefore w:val="0"/>
              <w:kinsoku/>
              <w:wordWrap/>
              <w:overflowPunct/>
              <w:topLinePunct w:val="0"/>
              <w:bidi w:val="0"/>
              <w:snapToGrid w:val="0"/>
              <w:spacing w:after="0" w:line="384" w:lineRule="atLeas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他人罪行</w:t>
            </w:r>
          </w:p>
        </w:tc>
      </w:tr>
      <w:tr w14:paraId="3B55A857">
        <w:trPr>
          <w:jc w:val="center"/>
        </w:trPr>
        <w:tc>
          <w:tcPr>
            <w:tcW w:w="4106" w:type="dxa"/>
            <w:gridSpan w:val="4"/>
            <w:vAlign w:val="center"/>
          </w:tcPr>
          <w:p w14:paraId="5933D3D0">
            <w:pPr>
              <w:pageBreakBefore w:val="0"/>
              <w:kinsoku/>
              <w:wordWrap/>
              <w:overflowPunct/>
              <w:topLinePunct w:val="0"/>
              <w:bidi w:val="0"/>
              <w:snapToGrid w:val="0"/>
              <w:spacing w:after="0" w:line="384" w:lineRule="atLeas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自首（坦白）</w:t>
            </w:r>
          </w:p>
        </w:tc>
        <w:tc>
          <w:tcPr>
            <w:tcW w:w="4399" w:type="dxa"/>
            <w:gridSpan w:val="4"/>
            <w:vAlign w:val="center"/>
          </w:tcPr>
          <w:p w14:paraId="3451A5E2">
            <w:pPr>
              <w:pageBreakBefore w:val="0"/>
              <w:kinsoku/>
              <w:wordWrap/>
              <w:overflowPunct/>
              <w:topLinePunct w:val="0"/>
              <w:bidi w:val="0"/>
              <w:snapToGrid w:val="0"/>
              <w:spacing w:after="0" w:line="384" w:lineRule="atLeas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立功</w:t>
            </w:r>
          </w:p>
        </w:tc>
      </w:tr>
    </w:tbl>
    <w:p w14:paraId="6027F841">
      <w:pPr>
        <w:pageBreakBefore w:val="0"/>
        <w:kinsoku/>
        <w:wordWrap/>
        <w:overflowPunct/>
        <w:topLinePunct w:val="0"/>
        <w:bidi w:val="0"/>
        <w:snapToGrid w:val="0"/>
        <w:spacing w:after="0" w:line="384" w:lineRule="atLeast"/>
        <w:ind w:left="0" w:leftChars="0" w:firstLine="0" w:firstLineChars="0"/>
        <w:textAlignment w:val="auto"/>
        <w:rPr>
          <w:rFonts w:hint="eastAsia" w:asciiTheme="minorEastAsia" w:hAnsiTheme="minorEastAsia" w:eastAsiaTheme="minorEastAsia" w:cstheme="minorEastAsia"/>
          <w:sz w:val="21"/>
          <w:szCs w:val="21"/>
        </w:rPr>
      </w:pPr>
    </w:p>
    <w:p w14:paraId="786BCFF8">
      <w:pPr>
        <w:pageBreakBefore w:val="0"/>
        <w:kinsoku/>
        <w:wordWrap/>
        <w:overflowPunct/>
        <w:topLinePunct w:val="0"/>
        <w:bidi w:val="0"/>
        <w:spacing w:after="0" w:line="384" w:lineRule="atLeast"/>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（1）对</w:t>
      </w:r>
      <w:r>
        <w:rPr>
          <w:rFonts w:hint="eastAsia" w:asciiTheme="minorEastAsia" w:hAnsiTheme="minorEastAsia" w:eastAsiaTheme="minorEastAsia" w:cstheme="minorEastAsia"/>
          <w:color w:val="FF0000"/>
          <w:sz w:val="21"/>
          <w:szCs w:val="21"/>
        </w:rPr>
        <w:t>本人</w:t>
      </w:r>
      <w:r>
        <w:rPr>
          <w:rFonts w:hint="eastAsia" w:asciiTheme="minorEastAsia" w:hAnsiTheme="minorEastAsia" w:eastAsiaTheme="minorEastAsia" w:cstheme="minorEastAsia"/>
          <w:kern w:val="0"/>
          <w:sz w:val="21"/>
          <w:szCs w:val="21"/>
        </w:rPr>
        <w:t>及本人参与的共同犯罪</w:t>
      </w:r>
      <w:r>
        <w:rPr>
          <w:rFonts w:hint="eastAsia" w:asciiTheme="minorEastAsia" w:hAnsiTheme="minorEastAsia" w:eastAsiaTheme="minorEastAsia" w:cstheme="minorEastAsia"/>
          <w:color w:val="FF0000"/>
          <w:sz w:val="21"/>
          <w:szCs w:val="21"/>
        </w:rPr>
        <w:t>以外的犯罪事实</w:t>
      </w:r>
      <w:r>
        <w:rPr>
          <w:rFonts w:hint="eastAsia" w:asciiTheme="minorEastAsia" w:hAnsiTheme="minorEastAsia" w:eastAsiaTheme="minorEastAsia" w:cstheme="minorEastAsia"/>
          <w:kern w:val="0"/>
          <w:sz w:val="21"/>
          <w:szCs w:val="21"/>
        </w:rPr>
        <w:t>揭发属于立功。</w:t>
      </w:r>
    </w:p>
    <w:p w14:paraId="5B164EAF">
      <w:pPr>
        <w:pageBreakBefore w:val="0"/>
        <w:kinsoku/>
        <w:wordWrap/>
        <w:overflowPunct/>
        <w:topLinePunct w:val="0"/>
        <w:bidi w:val="0"/>
        <w:spacing w:after="0" w:line="384" w:lineRule="atLeast"/>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（2）交代同案犯（共同犯罪事实、基本信息）属自首、坦白，这里的“同案犯”，指共同实施不法行为的人。</w:t>
      </w:r>
    </w:p>
    <w:p w14:paraId="01D57781">
      <w:pPr>
        <w:pageBreakBefore w:val="0"/>
        <w:kinsoku/>
        <w:wordWrap/>
        <w:overflowPunct/>
        <w:topLinePunct w:val="0"/>
        <w:bidi w:val="0"/>
        <w:spacing w:after="0" w:line="384" w:lineRule="atLeast"/>
        <w:ind w:firstLine="420"/>
        <w:textAlignment w:val="auto"/>
        <w:rPr>
          <w:rFonts w:hint="eastAsia" w:asciiTheme="minorEastAsia" w:hAnsiTheme="minorEastAsia" w:eastAsiaTheme="minorEastAsia" w:cstheme="minorEastAsia"/>
          <w:kern w:val="0"/>
          <w:sz w:val="21"/>
          <w:szCs w:val="21"/>
        </w:rPr>
      </w:pPr>
    </w:p>
    <w:p w14:paraId="755640DD">
      <w:pPr>
        <w:pStyle w:val="4"/>
        <w:pageBreakBefore w:val="0"/>
        <w:kinsoku/>
        <w:wordWrap/>
        <w:overflowPunct/>
        <w:topLinePunct w:val="0"/>
        <w:bidi w:val="0"/>
        <w:spacing w:after="0" w:line="384" w:lineRule="atLeast"/>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三、不能认定为立功的情形</w:t>
      </w:r>
    </w:p>
    <w:p w14:paraId="0903568D">
      <w:pPr>
        <w:pageBreakBefore w:val="0"/>
        <w:kinsoku/>
        <w:wordWrap/>
        <w:overflowPunct/>
        <w:topLinePunct w:val="0"/>
        <w:bidi w:val="0"/>
        <w:snapToGrid w:val="0"/>
        <w:spacing w:after="0" w:line="384" w:lineRule="atLeast"/>
        <w:ind w:firstLine="420"/>
        <w:textAlignment w:val="auto"/>
        <w:rPr>
          <w:rFonts w:hint="eastAsia" w:asciiTheme="minorEastAsia" w:hAnsiTheme="minorEastAsia" w:eastAsiaTheme="minorEastAsia" w:cstheme="minorEastAsia"/>
          <w:sz w:val="21"/>
          <w:szCs w:val="21"/>
        </w:rPr>
      </w:pPr>
    </w:p>
    <w:tbl>
      <w:tblPr>
        <w:tblStyle w:val="9"/>
        <w:tblW w:w="8505" w:type="dxa"/>
        <w:jc w:val="center"/>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
      <w:tblGrid>
        <w:gridCol w:w="1784"/>
        <w:gridCol w:w="6721"/>
      </w:tblGrid>
      <w:tr w14:paraId="42EE82FB">
        <w:trPr>
          <w:jc w:val="center"/>
        </w:trPr>
        <w:tc>
          <w:tcPr>
            <w:tcW w:w="1784" w:type="dxa"/>
            <w:vAlign w:val="center"/>
          </w:tcPr>
          <w:p w14:paraId="601C17CB">
            <w:pPr>
              <w:pageBreakBefore w:val="0"/>
              <w:kinsoku/>
              <w:wordWrap/>
              <w:overflowPunct/>
              <w:topLinePunct w:val="0"/>
              <w:bidi w:val="0"/>
              <w:snapToGrid w:val="0"/>
              <w:spacing w:after="0" w:line="384" w:lineRule="atLeas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非法手段获取</w:t>
            </w:r>
          </w:p>
        </w:tc>
        <w:tc>
          <w:tcPr>
            <w:tcW w:w="6721" w:type="dxa"/>
            <w:vAlign w:val="center"/>
          </w:tcPr>
          <w:p w14:paraId="30C9A5E8">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犯罪分子通过贿买、暴力、胁迫等</w:t>
            </w:r>
            <w:r>
              <w:rPr>
                <w:rFonts w:hint="eastAsia" w:asciiTheme="minorEastAsia" w:hAnsiTheme="minorEastAsia" w:eastAsiaTheme="minorEastAsia" w:cstheme="minorEastAsia"/>
                <w:color w:val="FF0000"/>
                <w:sz w:val="21"/>
                <w:szCs w:val="21"/>
              </w:rPr>
              <w:t>非法手段</w:t>
            </w:r>
            <w:r>
              <w:rPr>
                <w:rFonts w:hint="eastAsia" w:asciiTheme="minorEastAsia" w:hAnsiTheme="minorEastAsia" w:eastAsiaTheme="minorEastAsia" w:cstheme="minorEastAsia"/>
                <w:sz w:val="21"/>
                <w:szCs w:val="21"/>
              </w:rPr>
              <w:t>；或者被羁押后与律师、亲友会见过程中</w:t>
            </w:r>
            <w:r>
              <w:rPr>
                <w:rFonts w:hint="eastAsia" w:asciiTheme="minorEastAsia" w:hAnsiTheme="minorEastAsia" w:eastAsiaTheme="minorEastAsia" w:cstheme="minorEastAsia"/>
                <w:color w:val="FF0000"/>
                <w:sz w:val="21"/>
                <w:szCs w:val="21"/>
              </w:rPr>
              <w:t>违反监管规定</w:t>
            </w:r>
            <w:r>
              <w:rPr>
                <w:rFonts w:hint="eastAsia" w:asciiTheme="minorEastAsia" w:hAnsiTheme="minorEastAsia" w:eastAsiaTheme="minorEastAsia" w:cstheme="minorEastAsia"/>
                <w:sz w:val="21"/>
                <w:szCs w:val="21"/>
              </w:rPr>
              <w:t>，获取他人犯罪线索并检举揭发的</w:t>
            </w:r>
          </w:p>
        </w:tc>
      </w:tr>
      <w:tr w14:paraId="58E87E5B">
        <w:trPr>
          <w:jc w:val="center"/>
        </w:trPr>
        <w:tc>
          <w:tcPr>
            <w:tcW w:w="1784" w:type="dxa"/>
            <w:vAlign w:val="center"/>
          </w:tcPr>
          <w:p w14:paraId="5323BEE2">
            <w:pPr>
              <w:pageBreakBefore w:val="0"/>
              <w:kinsoku/>
              <w:wordWrap/>
              <w:overflowPunct/>
              <w:topLinePunct w:val="0"/>
              <w:bidi w:val="0"/>
              <w:snapToGrid w:val="0"/>
              <w:spacing w:after="0" w:line="384" w:lineRule="atLeas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原查办犯罪获取</w:t>
            </w:r>
          </w:p>
        </w:tc>
        <w:tc>
          <w:tcPr>
            <w:tcW w:w="6721" w:type="dxa"/>
            <w:vAlign w:val="center"/>
          </w:tcPr>
          <w:p w14:paraId="1D5ECCEE">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犯罪分子将本人</w:t>
            </w:r>
            <w:r>
              <w:rPr>
                <w:rFonts w:hint="eastAsia" w:asciiTheme="minorEastAsia" w:hAnsiTheme="minorEastAsia" w:eastAsiaTheme="minorEastAsia" w:cstheme="minorEastAsia"/>
                <w:color w:val="FF0000"/>
                <w:sz w:val="21"/>
                <w:szCs w:val="21"/>
              </w:rPr>
              <w:t>以往查办犯罪职务活动中掌握</w:t>
            </w:r>
            <w:r>
              <w:rPr>
                <w:rFonts w:hint="eastAsia" w:asciiTheme="minorEastAsia" w:hAnsiTheme="minorEastAsia" w:eastAsiaTheme="minorEastAsia" w:cstheme="minorEastAsia"/>
                <w:sz w:val="21"/>
                <w:szCs w:val="21"/>
              </w:rPr>
              <w:t>的，或者</w:t>
            </w:r>
            <w:r>
              <w:rPr>
                <w:rFonts w:hint="eastAsia" w:asciiTheme="minorEastAsia" w:hAnsiTheme="minorEastAsia" w:eastAsiaTheme="minorEastAsia" w:cstheme="minorEastAsia"/>
                <w:color w:val="FF0000"/>
                <w:sz w:val="21"/>
                <w:szCs w:val="21"/>
              </w:rPr>
              <w:t>从负有查办犯罪、监管职责的国家工作人员处获取</w:t>
            </w:r>
            <w:r>
              <w:rPr>
                <w:rFonts w:hint="eastAsia" w:asciiTheme="minorEastAsia" w:hAnsiTheme="minorEastAsia" w:eastAsiaTheme="minorEastAsia" w:cstheme="minorEastAsia"/>
                <w:sz w:val="21"/>
                <w:szCs w:val="21"/>
              </w:rPr>
              <w:t>的他人犯罪线索予以检举揭发的</w:t>
            </w:r>
          </w:p>
        </w:tc>
      </w:tr>
      <w:tr w14:paraId="35619940">
        <w:trPr>
          <w:jc w:val="center"/>
        </w:trPr>
        <w:tc>
          <w:tcPr>
            <w:tcW w:w="1784" w:type="dxa"/>
            <w:vAlign w:val="center"/>
          </w:tcPr>
          <w:p w14:paraId="6A44563A">
            <w:pPr>
              <w:pageBreakBefore w:val="0"/>
              <w:kinsoku/>
              <w:wordWrap/>
              <w:overflowPunct/>
              <w:topLinePunct w:val="0"/>
              <w:bidi w:val="0"/>
              <w:snapToGrid w:val="0"/>
              <w:spacing w:after="0" w:line="384" w:lineRule="atLeas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亲友代为立功</w:t>
            </w:r>
          </w:p>
        </w:tc>
        <w:tc>
          <w:tcPr>
            <w:tcW w:w="6721" w:type="dxa"/>
            <w:vAlign w:val="center"/>
          </w:tcPr>
          <w:p w14:paraId="5AACE1DC">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犯罪分子亲友为使犯罪分子“</w:t>
            </w:r>
            <w:r>
              <w:rPr>
                <w:rFonts w:hint="eastAsia" w:asciiTheme="minorEastAsia" w:hAnsiTheme="minorEastAsia" w:eastAsiaTheme="minorEastAsia" w:cstheme="minorEastAsia"/>
                <w:color w:val="FF0000"/>
                <w:sz w:val="21"/>
                <w:szCs w:val="21"/>
              </w:rPr>
              <w:t>代为立功</w:t>
            </w:r>
            <w:r>
              <w:rPr>
                <w:rFonts w:hint="eastAsia" w:asciiTheme="minorEastAsia" w:hAnsiTheme="minorEastAsia" w:eastAsiaTheme="minorEastAsia" w:cstheme="minorEastAsia"/>
                <w:sz w:val="21"/>
                <w:szCs w:val="21"/>
              </w:rPr>
              <w:t>”，向司法机关提供他人犯罪线索、协助抓捕犯罪嫌疑人的，不能认定为犯罪分子有立功表现</w:t>
            </w:r>
          </w:p>
        </w:tc>
      </w:tr>
    </w:tbl>
    <w:p w14:paraId="05420F42">
      <w:pPr>
        <w:pageBreakBefore w:val="0"/>
        <w:kinsoku/>
        <w:wordWrap/>
        <w:overflowPunct/>
        <w:topLinePunct w:val="0"/>
        <w:bidi w:val="0"/>
        <w:spacing w:after="0" w:line="384" w:lineRule="atLeast"/>
        <w:ind w:left="0" w:leftChars="0" w:firstLine="0" w:firstLineChars="0"/>
        <w:textAlignment w:val="auto"/>
        <w:rPr>
          <w:rFonts w:hint="eastAsia" w:asciiTheme="minorEastAsia" w:hAnsiTheme="minorEastAsia" w:eastAsiaTheme="minorEastAsia" w:cstheme="minorEastAsia"/>
          <w:kern w:val="0"/>
          <w:sz w:val="21"/>
          <w:szCs w:val="21"/>
        </w:rPr>
      </w:pPr>
    </w:p>
    <w:p w14:paraId="66D283AC">
      <w:pPr>
        <w:pStyle w:val="4"/>
        <w:pageBreakBefore w:val="0"/>
        <w:kinsoku/>
        <w:wordWrap/>
        <w:overflowPunct/>
        <w:topLinePunct w:val="0"/>
        <w:bidi w:val="0"/>
        <w:spacing w:after="0" w:line="384" w:lineRule="atLeast"/>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四、重大立功</w:t>
      </w:r>
    </w:p>
    <w:p w14:paraId="351239DF">
      <w:pPr>
        <w:pageBreakBefore w:val="0"/>
        <w:kinsoku/>
        <w:wordWrap/>
        <w:overflowPunct/>
        <w:topLinePunct w:val="0"/>
        <w:bidi w:val="0"/>
        <w:snapToGrid w:val="0"/>
        <w:spacing w:after="0" w:line="384" w:lineRule="atLeast"/>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“重大犯罪”、“重大案件”、“重大犯罪嫌疑人”的标准，一般是指犯罪嫌疑人、被告人可能被判处</w:t>
      </w:r>
      <w:r>
        <w:rPr>
          <w:rFonts w:hint="eastAsia" w:asciiTheme="minorEastAsia" w:hAnsiTheme="minorEastAsia" w:eastAsiaTheme="minorEastAsia" w:cstheme="minorEastAsia"/>
          <w:color w:val="FF0000"/>
          <w:sz w:val="21"/>
          <w:szCs w:val="21"/>
        </w:rPr>
        <w:t>无期徒刑以上</w:t>
      </w:r>
      <w:r>
        <w:rPr>
          <w:rFonts w:hint="eastAsia" w:asciiTheme="minorEastAsia" w:hAnsiTheme="minorEastAsia" w:eastAsiaTheme="minorEastAsia" w:cstheme="minorEastAsia"/>
          <w:kern w:val="0"/>
          <w:sz w:val="21"/>
          <w:szCs w:val="21"/>
        </w:rPr>
        <w:t>刑罚或者案件在</w:t>
      </w:r>
      <w:r>
        <w:rPr>
          <w:rFonts w:hint="eastAsia" w:asciiTheme="minorEastAsia" w:hAnsiTheme="minorEastAsia" w:eastAsiaTheme="minorEastAsia" w:cstheme="minorEastAsia"/>
          <w:color w:val="FF0000"/>
          <w:sz w:val="21"/>
          <w:szCs w:val="21"/>
        </w:rPr>
        <w:t>本省</w:t>
      </w:r>
      <w:r>
        <w:rPr>
          <w:rFonts w:hint="eastAsia" w:asciiTheme="minorEastAsia" w:hAnsiTheme="minorEastAsia" w:eastAsiaTheme="minorEastAsia" w:cstheme="minorEastAsia"/>
          <w:kern w:val="0"/>
          <w:sz w:val="21"/>
          <w:szCs w:val="21"/>
        </w:rPr>
        <w:t>、自治区、直辖市或者全国范围内有较大影响等情形。</w:t>
      </w:r>
    </w:p>
    <w:p w14:paraId="612AE20F">
      <w:pPr>
        <w:pStyle w:val="2"/>
        <w:pageBreakBefore w:val="0"/>
        <w:kinsoku/>
        <w:wordWrap/>
        <w:overflowPunct/>
        <w:topLinePunct w:val="0"/>
        <w:bidi w:val="0"/>
        <w:spacing w:before="0" w:after="0" w:line="384" w:lineRule="atLeast"/>
        <w:textAlignment w:val="auto"/>
        <w:rPr>
          <w:rFonts w:hint="eastAsia" w:asciiTheme="minorEastAsia" w:hAnsiTheme="minorEastAsia" w:eastAsiaTheme="minorEastAsia" w:cstheme="minorEastAsia"/>
          <w:color w:val="FF0000"/>
          <w:sz w:val="21"/>
          <w:szCs w:val="21"/>
        </w:rPr>
      </w:pPr>
      <w:bookmarkStart w:id="7" w:name="_Toc219219953"/>
    </w:p>
    <w:p w14:paraId="35AF5569">
      <w:pPr>
        <w:pStyle w:val="2"/>
        <w:pageBreakBefore w:val="0"/>
        <w:kinsoku/>
        <w:wordWrap/>
        <w:overflowPunct/>
        <w:topLinePunct w:val="0"/>
        <w:bidi w:val="0"/>
        <w:spacing w:before="0" w:after="0" w:line="384" w:lineRule="atLeast"/>
        <w:textAlignment w:val="auto"/>
        <w:rPr>
          <w:rFonts w:hint="eastAsia" w:asciiTheme="minorEastAsia" w:hAnsiTheme="minorEastAsia" w:eastAsiaTheme="minorEastAsia" w:cstheme="minorEastAsia"/>
          <w:b/>
          <w:bCs w:val="0"/>
          <w:color w:val="auto"/>
          <w:sz w:val="21"/>
          <w:szCs w:val="21"/>
        </w:rPr>
      </w:pPr>
      <w:r>
        <w:rPr>
          <w:rFonts w:hint="eastAsia" w:asciiTheme="minorEastAsia" w:hAnsiTheme="minorEastAsia" w:eastAsiaTheme="minorEastAsia" w:cstheme="minorEastAsia"/>
          <w:b/>
          <w:bCs w:val="0"/>
          <w:color w:val="auto"/>
          <w:sz w:val="21"/>
          <w:szCs w:val="21"/>
        </w:rPr>
        <w:t>考点49  缓刑、假释、减刑</w:t>
      </w:r>
      <w:bookmarkEnd w:id="7"/>
      <w:r>
        <w:rPr>
          <w:rFonts w:hint="eastAsia" w:asciiTheme="minorEastAsia" w:hAnsiTheme="minorEastAsia" w:eastAsiaTheme="minorEastAsia" w:cstheme="minorEastAsia"/>
          <w:b/>
          <w:bCs w:val="0"/>
          <w:color w:val="auto"/>
          <w:sz w:val="21"/>
          <w:szCs w:val="21"/>
          <w:lang w:eastAsia="zh-CN"/>
        </w:rPr>
        <w:t>（</w:t>
      </w:r>
      <w:r>
        <w:rPr>
          <w:rFonts w:hint="eastAsia" w:asciiTheme="minorEastAsia" w:hAnsiTheme="minorEastAsia" w:eastAsiaTheme="minorEastAsia" w:cstheme="minorEastAsia"/>
          <w:b/>
          <w:bCs w:val="0"/>
          <w:color w:val="auto"/>
          <w:sz w:val="21"/>
          <w:szCs w:val="21"/>
          <w:lang w:val="en-US" w:eastAsia="zh-CN"/>
        </w:rPr>
        <w:t>22:09—22:</w:t>
      </w:r>
      <w:r>
        <w:rPr>
          <w:rFonts w:hint="eastAsia" w:asciiTheme="minorEastAsia" w:hAnsiTheme="minorEastAsia" w:eastAsiaTheme="minorEastAsia" w:cstheme="minorEastAsia"/>
          <w:b/>
          <w:bCs w:val="0"/>
          <w:color w:val="auto"/>
          <w:sz w:val="21"/>
          <w:szCs w:val="21"/>
          <w:lang w:eastAsia="zh-CN"/>
        </w:rPr>
        <w:t>）</w:t>
      </w:r>
    </w:p>
    <w:p w14:paraId="3ACB78FB">
      <w:pPr>
        <w:pageBreakBefore w:val="0"/>
        <w:kinsoku/>
        <w:wordWrap/>
        <w:overflowPunct/>
        <w:topLinePunct w:val="0"/>
        <w:bidi w:val="0"/>
        <w:spacing w:after="0" w:line="384" w:lineRule="atLeast"/>
        <w:ind w:left="0" w:leftChars="0" w:firstLine="0" w:firstLineChars="0"/>
        <w:textAlignment w:val="auto"/>
        <w:rPr>
          <w:rFonts w:hint="eastAsia" w:asciiTheme="minorEastAsia" w:hAnsiTheme="minorEastAsia" w:eastAsiaTheme="minorEastAsia" w:cstheme="minorEastAsia"/>
          <w:b/>
          <w:bCs/>
          <w:kern w:val="0"/>
          <w:sz w:val="21"/>
          <w:szCs w:val="21"/>
        </w:rPr>
      </w:pPr>
    </w:p>
    <w:tbl>
      <w:tblPr>
        <w:tblStyle w:val="8"/>
        <w:tblW w:w="8505" w:type="dxa"/>
        <w:jc w:val="center"/>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
      <w:tblGrid>
        <w:gridCol w:w="407"/>
        <w:gridCol w:w="1587"/>
        <w:gridCol w:w="2110"/>
        <w:gridCol w:w="1587"/>
        <w:gridCol w:w="824"/>
        <w:gridCol w:w="1137"/>
        <w:gridCol w:w="853"/>
      </w:tblGrid>
      <w:tr w14:paraId="1E72509A">
        <w:trPr>
          <w:trHeight w:val="70" w:hRule="atLeast"/>
          <w:jc w:val="center"/>
        </w:trPr>
        <w:tc>
          <w:tcPr>
            <w:tcW w:w="407" w:type="dxa"/>
            <w:vMerge w:val="restart"/>
            <w:vAlign w:val="center"/>
          </w:tcPr>
          <w:p w14:paraId="2AED00F0">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b/>
                <w:bCs/>
                <w:sz w:val="21"/>
                <w:szCs w:val="21"/>
              </w:rPr>
            </w:pPr>
          </w:p>
        </w:tc>
        <w:tc>
          <w:tcPr>
            <w:tcW w:w="5284" w:type="dxa"/>
            <w:gridSpan w:val="3"/>
            <w:vAlign w:val="center"/>
          </w:tcPr>
          <w:p w14:paraId="6149C32A">
            <w:pPr>
              <w:pageBreakBefore w:val="0"/>
              <w:kinsoku/>
              <w:wordWrap/>
              <w:overflowPunct/>
              <w:topLinePunct w:val="0"/>
              <w:bidi w:val="0"/>
              <w:snapToGrid w:val="0"/>
              <w:spacing w:after="0" w:line="384" w:lineRule="atLeast"/>
              <w:ind w:firstLine="0" w:firstLineChars="0"/>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适用条件</w:t>
            </w:r>
          </w:p>
        </w:tc>
        <w:tc>
          <w:tcPr>
            <w:tcW w:w="2814" w:type="dxa"/>
            <w:gridSpan w:val="3"/>
            <w:vAlign w:val="center"/>
          </w:tcPr>
          <w:p w14:paraId="65D10323">
            <w:pPr>
              <w:pageBreakBefore w:val="0"/>
              <w:kinsoku/>
              <w:wordWrap/>
              <w:overflowPunct/>
              <w:topLinePunct w:val="0"/>
              <w:bidi w:val="0"/>
              <w:snapToGrid w:val="0"/>
              <w:spacing w:after="0" w:line="384" w:lineRule="atLeast"/>
              <w:ind w:firstLine="0" w:firstLineChars="0"/>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考验期</w:t>
            </w:r>
          </w:p>
        </w:tc>
      </w:tr>
      <w:tr w14:paraId="68FBC924">
        <w:trPr>
          <w:trHeight w:val="70" w:hRule="atLeast"/>
          <w:jc w:val="center"/>
        </w:trPr>
        <w:tc>
          <w:tcPr>
            <w:tcW w:w="407" w:type="dxa"/>
            <w:vMerge w:val="continue"/>
            <w:vAlign w:val="center"/>
          </w:tcPr>
          <w:p w14:paraId="228AD33A">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p>
        </w:tc>
        <w:tc>
          <w:tcPr>
            <w:tcW w:w="1587" w:type="dxa"/>
            <w:vAlign w:val="center"/>
          </w:tcPr>
          <w:p w14:paraId="42D62326">
            <w:pPr>
              <w:pageBreakBefore w:val="0"/>
              <w:kinsoku/>
              <w:wordWrap/>
              <w:overflowPunct/>
              <w:topLinePunct w:val="0"/>
              <w:bidi w:val="0"/>
              <w:snapToGrid w:val="0"/>
              <w:spacing w:after="0" w:line="384" w:lineRule="atLeast"/>
              <w:ind w:firstLine="0" w:firstLineChars="0"/>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对象</w:t>
            </w:r>
          </w:p>
        </w:tc>
        <w:tc>
          <w:tcPr>
            <w:tcW w:w="2110" w:type="dxa"/>
            <w:vAlign w:val="center"/>
          </w:tcPr>
          <w:p w14:paraId="2C0F42CC">
            <w:pPr>
              <w:pageBreakBefore w:val="0"/>
              <w:kinsoku/>
              <w:wordWrap/>
              <w:overflowPunct/>
              <w:topLinePunct w:val="0"/>
              <w:bidi w:val="0"/>
              <w:snapToGrid w:val="0"/>
              <w:spacing w:after="0" w:line="384" w:lineRule="atLeast"/>
              <w:ind w:firstLine="0" w:firstLineChars="0"/>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实质条件</w:t>
            </w:r>
          </w:p>
        </w:tc>
        <w:tc>
          <w:tcPr>
            <w:tcW w:w="1587" w:type="dxa"/>
            <w:vAlign w:val="center"/>
          </w:tcPr>
          <w:p w14:paraId="6082455A">
            <w:pPr>
              <w:pageBreakBefore w:val="0"/>
              <w:kinsoku/>
              <w:wordWrap/>
              <w:overflowPunct/>
              <w:topLinePunct w:val="0"/>
              <w:bidi w:val="0"/>
              <w:snapToGrid w:val="0"/>
              <w:spacing w:after="0" w:line="384" w:lineRule="atLeast"/>
              <w:ind w:firstLine="0" w:firstLineChars="0"/>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限制条件</w:t>
            </w:r>
          </w:p>
        </w:tc>
        <w:tc>
          <w:tcPr>
            <w:tcW w:w="824" w:type="dxa"/>
            <w:vAlign w:val="center"/>
          </w:tcPr>
          <w:p w14:paraId="00AB8536">
            <w:pPr>
              <w:pageBreakBefore w:val="0"/>
              <w:kinsoku/>
              <w:wordWrap/>
              <w:overflowPunct/>
              <w:topLinePunct w:val="0"/>
              <w:bidi w:val="0"/>
              <w:snapToGrid w:val="0"/>
              <w:spacing w:after="0" w:line="384" w:lineRule="atLeast"/>
              <w:ind w:firstLine="0" w:firstLineChars="0"/>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期限</w:t>
            </w:r>
          </w:p>
        </w:tc>
        <w:tc>
          <w:tcPr>
            <w:tcW w:w="1990" w:type="dxa"/>
            <w:gridSpan w:val="2"/>
            <w:vAlign w:val="center"/>
          </w:tcPr>
          <w:p w14:paraId="4F22113A">
            <w:pPr>
              <w:pageBreakBefore w:val="0"/>
              <w:kinsoku/>
              <w:wordWrap/>
              <w:overflowPunct/>
              <w:topLinePunct w:val="0"/>
              <w:bidi w:val="0"/>
              <w:snapToGrid w:val="0"/>
              <w:spacing w:after="0" w:line="384" w:lineRule="atLeast"/>
              <w:ind w:firstLine="0" w:firstLineChars="0"/>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撤销</w:t>
            </w:r>
          </w:p>
        </w:tc>
      </w:tr>
      <w:tr w14:paraId="73121AC7">
        <w:trPr>
          <w:trHeight w:val="1156" w:hRule="atLeast"/>
          <w:jc w:val="center"/>
        </w:trPr>
        <w:tc>
          <w:tcPr>
            <w:tcW w:w="407" w:type="dxa"/>
            <w:vMerge w:val="restart"/>
            <w:vAlign w:val="center"/>
          </w:tcPr>
          <w:p w14:paraId="1E60650A">
            <w:pPr>
              <w:pageBreakBefore w:val="0"/>
              <w:kinsoku/>
              <w:wordWrap/>
              <w:overflowPunct/>
              <w:topLinePunct w:val="0"/>
              <w:bidi w:val="0"/>
              <w:snapToGrid w:val="0"/>
              <w:spacing w:after="0" w:line="384" w:lineRule="atLeas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缓刑</w:t>
            </w:r>
          </w:p>
        </w:tc>
        <w:tc>
          <w:tcPr>
            <w:tcW w:w="1587" w:type="dxa"/>
            <w:vAlign w:val="center"/>
          </w:tcPr>
          <w:p w14:paraId="7310E6E1">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（1）3年以下有期徒刑；</w:t>
            </w:r>
          </w:p>
          <w:p w14:paraId="6A76330E">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（2）拘役</w:t>
            </w:r>
          </w:p>
        </w:tc>
        <w:tc>
          <w:tcPr>
            <w:tcW w:w="2110" w:type="dxa"/>
            <w:vAlign w:val="center"/>
          </w:tcPr>
          <w:p w14:paraId="5391A0E3">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（1）犯罪情节较轻；</w:t>
            </w:r>
          </w:p>
          <w:p w14:paraId="14D60786">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（2）有悔罪表现；</w:t>
            </w:r>
          </w:p>
          <w:p w14:paraId="71EB5819">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（3）没有再犯罪的危险；</w:t>
            </w:r>
          </w:p>
          <w:p w14:paraId="6C9FAEAA">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（4）宣告缓刑对所居住社区没有重大不良影响</w:t>
            </w:r>
          </w:p>
        </w:tc>
        <w:tc>
          <w:tcPr>
            <w:tcW w:w="1587" w:type="dxa"/>
            <w:vMerge w:val="restart"/>
            <w:vAlign w:val="center"/>
          </w:tcPr>
          <w:p w14:paraId="44FCAC10">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不适用缓刑：</w:t>
            </w:r>
          </w:p>
          <w:p w14:paraId="2C61C8D7">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（1）累犯；</w:t>
            </w:r>
          </w:p>
          <w:p w14:paraId="3E62B094">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（2）犯罪集团的首要分子</w:t>
            </w:r>
          </w:p>
        </w:tc>
        <w:tc>
          <w:tcPr>
            <w:tcW w:w="824" w:type="dxa"/>
            <w:vMerge w:val="restart"/>
            <w:vAlign w:val="center"/>
          </w:tcPr>
          <w:p w14:paraId="6B1CFAC0">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（1）有期：1-5年；</w:t>
            </w:r>
          </w:p>
          <w:p w14:paraId="51CC818C">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（2）拘役：2月-1年</w:t>
            </w:r>
          </w:p>
        </w:tc>
        <w:tc>
          <w:tcPr>
            <w:tcW w:w="1137" w:type="dxa"/>
            <w:vMerge w:val="restart"/>
            <w:vAlign w:val="center"/>
          </w:tcPr>
          <w:p w14:paraId="2D92C3FB">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color w:val="FF0000"/>
                <w:sz w:val="21"/>
                <w:szCs w:val="21"/>
              </w:rPr>
              <w:t>考验期内发现</w:t>
            </w:r>
            <w:r>
              <w:rPr>
                <w:rFonts w:hint="eastAsia" w:asciiTheme="minorEastAsia" w:hAnsiTheme="minorEastAsia" w:eastAsiaTheme="minorEastAsia" w:cstheme="minorEastAsia"/>
                <w:sz w:val="21"/>
                <w:szCs w:val="21"/>
              </w:rPr>
              <w:t>漏罪；</w:t>
            </w:r>
          </w:p>
          <w:p w14:paraId="72755224">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（2）考验期内</w:t>
            </w:r>
            <w:r>
              <w:rPr>
                <w:rFonts w:hint="eastAsia" w:asciiTheme="minorEastAsia" w:hAnsiTheme="minorEastAsia" w:eastAsiaTheme="minorEastAsia" w:cstheme="minorEastAsia"/>
                <w:color w:val="FF0000"/>
                <w:sz w:val="21"/>
                <w:szCs w:val="21"/>
              </w:rPr>
              <w:t>犯</w:t>
            </w:r>
            <w:r>
              <w:rPr>
                <w:rFonts w:hint="eastAsia" w:asciiTheme="minorEastAsia" w:hAnsiTheme="minorEastAsia" w:eastAsiaTheme="minorEastAsia" w:cstheme="minorEastAsia"/>
                <w:sz w:val="21"/>
                <w:szCs w:val="21"/>
              </w:rPr>
              <w:t>新罪；</w:t>
            </w:r>
          </w:p>
          <w:p w14:paraId="19DD26BE">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（3）考验期内违反法律、行政法规；</w:t>
            </w:r>
          </w:p>
          <w:p w14:paraId="5423FDA5">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（4）考验期内违反国务院有关部门关于缓刑（假释）的监督管理规定</w:t>
            </w:r>
          </w:p>
        </w:tc>
        <w:tc>
          <w:tcPr>
            <w:tcW w:w="853" w:type="dxa"/>
            <w:vMerge w:val="restart"/>
            <w:vAlign w:val="center"/>
          </w:tcPr>
          <w:p w14:paraId="03C68CBF">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（5）考验期内，违反人民法院判决中的禁止令，情节严重</w:t>
            </w:r>
          </w:p>
        </w:tc>
      </w:tr>
      <w:tr w14:paraId="34073283">
        <w:trPr>
          <w:trHeight w:val="70" w:hRule="atLeast"/>
          <w:jc w:val="center"/>
        </w:trPr>
        <w:tc>
          <w:tcPr>
            <w:tcW w:w="407" w:type="dxa"/>
            <w:vMerge w:val="continue"/>
            <w:vAlign w:val="center"/>
          </w:tcPr>
          <w:p w14:paraId="189A489E">
            <w:pPr>
              <w:pageBreakBefore w:val="0"/>
              <w:kinsoku/>
              <w:wordWrap/>
              <w:overflowPunct/>
              <w:topLinePunct w:val="0"/>
              <w:bidi w:val="0"/>
              <w:snapToGrid w:val="0"/>
              <w:spacing w:after="0" w:line="384" w:lineRule="atLeast"/>
              <w:ind w:firstLine="0" w:firstLineChars="0"/>
              <w:jc w:val="center"/>
              <w:textAlignment w:val="auto"/>
              <w:rPr>
                <w:rFonts w:hint="eastAsia" w:asciiTheme="minorEastAsia" w:hAnsiTheme="minorEastAsia" w:eastAsiaTheme="minorEastAsia" w:cstheme="minorEastAsia"/>
                <w:sz w:val="21"/>
                <w:szCs w:val="21"/>
              </w:rPr>
            </w:pPr>
          </w:p>
        </w:tc>
        <w:tc>
          <w:tcPr>
            <w:tcW w:w="3697" w:type="dxa"/>
            <w:gridSpan w:val="2"/>
            <w:vAlign w:val="center"/>
          </w:tcPr>
          <w:p w14:paraId="71E0A6D8">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（1）可以缓刑：一般；</w:t>
            </w:r>
          </w:p>
          <w:p w14:paraId="526D9751">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（2）应当缓刑：①不满18岁；②怀孕的妇女；③已满75岁</w:t>
            </w:r>
          </w:p>
        </w:tc>
        <w:tc>
          <w:tcPr>
            <w:tcW w:w="1587" w:type="dxa"/>
            <w:vMerge w:val="continue"/>
            <w:vAlign w:val="center"/>
          </w:tcPr>
          <w:p w14:paraId="5152D92A">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p>
        </w:tc>
        <w:tc>
          <w:tcPr>
            <w:tcW w:w="824" w:type="dxa"/>
            <w:vMerge w:val="continue"/>
            <w:vAlign w:val="center"/>
          </w:tcPr>
          <w:p w14:paraId="7261F8D2">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p>
        </w:tc>
        <w:tc>
          <w:tcPr>
            <w:tcW w:w="1137" w:type="dxa"/>
            <w:vMerge w:val="continue"/>
            <w:vAlign w:val="center"/>
          </w:tcPr>
          <w:p w14:paraId="339384F4">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p>
        </w:tc>
        <w:tc>
          <w:tcPr>
            <w:tcW w:w="853" w:type="dxa"/>
            <w:vMerge w:val="continue"/>
            <w:vAlign w:val="center"/>
          </w:tcPr>
          <w:p w14:paraId="3D605770">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p>
        </w:tc>
      </w:tr>
      <w:tr w14:paraId="4FB58FA1">
        <w:trPr>
          <w:jc w:val="center"/>
        </w:trPr>
        <w:tc>
          <w:tcPr>
            <w:tcW w:w="407" w:type="dxa"/>
            <w:vAlign w:val="center"/>
          </w:tcPr>
          <w:p w14:paraId="1329A8BB">
            <w:pPr>
              <w:pageBreakBefore w:val="0"/>
              <w:kinsoku/>
              <w:wordWrap/>
              <w:overflowPunct/>
              <w:topLinePunct w:val="0"/>
              <w:bidi w:val="0"/>
              <w:snapToGrid w:val="0"/>
              <w:spacing w:after="0" w:line="384" w:lineRule="atLeas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假释</w:t>
            </w:r>
          </w:p>
        </w:tc>
        <w:tc>
          <w:tcPr>
            <w:tcW w:w="1587" w:type="dxa"/>
            <w:vAlign w:val="center"/>
          </w:tcPr>
          <w:p w14:paraId="27D5D96F">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（1）有期：</w:t>
            </w:r>
            <w:r>
              <w:rPr>
                <w:rFonts w:hint="eastAsia" w:asciiTheme="minorEastAsia" w:hAnsiTheme="minorEastAsia" w:eastAsiaTheme="minorEastAsia" w:cstheme="minorEastAsia"/>
                <w:sz w:val="21"/>
                <w:szCs w:val="21"/>
              </w:rPr>
              <w:t>1/2；（2）</w:t>
            </w:r>
            <w:r>
              <w:rPr>
                <w:rFonts w:hint="eastAsia" w:asciiTheme="minorEastAsia" w:hAnsiTheme="minorEastAsia" w:eastAsiaTheme="minorEastAsia" w:cstheme="minorEastAsia"/>
                <w:kern w:val="0"/>
                <w:sz w:val="21"/>
                <w:szCs w:val="21"/>
              </w:rPr>
              <w:t>无期：</w:t>
            </w:r>
            <w:r>
              <w:rPr>
                <w:rFonts w:hint="eastAsia" w:asciiTheme="minorEastAsia" w:hAnsiTheme="minorEastAsia" w:eastAsiaTheme="minorEastAsia" w:cstheme="minorEastAsia"/>
                <w:sz w:val="21"/>
                <w:szCs w:val="21"/>
              </w:rPr>
              <w:t>13年；</w:t>
            </w:r>
          </w:p>
          <w:p w14:paraId="52032FAB">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（3）死缓：15年；</w:t>
            </w:r>
          </w:p>
          <w:p w14:paraId="5F48A3BD">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（4）特殊情况报最高院不受年限</w:t>
            </w:r>
          </w:p>
        </w:tc>
        <w:tc>
          <w:tcPr>
            <w:tcW w:w="2110" w:type="dxa"/>
            <w:vAlign w:val="center"/>
          </w:tcPr>
          <w:p w14:paraId="00BE63BA">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认真遵守监规，接受教育改造，</w:t>
            </w:r>
            <w:r>
              <w:rPr>
                <w:rFonts w:hint="eastAsia" w:asciiTheme="minorEastAsia" w:hAnsiTheme="minorEastAsia" w:eastAsiaTheme="minorEastAsia" w:cstheme="minorEastAsia"/>
                <w:color w:val="FF0000"/>
                <w:sz w:val="21"/>
                <w:szCs w:val="21"/>
              </w:rPr>
              <w:t>确有悔改表现</w:t>
            </w:r>
            <w:r>
              <w:rPr>
                <w:rFonts w:hint="eastAsia" w:asciiTheme="minorEastAsia" w:hAnsiTheme="minorEastAsia" w:eastAsiaTheme="minorEastAsia" w:cstheme="minorEastAsia"/>
                <w:kern w:val="0"/>
                <w:sz w:val="21"/>
                <w:szCs w:val="21"/>
              </w:rPr>
              <w:t>，没有再犯罪的危险的</w:t>
            </w:r>
          </w:p>
        </w:tc>
        <w:tc>
          <w:tcPr>
            <w:tcW w:w="1587" w:type="dxa"/>
            <w:vAlign w:val="center"/>
          </w:tcPr>
          <w:p w14:paraId="230496C9">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不得假释：</w:t>
            </w:r>
          </w:p>
          <w:p w14:paraId="02196A0D">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kern w:val="0"/>
                <w:sz w:val="21"/>
                <w:szCs w:val="21"/>
              </w:rPr>
              <w:t>累犯[不论刑期]；（2）因7种暴力犯、有组织暴力犯，单罪被判十年以上、无期、死缓[其它罪十年以上可假释]</w:t>
            </w:r>
          </w:p>
        </w:tc>
        <w:tc>
          <w:tcPr>
            <w:tcW w:w="824" w:type="dxa"/>
            <w:vAlign w:val="center"/>
          </w:tcPr>
          <w:p w14:paraId="24062936">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（1）有期：剩余刑期；（2）无期：10年</w:t>
            </w:r>
          </w:p>
        </w:tc>
        <w:tc>
          <w:tcPr>
            <w:tcW w:w="1137" w:type="dxa"/>
            <w:vMerge w:val="continue"/>
            <w:vAlign w:val="center"/>
          </w:tcPr>
          <w:p w14:paraId="1B67CC75">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p>
        </w:tc>
        <w:tc>
          <w:tcPr>
            <w:tcW w:w="853" w:type="dxa"/>
            <w:vAlign w:val="center"/>
          </w:tcPr>
          <w:p w14:paraId="781B7071">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p>
        </w:tc>
      </w:tr>
      <w:tr w14:paraId="2987C567">
        <w:trPr>
          <w:jc w:val="center"/>
        </w:trPr>
        <w:tc>
          <w:tcPr>
            <w:tcW w:w="407" w:type="dxa"/>
            <w:vAlign w:val="center"/>
          </w:tcPr>
          <w:p w14:paraId="0353FD5E">
            <w:pPr>
              <w:pageBreakBefore w:val="0"/>
              <w:kinsoku/>
              <w:wordWrap/>
              <w:overflowPunct/>
              <w:topLinePunct w:val="0"/>
              <w:bidi w:val="0"/>
              <w:snapToGrid w:val="0"/>
              <w:spacing w:after="0" w:line="384" w:lineRule="atLeas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减刑</w:t>
            </w:r>
          </w:p>
        </w:tc>
        <w:tc>
          <w:tcPr>
            <w:tcW w:w="1587" w:type="dxa"/>
            <w:vAlign w:val="center"/>
          </w:tcPr>
          <w:p w14:paraId="482BA583">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管制、拘役、有期、无期</w:t>
            </w:r>
          </w:p>
        </w:tc>
        <w:tc>
          <w:tcPr>
            <w:tcW w:w="2110" w:type="dxa"/>
            <w:vAlign w:val="center"/>
          </w:tcPr>
          <w:p w14:paraId="4D796C6E">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（1）可以：认真遵守监规，接受教育改造，确有</w:t>
            </w:r>
            <w:r>
              <w:rPr>
                <w:rFonts w:hint="eastAsia" w:asciiTheme="minorEastAsia" w:hAnsiTheme="minorEastAsia" w:eastAsiaTheme="minorEastAsia" w:cstheme="minorEastAsia"/>
                <w:color w:val="FF0000"/>
                <w:sz w:val="21"/>
                <w:szCs w:val="21"/>
              </w:rPr>
              <w:t>悔改表现的</w:t>
            </w:r>
            <w:r>
              <w:rPr>
                <w:rFonts w:hint="eastAsia" w:asciiTheme="minorEastAsia" w:hAnsiTheme="minorEastAsia" w:eastAsiaTheme="minorEastAsia" w:cstheme="minorEastAsia"/>
                <w:sz w:val="21"/>
                <w:szCs w:val="21"/>
              </w:rPr>
              <w:t>；</w:t>
            </w:r>
          </w:p>
          <w:p w14:paraId="4641A0A3">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（2）可以：有立功表现；</w:t>
            </w:r>
          </w:p>
          <w:p w14:paraId="5EBC5D89">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（3）应当：重大立功</w:t>
            </w:r>
          </w:p>
        </w:tc>
        <w:tc>
          <w:tcPr>
            <w:tcW w:w="4401" w:type="dxa"/>
            <w:gridSpan w:val="4"/>
            <w:vAlign w:val="center"/>
          </w:tcPr>
          <w:p w14:paraId="7B5D462E">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实际执行不得少于：</w:t>
            </w:r>
          </w:p>
          <w:p w14:paraId="445A44C0">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（1）有期、拘役、管制：1/2；</w:t>
            </w:r>
          </w:p>
          <w:p w14:paraId="560C6545">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（2）无期：13年；</w:t>
            </w:r>
          </w:p>
          <w:p w14:paraId="3495FB02">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（3）一般死缓：15年；</w:t>
            </w:r>
          </w:p>
          <w:p w14:paraId="78CB47A0">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（4）因</w:t>
            </w:r>
            <w:r>
              <w:rPr>
                <w:rFonts w:hint="eastAsia" w:asciiTheme="minorEastAsia" w:hAnsiTheme="minorEastAsia" w:eastAsiaTheme="minorEastAsia" w:cstheme="minorEastAsia"/>
                <w:kern w:val="0"/>
                <w:sz w:val="21"/>
                <w:szCs w:val="21"/>
              </w:rPr>
              <w:t>累犯、7种暴力犯、有组织暴力犯死缓限制减刑：①减为无期的：25年；②减为25年的：20年</w:t>
            </w:r>
            <w:r>
              <w:rPr>
                <w:rFonts w:hint="eastAsia" w:asciiTheme="minorEastAsia" w:hAnsiTheme="minorEastAsia" w:eastAsiaTheme="minorEastAsia" w:cstheme="minorEastAsia"/>
                <w:sz w:val="21"/>
                <w:szCs w:val="21"/>
              </w:rPr>
              <w:t>（均不含考验期2年）</w:t>
            </w:r>
          </w:p>
        </w:tc>
      </w:tr>
    </w:tbl>
    <w:p w14:paraId="58ACD90F">
      <w:pPr>
        <w:pageBreakBefore w:val="0"/>
        <w:kinsoku/>
        <w:wordWrap/>
        <w:overflowPunct/>
        <w:topLinePunct w:val="0"/>
        <w:bidi w:val="0"/>
        <w:spacing w:after="0" w:line="384" w:lineRule="atLeast"/>
        <w:ind w:firstLine="420"/>
        <w:textAlignment w:val="auto"/>
        <w:rPr>
          <w:rFonts w:hint="eastAsia" w:asciiTheme="minorEastAsia" w:hAnsiTheme="minorEastAsia" w:eastAsiaTheme="minorEastAsia" w:cstheme="minorEastAsia"/>
          <w:kern w:val="0"/>
          <w:sz w:val="21"/>
          <w:szCs w:val="21"/>
        </w:rPr>
      </w:pPr>
    </w:p>
    <w:p w14:paraId="70C0098D">
      <w:pPr>
        <w:pStyle w:val="2"/>
        <w:pageBreakBefore w:val="0"/>
        <w:kinsoku/>
        <w:wordWrap/>
        <w:overflowPunct/>
        <w:topLinePunct w:val="0"/>
        <w:bidi w:val="0"/>
        <w:spacing w:before="0" w:after="0" w:line="384" w:lineRule="atLeast"/>
        <w:textAlignment w:val="auto"/>
        <w:rPr>
          <w:rFonts w:hint="eastAsia" w:asciiTheme="minorEastAsia" w:hAnsiTheme="minorEastAsia" w:eastAsiaTheme="minorEastAsia" w:cstheme="minorEastAsia"/>
          <w:sz w:val="21"/>
          <w:szCs w:val="21"/>
        </w:rPr>
      </w:pPr>
      <w:bookmarkStart w:id="8" w:name="_Toc219219955"/>
      <w:r>
        <w:rPr>
          <w:rFonts w:hint="eastAsia" w:asciiTheme="minorEastAsia" w:hAnsiTheme="minorEastAsia" w:eastAsiaTheme="minorEastAsia" w:cstheme="minorEastAsia"/>
          <w:b/>
          <w:bCs w:val="0"/>
          <w:color w:val="auto"/>
          <w:sz w:val="21"/>
          <w:szCs w:val="21"/>
        </w:rPr>
        <w:t>考点50  追诉时效</w:t>
      </w:r>
      <w:bookmarkEnd w:id="8"/>
      <w:r>
        <w:rPr>
          <w:rFonts w:hint="eastAsia" w:asciiTheme="minorEastAsia" w:hAnsiTheme="minorEastAsia" w:eastAsiaTheme="minorEastAsia" w:cstheme="minorEastAsia"/>
          <w:b/>
          <w:bCs w:val="0"/>
          <w:color w:val="auto"/>
          <w:sz w:val="21"/>
          <w:szCs w:val="21"/>
          <w:lang w:eastAsia="zh-CN"/>
        </w:rPr>
        <w:t>（</w:t>
      </w:r>
      <w:r>
        <w:rPr>
          <w:rFonts w:hint="eastAsia" w:asciiTheme="minorEastAsia" w:hAnsiTheme="minorEastAsia" w:eastAsiaTheme="minorEastAsia" w:cstheme="minorEastAsia"/>
          <w:b/>
          <w:bCs w:val="0"/>
          <w:color w:val="auto"/>
          <w:sz w:val="21"/>
          <w:szCs w:val="21"/>
          <w:lang w:val="en-US" w:eastAsia="zh-CN"/>
        </w:rPr>
        <w:t>22:34—22:44</w:t>
      </w:r>
      <w:r>
        <w:rPr>
          <w:rFonts w:hint="eastAsia" w:asciiTheme="minorEastAsia" w:hAnsiTheme="minorEastAsia" w:eastAsiaTheme="minorEastAsia" w:cstheme="minorEastAsia"/>
          <w:b/>
          <w:bCs w:val="0"/>
          <w:color w:val="auto"/>
          <w:sz w:val="21"/>
          <w:szCs w:val="21"/>
          <w:lang w:eastAsia="zh-CN"/>
        </w:rPr>
        <w:t>）</w:t>
      </w:r>
    </w:p>
    <w:p w14:paraId="12A9C204">
      <w:pPr>
        <w:pageBreakBefore w:val="0"/>
        <w:kinsoku/>
        <w:wordWrap/>
        <w:overflowPunct/>
        <w:topLinePunct w:val="0"/>
        <w:bidi w:val="0"/>
        <w:spacing w:after="0" w:line="384" w:lineRule="atLeast"/>
        <w:ind w:left="0" w:leftChars="0" w:firstLine="0" w:firstLineChars="0"/>
        <w:textAlignment w:val="auto"/>
        <w:rPr>
          <w:rFonts w:hint="eastAsia" w:asciiTheme="minorEastAsia" w:hAnsiTheme="minorEastAsia" w:eastAsiaTheme="minorEastAsia" w:cstheme="minorEastAsia"/>
          <w:kern w:val="0"/>
          <w:sz w:val="21"/>
          <w:szCs w:val="21"/>
        </w:rPr>
      </w:pPr>
    </w:p>
    <w:tbl>
      <w:tblPr>
        <w:tblStyle w:val="8"/>
        <w:tblW w:w="8505" w:type="dxa"/>
        <w:jc w:val="center"/>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
      <w:tblGrid>
        <w:gridCol w:w="1776"/>
        <w:gridCol w:w="6729"/>
      </w:tblGrid>
      <w:tr w14:paraId="0A59DFEC">
        <w:trPr>
          <w:jc w:val="center"/>
        </w:trPr>
        <w:tc>
          <w:tcPr>
            <w:tcW w:w="1776" w:type="dxa"/>
            <w:vAlign w:val="center"/>
          </w:tcPr>
          <w:p w14:paraId="1584D325">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1．不受时效限制</w:t>
            </w:r>
          </w:p>
        </w:tc>
        <w:tc>
          <w:tcPr>
            <w:tcW w:w="6729" w:type="dxa"/>
            <w:vAlign w:val="center"/>
          </w:tcPr>
          <w:p w14:paraId="23A4F50E">
            <w:pPr>
              <w:pageBreakBefore w:val="0"/>
              <w:kinsoku/>
              <w:wordWrap/>
              <w:overflowPunct/>
              <w:topLinePunct w:val="0"/>
              <w:bidi w:val="0"/>
              <w:adjustRightInd w:val="0"/>
              <w:snapToGrid w:val="0"/>
              <w:spacing w:after="0" w:line="384" w:lineRule="atLeas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立案（对事立案）、受理+逃避；被害人在追诉期内控告+应当立案而不予立案；1997．9．30之前，采取强制措施+逃避侦查</w:t>
            </w:r>
          </w:p>
        </w:tc>
      </w:tr>
      <w:tr w14:paraId="083F8118">
        <w:trPr>
          <w:jc w:val="center"/>
        </w:trPr>
        <w:tc>
          <w:tcPr>
            <w:tcW w:w="1776" w:type="dxa"/>
            <w:vAlign w:val="center"/>
          </w:tcPr>
          <w:p w14:paraId="34F01F4D">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2．起算点</w:t>
            </w:r>
          </w:p>
        </w:tc>
        <w:tc>
          <w:tcPr>
            <w:tcW w:w="6729" w:type="dxa"/>
            <w:vAlign w:val="center"/>
          </w:tcPr>
          <w:p w14:paraId="7AED9A25">
            <w:pPr>
              <w:pageBreakBefore w:val="0"/>
              <w:kinsoku/>
              <w:wordWrap/>
              <w:overflowPunct/>
              <w:topLinePunct w:val="0"/>
              <w:bidi w:val="0"/>
              <w:adjustRightInd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犯罪成立之日起算；连续犯、继续犯犯罪行为终了之日起算</w:t>
            </w:r>
          </w:p>
        </w:tc>
      </w:tr>
      <w:tr w14:paraId="6A8F6B0A">
        <w:trPr>
          <w:jc w:val="center"/>
        </w:trPr>
        <w:tc>
          <w:tcPr>
            <w:tcW w:w="1776" w:type="dxa"/>
            <w:vAlign w:val="center"/>
          </w:tcPr>
          <w:p w14:paraId="07482EBE">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3．时效中断</w:t>
            </w:r>
          </w:p>
        </w:tc>
        <w:tc>
          <w:tcPr>
            <w:tcW w:w="6729" w:type="dxa"/>
            <w:vAlign w:val="center"/>
          </w:tcPr>
          <w:p w14:paraId="7735EB43">
            <w:pPr>
              <w:pageBreakBefore w:val="0"/>
              <w:kinsoku/>
              <w:wordWrap/>
              <w:overflowPunct/>
              <w:topLinePunct w:val="0"/>
              <w:bidi w:val="0"/>
              <w:adjustRightInd w:val="0"/>
              <w:snapToGrid w:val="0"/>
              <w:spacing w:after="0" w:line="384" w:lineRule="atLeas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前罪时效内犯后罪，前罪时效从</w:t>
            </w:r>
            <w:r>
              <w:rPr>
                <w:rFonts w:hint="eastAsia" w:asciiTheme="minorEastAsia" w:hAnsiTheme="minorEastAsia" w:eastAsiaTheme="minorEastAsia" w:cstheme="minorEastAsia"/>
                <w:sz w:val="21"/>
                <w:szCs w:val="21"/>
              </w:rPr>
              <w:t>后罪成立之日重新计算</w:t>
            </w:r>
          </w:p>
        </w:tc>
      </w:tr>
      <w:tr w14:paraId="273C9143">
        <w:trPr>
          <w:jc w:val="center"/>
        </w:trPr>
        <w:tc>
          <w:tcPr>
            <w:tcW w:w="1776" w:type="dxa"/>
            <w:vAlign w:val="center"/>
          </w:tcPr>
          <w:p w14:paraId="1B0A48A9">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4．终止时点</w:t>
            </w:r>
          </w:p>
        </w:tc>
        <w:tc>
          <w:tcPr>
            <w:tcW w:w="6729" w:type="dxa"/>
            <w:vAlign w:val="center"/>
          </w:tcPr>
          <w:p w14:paraId="74922FB1">
            <w:pPr>
              <w:pageBreakBefore w:val="0"/>
              <w:kinsoku/>
              <w:wordWrap/>
              <w:overflowPunct/>
              <w:topLinePunct w:val="0"/>
              <w:bidi w:val="0"/>
              <w:adjustRightInd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司法机关侦破案件之日：侦破案件确定犯罪嫌疑人（对人立案）</w:t>
            </w:r>
          </w:p>
        </w:tc>
      </w:tr>
      <w:tr w14:paraId="3D604DA1">
        <w:trPr>
          <w:jc w:val="center"/>
        </w:trPr>
        <w:tc>
          <w:tcPr>
            <w:tcW w:w="1776" w:type="dxa"/>
            <w:vAlign w:val="center"/>
          </w:tcPr>
          <w:p w14:paraId="599D89D6">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5．时限</w:t>
            </w:r>
          </w:p>
        </w:tc>
        <w:tc>
          <w:tcPr>
            <w:tcW w:w="6729" w:type="dxa"/>
            <w:vAlign w:val="center"/>
          </w:tcPr>
          <w:p w14:paraId="0BBDB00F">
            <w:pPr>
              <w:pageBreakBefore w:val="0"/>
              <w:kinsoku/>
              <w:wordWrap/>
              <w:overflowPunct/>
              <w:topLinePunct w:val="0"/>
              <w:bidi w:val="0"/>
              <w:adjustRightInd w:val="0"/>
              <w:snapToGrid w:val="0"/>
              <w:spacing w:after="0" w:line="384" w:lineRule="atLeas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（1）法定最高刑“不满5年”（不包括5年）经过5年；“不满10年”（不包括10年）经过10年；“10年以上”（包括10年）15年。</w:t>
            </w:r>
          </w:p>
          <w:p w14:paraId="0717F6B6">
            <w:pPr>
              <w:pageBreakBefore w:val="0"/>
              <w:kinsoku/>
              <w:wordWrap/>
              <w:overflowPunct/>
              <w:topLinePunct w:val="0"/>
              <w:bidi w:val="0"/>
              <w:adjustRightInd w:val="0"/>
              <w:snapToGrid w:val="0"/>
              <w:spacing w:after="0" w:line="384" w:lineRule="atLeas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color w:val="FF0000"/>
                <w:kern w:val="0"/>
                <w:sz w:val="21"/>
                <w:szCs w:val="21"/>
              </w:rPr>
              <w:t>（2）最高刑5年（包括5年），时限10年；最高刑10年（包括10年），时限15年；最高刑15年，时限15年。最高刑无期、死刑，时限20年。</w:t>
            </w:r>
          </w:p>
        </w:tc>
      </w:tr>
      <w:tr w14:paraId="0CAA15B8">
        <w:trPr>
          <w:jc w:val="center"/>
        </w:trPr>
        <w:tc>
          <w:tcPr>
            <w:tcW w:w="1776" w:type="dxa"/>
            <w:vAlign w:val="center"/>
          </w:tcPr>
          <w:p w14:paraId="328EE518">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6．超时限后果</w:t>
            </w:r>
          </w:p>
        </w:tc>
        <w:tc>
          <w:tcPr>
            <w:tcW w:w="6729" w:type="dxa"/>
            <w:vAlign w:val="center"/>
          </w:tcPr>
          <w:p w14:paraId="2EF787C3">
            <w:pPr>
              <w:pageBreakBefore w:val="0"/>
              <w:kinsoku/>
              <w:wordWrap/>
              <w:overflowPunct/>
              <w:topLinePunct w:val="0"/>
              <w:bidi w:val="0"/>
              <w:adjustRightInd w:val="0"/>
              <w:snapToGrid w:val="0"/>
              <w:spacing w:after="0" w:line="384" w:lineRule="atLeas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（1）一般犯罪不再追诉。</w:t>
            </w:r>
          </w:p>
          <w:p w14:paraId="69200699">
            <w:pPr>
              <w:pageBreakBefore w:val="0"/>
              <w:kinsoku/>
              <w:wordWrap/>
              <w:overflowPunct/>
              <w:topLinePunct w:val="0"/>
              <w:bidi w:val="0"/>
              <w:adjustRightInd w:val="0"/>
              <w:snapToGrid w:val="0"/>
              <w:spacing w:after="0" w:line="384" w:lineRule="atLeas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（2）最高刑无期、死刑超20年，仍想追诉报最高检核准</w:t>
            </w:r>
          </w:p>
        </w:tc>
      </w:tr>
    </w:tbl>
    <w:p w14:paraId="740FEA2A">
      <w:pPr>
        <w:pageBreakBefore w:val="0"/>
        <w:kinsoku/>
        <w:wordWrap/>
        <w:overflowPunct/>
        <w:topLinePunct w:val="0"/>
        <w:bidi w:val="0"/>
        <w:spacing w:after="0" w:line="384" w:lineRule="atLeast"/>
        <w:ind w:firstLine="420"/>
        <w:textAlignment w:val="auto"/>
        <w:rPr>
          <w:rFonts w:hint="eastAsia" w:asciiTheme="minorEastAsia" w:hAnsiTheme="minorEastAsia" w:eastAsiaTheme="minorEastAsia" w:cstheme="minorEastAsia"/>
          <w:kern w:val="0"/>
          <w:sz w:val="21"/>
          <w:szCs w:val="21"/>
        </w:rPr>
      </w:pPr>
    </w:p>
    <w:p w14:paraId="2197418C">
      <w:pPr>
        <w:pStyle w:val="4"/>
        <w:pageBreakBefore w:val="0"/>
        <w:kinsoku/>
        <w:wordWrap/>
        <w:overflowPunct/>
        <w:topLinePunct w:val="0"/>
        <w:bidi w:val="0"/>
        <w:spacing w:after="0" w:line="384" w:lineRule="atLeast"/>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一、不受追诉期限的限制的情形（无论经过多少年都能追诉，不用算时效）</w:t>
      </w:r>
    </w:p>
    <w:p w14:paraId="46DBE843">
      <w:pPr>
        <w:pageBreakBefore w:val="0"/>
        <w:kinsoku/>
        <w:wordWrap/>
        <w:overflowPunct/>
        <w:topLinePunct w:val="0"/>
        <w:bidi w:val="0"/>
        <w:adjustRightInd w:val="0"/>
        <w:snapToGrid w:val="0"/>
        <w:spacing w:after="0" w:line="384" w:lineRule="atLeast"/>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color w:val="FF0000"/>
          <w:sz w:val="21"/>
          <w:szCs w:val="21"/>
        </w:rPr>
        <w:t>第88条【不受追诉期限的限制的情形】</w:t>
      </w:r>
    </w:p>
    <w:p w14:paraId="48DF425D">
      <w:pPr>
        <w:pStyle w:val="5"/>
        <w:pageBreakBefore w:val="0"/>
        <w:kinsoku/>
        <w:wordWrap/>
        <w:overflowPunct/>
        <w:topLinePunct w:val="0"/>
        <w:bidi w:val="0"/>
        <w:spacing w:after="0" w:line="384" w:lineRule="atLeast"/>
        <w:ind w:firstLine="252" w:firstLineChars="1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（一）不受追诉期限的限制：无论经过多长时间均可追诉</w:t>
      </w:r>
    </w:p>
    <w:p w14:paraId="3801C520">
      <w:pPr>
        <w:pageBreakBefore w:val="0"/>
        <w:kinsoku/>
        <w:wordWrap/>
        <w:overflowPunct/>
        <w:topLinePunct w:val="0"/>
        <w:bidi w:val="0"/>
        <w:spacing w:after="0" w:line="384" w:lineRule="atLeast"/>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1．第一种情况两个条件：（1）司法机关立案侦查或者人民法院</w:t>
      </w:r>
      <w:r>
        <w:rPr>
          <w:rFonts w:hint="eastAsia" w:asciiTheme="minorEastAsia" w:hAnsiTheme="minorEastAsia" w:eastAsiaTheme="minorEastAsia" w:cstheme="minorEastAsia"/>
          <w:color w:val="FF0000"/>
          <w:sz w:val="21"/>
          <w:szCs w:val="21"/>
        </w:rPr>
        <w:t>受理案件</w:t>
      </w:r>
      <w:r>
        <w:rPr>
          <w:rFonts w:hint="eastAsia" w:asciiTheme="minorEastAsia" w:hAnsiTheme="minorEastAsia" w:eastAsiaTheme="minorEastAsia" w:cstheme="minorEastAsia"/>
          <w:kern w:val="0"/>
          <w:sz w:val="21"/>
          <w:szCs w:val="21"/>
        </w:rPr>
        <w:t>以后；（2）</w:t>
      </w:r>
      <w:r>
        <w:rPr>
          <w:rFonts w:hint="eastAsia" w:asciiTheme="minorEastAsia" w:hAnsiTheme="minorEastAsia" w:eastAsiaTheme="minorEastAsia" w:cstheme="minorEastAsia"/>
          <w:color w:val="FF0000"/>
          <w:sz w:val="21"/>
          <w:szCs w:val="21"/>
        </w:rPr>
        <w:t>逃避</w:t>
      </w:r>
      <w:r>
        <w:rPr>
          <w:rFonts w:hint="eastAsia" w:asciiTheme="minorEastAsia" w:hAnsiTheme="minorEastAsia" w:eastAsiaTheme="minorEastAsia" w:cstheme="minorEastAsia"/>
          <w:kern w:val="0"/>
          <w:sz w:val="21"/>
          <w:szCs w:val="21"/>
        </w:rPr>
        <w:t>侦查或者审判的。</w:t>
      </w:r>
    </w:p>
    <w:p w14:paraId="4E848B50">
      <w:pPr>
        <w:pageBreakBefore w:val="0"/>
        <w:kinsoku/>
        <w:wordWrap/>
        <w:overflowPunct/>
        <w:topLinePunct w:val="0"/>
        <w:bidi w:val="0"/>
        <w:spacing w:after="0" w:line="384" w:lineRule="atLeast"/>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2．第二种情况两个条件：（1）被害人在</w:t>
      </w:r>
      <w:r>
        <w:rPr>
          <w:rFonts w:hint="eastAsia" w:asciiTheme="minorEastAsia" w:hAnsiTheme="minorEastAsia" w:eastAsiaTheme="minorEastAsia" w:cstheme="minorEastAsia"/>
          <w:color w:val="FF0000"/>
          <w:sz w:val="21"/>
          <w:szCs w:val="21"/>
        </w:rPr>
        <w:t>追诉期限内</w:t>
      </w:r>
      <w:r>
        <w:rPr>
          <w:rFonts w:hint="eastAsia" w:asciiTheme="minorEastAsia" w:hAnsiTheme="minorEastAsia" w:eastAsiaTheme="minorEastAsia" w:cstheme="minorEastAsia"/>
          <w:kern w:val="0"/>
          <w:sz w:val="21"/>
          <w:szCs w:val="21"/>
        </w:rPr>
        <w:t>提出</w:t>
      </w:r>
      <w:r>
        <w:rPr>
          <w:rFonts w:hint="eastAsia" w:asciiTheme="minorEastAsia" w:hAnsiTheme="minorEastAsia" w:eastAsiaTheme="minorEastAsia" w:cstheme="minorEastAsia"/>
          <w:color w:val="FF0000"/>
          <w:sz w:val="21"/>
          <w:szCs w:val="21"/>
        </w:rPr>
        <w:t>控告</w:t>
      </w:r>
      <w:r>
        <w:rPr>
          <w:rFonts w:hint="eastAsia" w:asciiTheme="minorEastAsia" w:hAnsiTheme="minorEastAsia" w:eastAsiaTheme="minorEastAsia" w:cstheme="minorEastAsia"/>
          <w:kern w:val="0"/>
          <w:sz w:val="21"/>
          <w:szCs w:val="21"/>
        </w:rPr>
        <w:t>；（2）司法机关</w:t>
      </w:r>
      <w:r>
        <w:rPr>
          <w:rFonts w:hint="eastAsia" w:asciiTheme="minorEastAsia" w:hAnsiTheme="minorEastAsia" w:eastAsiaTheme="minorEastAsia" w:cstheme="minorEastAsia"/>
          <w:color w:val="FF0000"/>
          <w:sz w:val="21"/>
          <w:szCs w:val="21"/>
        </w:rPr>
        <w:t>应当立案而不予立案的</w:t>
      </w:r>
      <w:r>
        <w:rPr>
          <w:rFonts w:hint="eastAsia" w:asciiTheme="minorEastAsia" w:hAnsiTheme="minorEastAsia" w:eastAsiaTheme="minorEastAsia" w:cstheme="minorEastAsia"/>
          <w:kern w:val="0"/>
          <w:sz w:val="21"/>
          <w:szCs w:val="21"/>
        </w:rPr>
        <w:t>。</w:t>
      </w:r>
    </w:p>
    <w:p w14:paraId="4DE151C8">
      <w:pPr>
        <w:pStyle w:val="5"/>
        <w:pageBreakBefore w:val="0"/>
        <w:kinsoku/>
        <w:wordWrap/>
        <w:overflowPunct/>
        <w:topLinePunct w:val="0"/>
        <w:bidi w:val="0"/>
        <w:spacing w:after="0" w:line="384" w:lineRule="atLeast"/>
        <w:ind w:firstLine="252" w:firstLineChars="1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（二）从旧兼从轻</w:t>
      </w:r>
    </w:p>
    <w:p w14:paraId="580B37B4">
      <w:pPr>
        <w:pageBreakBefore w:val="0"/>
        <w:kinsoku/>
        <w:wordWrap/>
        <w:overflowPunct/>
        <w:topLinePunct w:val="0"/>
        <w:bidi w:val="0"/>
        <w:spacing w:after="0" w:line="384" w:lineRule="atLeast"/>
        <w:ind w:firstLine="408"/>
        <w:textAlignment w:val="auto"/>
        <w:rPr>
          <w:rFonts w:hint="eastAsia" w:asciiTheme="minorEastAsia" w:hAnsiTheme="minorEastAsia" w:eastAsiaTheme="minorEastAsia" w:cstheme="minorEastAsia"/>
          <w:spacing w:val="-3"/>
          <w:kern w:val="0"/>
          <w:sz w:val="21"/>
          <w:szCs w:val="21"/>
        </w:rPr>
      </w:pPr>
      <w:r>
        <w:rPr>
          <w:rFonts w:hint="eastAsia" w:asciiTheme="minorEastAsia" w:hAnsiTheme="minorEastAsia" w:eastAsiaTheme="minorEastAsia" w:cstheme="minorEastAsia"/>
          <w:spacing w:val="-3"/>
          <w:kern w:val="0"/>
          <w:sz w:val="21"/>
          <w:szCs w:val="21"/>
        </w:rPr>
        <w:t>在1997年刑法生效前实施犯罪行为，之后计算时效，从旧兼从轻，以1979年旧刑法规定计算。</w:t>
      </w:r>
    </w:p>
    <w:p w14:paraId="4164CA42">
      <w:pPr>
        <w:pageBreakBefore w:val="0"/>
        <w:kinsoku/>
        <w:wordWrap/>
        <w:overflowPunct/>
        <w:topLinePunct w:val="0"/>
        <w:bidi w:val="0"/>
        <w:spacing w:after="0" w:line="384" w:lineRule="atLeast"/>
        <w:ind w:firstLine="420"/>
        <w:textAlignment w:val="auto"/>
        <w:rPr>
          <w:rFonts w:hint="eastAsia" w:asciiTheme="minorEastAsia" w:hAnsiTheme="minorEastAsia" w:eastAsiaTheme="minorEastAsia" w:cstheme="minorEastAsia"/>
          <w:kern w:val="0"/>
          <w:sz w:val="21"/>
          <w:szCs w:val="21"/>
        </w:rPr>
      </w:pPr>
    </w:p>
    <w:p w14:paraId="52B025F5">
      <w:pPr>
        <w:pStyle w:val="4"/>
        <w:pageBreakBefore w:val="0"/>
        <w:kinsoku/>
        <w:wordWrap/>
        <w:overflowPunct/>
        <w:topLinePunct w:val="0"/>
        <w:bidi w:val="0"/>
        <w:spacing w:after="0" w:line="384" w:lineRule="atLeast"/>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二、追诉期限的起算点</w:t>
      </w:r>
    </w:p>
    <w:p w14:paraId="202DD350">
      <w:pPr>
        <w:pageBreakBefore w:val="0"/>
        <w:kinsoku/>
        <w:wordWrap/>
        <w:overflowPunct/>
        <w:topLinePunct w:val="0"/>
        <w:bidi w:val="0"/>
        <w:adjustRightInd w:val="0"/>
        <w:snapToGrid w:val="0"/>
        <w:spacing w:after="0" w:line="384" w:lineRule="atLeast"/>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FF0000"/>
          <w:sz w:val="21"/>
          <w:szCs w:val="21"/>
        </w:rPr>
        <w:t>第89条【追诉期限的起算点】【追诉期限的中断】</w:t>
      </w:r>
    </w:p>
    <w:p w14:paraId="19105BBD">
      <w:pPr>
        <w:pStyle w:val="5"/>
        <w:pageBreakBefore w:val="0"/>
        <w:kinsoku/>
        <w:wordWrap/>
        <w:overflowPunct/>
        <w:topLinePunct w:val="0"/>
        <w:bidi w:val="0"/>
        <w:spacing w:after="0" w:line="384" w:lineRule="atLeast"/>
        <w:ind w:firstLine="252" w:firstLineChars="1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（一）起点1（追诉期内无新罪）：犯罪之日起算</w:t>
      </w:r>
    </w:p>
    <w:p w14:paraId="239C1391">
      <w:pPr>
        <w:pageBreakBefore w:val="0"/>
        <w:kinsoku/>
        <w:wordWrap/>
        <w:overflowPunct/>
        <w:topLinePunct w:val="0"/>
        <w:bidi w:val="0"/>
        <w:spacing w:after="0" w:line="384" w:lineRule="atLeast"/>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1．一般犯罪：</w:t>
      </w:r>
      <w:r>
        <w:rPr>
          <w:rFonts w:hint="eastAsia" w:asciiTheme="minorEastAsia" w:hAnsiTheme="minorEastAsia" w:eastAsiaTheme="minorEastAsia" w:cstheme="minorEastAsia"/>
          <w:color w:val="FF0000"/>
          <w:sz w:val="21"/>
          <w:szCs w:val="21"/>
        </w:rPr>
        <w:t>从犯罪之日起算</w:t>
      </w:r>
      <w:r>
        <w:rPr>
          <w:rFonts w:hint="eastAsia" w:asciiTheme="minorEastAsia" w:hAnsiTheme="minorEastAsia" w:eastAsiaTheme="minorEastAsia" w:cstheme="minorEastAsia"/>
          <w:kern w:val="0"/>
          <w:sz w:val="21"/>
          <w:szCs w:val="21"/>
        </w:rPr>
        <w:t>。</w:t>
      </w:r>
    </w:p>
    <w:p w14:paraId="35A7541A">
      <w:pPr>
        <w:pageBreakBefore w:val="0"/>
        <w:kinsoku/>
        <w:wordWrap/>
        <w:overflowPunct/>
        <w:topLinePunct w:val="0"/>
        <w:bidi w:val="0"/>
        <w:spacing w:after="0" w:line="384" w:lineRule="atLeast"/>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“犯罪之日”应是</w:t>
      </w:r>
      <w:r>
        <w:rPr>
          <w:rFonts w:hint="eastAsia" w:asciiTheme="minorEastAsia" w:hAnsiTheme="minorEastAsia" w:eastAsiaTheme="minorEastAsia" w:cstheme="minorEastAsia"/>
          <w:color w:val="FF0000"/>
          <w:sz w:val="21"/>
          <w:szCs w:val="21"/>
        </w:rPr>
        <w:t>犯罪成立之日</w:t>
      </w:r>
      <w:r>
        <w:rPr>
          <w:rFonts w:hint="eastAsia" w:asciiTheme="minorEastAsia" w:hAnsiTheme="minorEastAsia" w:eastAsiaTheme="minorEastAsia" w:cstheme="minorEastAsia"/>
          <w:kern w:val="0"/>
          <w:sz w:val="21"/>
          <w:szCs w:val="21"/>
        </w:rPr>
        <w:t>，即行为符合犯罪构成之日。对不以危害结果为要件的犯罪而言，实施行为之日即是犯罪之日；对以危害结果为要件的犯罪而言，危害结果发生之日，才是犯罪之日。</w:t>
      </w:r>
    </w:p>
    <w:p w14:paraId="6F524CA6">
      <w:pPr>
        <w:pageBreakBefore w:val="0"/>
        <w:kinsoku/>
        <w:wordWrap/>
        <w:overflowPunct/>
        <w:topLinePunct w:val="0"/>
        <w:bidi w:val="0"/>
        <w:spacing w:after="0" w:line="384" w:lineRule="atLeast"/>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w:t>
      </w:r>
      <w:r>
        <w:rPr>
          <w:rFonts w:hint="eastAsia" w:asciiTheme="minorEastAsia" w:hAnsiTheme="minorEastAsia" w:eastAsiaTheme="minorEastAsia" w:cstheme="minorEastAsia"/>
          <w:color w:val="FF0000"/>
          <w:sz w:val="21"/>
          <w:szCs w:val="21"/>
        </w:rPr>
        <w:t>连续犯或继续犯：犯罪行为终了之日起算</w:t>
      </w:r>
      <w:r>
        <w:rPr>
          <w:rFonts w:hint="eastAsia" w:asciiTheme="minorEastAsia" w:hAnsiTheme="minorEastAsia" w:eastAsiaTheme="minorEastAsia" w:cstheme="minorEastAsia"/>
          <w:kern w:val="0"/>
          <w:sz w:val="21"/>
          <w:szCs w:val="21"/>
        </w:rPr>
        <w:t>。</w:t>
      </w:r>
    </w:p>
    <w:p w14:paraId="71F0FA98">
      <w:pPr>
        <w:pageBreakBefore w:val="0"/>
        <w:kinsoku/>
        <w:wordWrap/>
        <w:overflowPunct/>
        <w:topLinePunct w:val="0"/>
        <w:bidi w:val="0"/>
        <w:spacing w:after="0" w:line="384" w:lineRule="atLeast"/>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犯罪行为有连续或者继续状态的，从</w:t>
      </w:r>
      <w:r>
        <w:rPr>
          <w:rFonts w:hint="eastAsia" w:asciiTheme="minorEastAsia" w:hAnsiTheme="minorEastAsia" w:eastAsiaTheme="minorEastAsia" w:cstheme="minorEastAsia"/>
          <w:color w:val="FF0000"/>
          <w:sz w:val="21"/>
          <w:szCs w:val="21"/>
        </w:rPr>
        <w:t>犯罪行为终了之日</w:t>
      </w:r>
      <w:r>
        <w:rPr>
          <w:rFonts w:hint="eastAsia" w:asciiTheme="minorEastAsia" w:hAnsiTheme="minorEastAsia" w:eastAsiaTheme="minorEastAsia" w:cstheme="minorEastAsia"/>
          <w:kern w:val="0"/>
          <w:sz w:val="21"/>
          <w:szCs w:val="21"/>
        </w:rPr>
        <w:t>起计算。</w:t>
      </w:r>
    </w:p>
    <w:p w14:paraId="44CA9D3E">
      <w:pPr>
        <w:pStyle w:val="5"/>
        <w:pageBreakBefore w:val="0"/>
        <w:kinsoku/>
        <w:wordWrap/>
        <w:overflowPunct/>
        <w:topLinePunct w:val="0"/>
        <w:bidi w:val="0"/>
        <w:spacing w:after="0" w:line="384" w:lineRule="atLeast"/>
        <w:ind w:firstLine="252" w:firstLineChars="1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（二）起点2（追诉期内有新罪，时效中断）：从新罪之日起算</w:t>
      </w:r>
    </w:p>
    <w:p w14:paraId="2BFF2F76">
      <w:pPr>
        <w:pageBreakBefore w:val="0"/>
        <w:kinsoku/>
        <w:wordWrap/>
        <w:overflowPunct/>
        <w:topLinePunct w:val="0"/>
        <w:bidi w:val="0"/>
        <w:spacing w:after="0" w:line="384" w:lineRule="atLeast"/>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追诉时效的中断，即在追诉期限以内又犯罪的，前罪的追诉时效便中断，其追诉时效从后罪成立之日，重新起算。亦即，在A罪追诉期间内犯B罪，A罪追诉时效从B罪之日起算。</w:t>
      </w:r>
    </w:p>
    <w:p w14:paraId="77CC96D5">
      <w:pPr>
        <w:pageBreakBefore w:val="0"/>
        <w:kinsoku/>
        <w:wordWrap/>
        <w:overflowPunct/>
        <w:topLinePunct w:val="0"/>
        <w:bidi w:val="0"/>
        <w:spacing w:after="0" w:line="384" w:lineRule="atLeast"/>
        <w:ind w:firstLine="420"/>
        <w:textAlignment w:val="auto"/>
        <w:rPr>
          <w:rFonts w:hint="eastAsia" w:asciiTheme="minorEastAsia" w:hAnsiTheme="minorEastAsia" w:eastAsiaTheme="minorEastAsia" w:cstheme="minorEastAsia"/>
          <w:kern w:val="0"/>
          <w:sz w:val="21"/>
          <w:szCs w:val="21"/>
        </w:rPr>
      </w:pPr>
    </w:p>
    <w:p w14:paraId="7EC368D4">
      <w:pPr>
        <w:pStyle w:val="4"/>
        <w:pageBreakBefore w:val="0"/>
        <w:kinsoku/>
        <w:wordWrap/>
        <w:overflowPunct/>
        <w:topLinePunct w:val="0"/>
        <w:bidi w:val="0"/>
        <w:spacing w:after="0" w:line="384" w:lineRule="atLeast"/>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三、追诉期限的终点（对人立案之后，不再考虑时效）</w:t>
      </w:r>
    </w:p>
    <w:p w14:paraId="29998C2C">
      <w:pPr>
        <w:pageBreakBefore w:val="0"/>
        <w:kinsoku/>
        <w:wordWrap/>
        <w:overflowPunct/>
        <w:topLinePunct w:val="0"/>
        <w:bidi w:val="0"/>
        <w:spacing w:after="0" w:line="384" w:lineRule="atLeast"/>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追诉时效的终止时间，应当以司法机关立案之日为准。这里的“立案之日”，是指对人立案而不是对事立案，亦即侦破案件确定犯罪嫌疑人从而对其立案之日，自诉案件以人民法院受理案件确定被告人之日为准。</w:t>
      </w:r>
    </w:p>
    <w:p w14:paraId="02A330E8">
      <w:pPr>
        <w:pageBreakBefore w:val="0"/>
        <w:kinsoku/>
        <w:wordWrap/>
        <w:overflowPunct/>
        <w:topLinePunct w:val="0"/>
        <w:bidi w:val="0"/>
        <w:spacing w:after="0" w:line="384" w:lineRule="atLeast"/>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只要对人立案之时，未超时效即可。对人立案之后，就不再考虑时效问题。</w:t>
      </w:r>
    </w:p>
    <w:p w14:paraId="4997DB3E">
      <w:pPr>
        <w:pageBreakBefore w:val="0"/>
        <w:kinsoku/>
        <w:wordWrap/>
        <w:overflowPunct/>
        <w:topLinePunct w:val="0"/>
        <w:bidi w:val="0"/>
        <w:spacing w:after="0" w:line="384" w:lineRule="atLeast"/>
        <w:ind w:firstLine="420"/>
        <w:textAlignment w:val="auto"/>
        <w:rPr>
          <w:rFonts w:hint="eastAsia" w:asciiTheme="minorEastAsia" w:hAnsiTheme="minorEastAsia" w:eastAsiaTheme="minorEastAsia" w:cstheme="minorEastAsia"/>
          <w:kern w:val="0"/>
          <w:sz w:val="21"/>
          <w:szCs w:val="21"/>
        </w:rPr>
      </w:pPr>
    </w:p>
    <w:p w14:paraId="61C2C4BF">
      <w:pPr>
        <w:pStyle w:val="4"/>
        <w:pageBreakBefore w:val="0"/>
        <w:kinsoku/>
        <w:wordWrap/>
        <w:overflowPunct/>
        <w:topLinePunct w:val="0"/>
        <w:bidi w:val="0"/>
        <w:spacing w:after="0" w:line="384" w:lineRule="atLeast"/>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四、追诉时效的期限</w:t>
      </w:r>
    </w:p>
    <w:p w14:paraId="701C168C">
      <w:pPr>
        <w:pageBreakBefore w:val="0"/>
        <w:kinsoku/>
        <w:wordWrap/>
        <w:overflowPunct/>
        <w:topLinePunct w:val="0"/>
        <w:bidi w:val="0"/>
        <w:adjustRightInd w:val="0"/>
        <w:snapToGrid w:val="0"/>
        <w:spacing w:after="0" w:line="384" w:lineRule="atLeast"/>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FF0000"/>
          <w:sz w:val="21"/>
          <w:szCs w:val="21"/>
        </w:rPr>
        <w:t>第87条【追诉时效期限】</w:t>
      </w:r>
    </w:p>
    <w:p w14:paraId="0099E655">
      <w:pPr>
        <w:pageBreakBefore w:val="0"/>
        <w:kinsoku/>
        <w:wordWrap/>
        <w:overflowPunct/>
        <w:topLinePunct w:val="0"/>
        <w:bidi w:val="0"/>
        <w:spacing w:after="0" w:line="384" w:lineRule="atLeast"/>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追诉时效期限以</w:t>
      </w:r>
      <w:r>
        <w:rPr>
          <w:rFonts w:hint="eastAsia" w:asciiTheme="minorEastAsia" w:hAnsiTheme="minorEastAsia" w:eastAsiaTheme="minorEastAsia" w:cstheme="minorEastAsia"/>
          <w:b/>
          <w:bCs/>
          <w:kern w:val="0"/>
          <w:sz w:val="21"/>
          <w:szCs w:val="21"/>
        </w:rPr>
        <w:t>法定最高刑</w:t>
      </w:r>
      <w:r>
        <w:rPr>
          <w:rFonts w:hint="eastAsia" w:asciiTheme="minorEastAsia" w:hAnsiTheme="minorEastAsia" w:eastAsiaTheme="minorEastAsia" w:cstheme="minorEastAsia"/>
          <w:kern w:val="0"/>
          <w:sz w:val="21"/>
          <w:szCs w:val="21"/>
        </w:rPr>
        <w:t>为标准，不是以实际应当判处的刑罚为标准。</w:t>
      </w:r>
    </w:p>
    <w:p w14:paraId="2B260CE4">
      <w:pPr>
        <w:pageBreakBefore w:val="0"/>
        <w:kinsoku/>
        <w:wordWrap/>
        <w:overflowPunct/>
        <w:topLinePunct w:val="0"/>
        <w:bidi w:val="0"/>
        <w:spacing w:after="0" w:line="384" w:lineRule="atLeast"/>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1．不满5年，经过5年。法定最高刑为5年的，经过10年。</w:t>
      </w:r>
    </w:p>
    <w:p w14:paraId="6DC961A4">
      <w:pPr>
        <w:pageBreakBefore w:val="0"/>
        <w:kinsoku/>
        <w:wordWrap/>
        <w:overflowPunct/>
        <w:topLinePunct w:val="0"/>
        <w:bidi w:val="0"/>
        <w:spacing w:after="0" w:line="384" w:lineRule="atLeast"/>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2．不满10年，经过10年；法定最高刑为10年的，经过15年。</w:t>
      </w:r>
    </w:p>
    <w:p w14:paraId="61B3BB9D">
      <w:pPr>
        <w:pageBreakBefore w:val="0"/>
        <w:kinsoku/>
        <w:wordWrap/>
        <w:overflowPunct/>
        <w:topLinePunct w:val="0"/>
        <w:bidi w:val="0"/>
        <w:spacing w:after="0" w:line="384" w:lineRule="atLeast"/>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3．10年以上，经过15年；即使法定最高刑为15年，也经过15年。</w:t>
      </w:r>
    </w:p>
    <w:p w14:paraId="47314EFA">
      <w:pPr>
        <w:pageBreakBefore w:val="0"/>
        <w:kinsoku/>
        <w:wordWrap/>
        <w:overflowPunct/>
        <w:topLinePunct w:val="0"/>
        <w:bidi w:val="0"/>
        <w:spacing w:after="0" w:line="384" w:lineRule="atLeast"/>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4．无期、死刑，经过20年；仍想追诉，须报请最高人民检察院核准。注意：仅有无期、死刑才可超过时效后报请最高检，其他情况不可。</w:t>
      </w:r>
    </w:p>
    <w:p w14:paraId="49AF9799">
      <w:pPr>
        <w:pageBreakBefore w:val="0"/>
        <w:kinsoku/>
        <w:wordWrap/>
        <w:overflowPunct/>
        <w:topLinePunct w:val="0"/>
        <w:bidi w:val="0"/>
        <w:spacing w:after="0" w:line="384" w:lineRule="atLeast"/>
        <w:ind w:firstLine="420"/>
        <w:textAlignment w:val="auto"/>
        <w:rPr>
          <w:rFonts w:hint="eastAsia" w:asciiTheme="minorEastAsia" w:hAnsiTheme="minorEastAsia" w:eastAsiaTheme="minorEastAsia" w:cstheme="minorEastAsia"/>
          <w:kern w:val="0"/>
          <w:sz w:val="21"/>
          <w:szCs w:val="21"/>
        </w:rPr>
      </w:pPr>
    </w:p>
    <w:p w14:paraId="7057AD0F">
      <w:pPr>
        <w:pStyle w:val="4"/>
        <w:pageBreakBefore w:val="0"/>
        <w:kinsoku/>
        <w:wordWrap/>
        <w:overflowPunct/>
        <w:topLinePunct w:val="0"/>
        <w:bidi w:val="0"/>
        <w:spacing w:after="0" w:line="384" w:lineRule="atLeast"/>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五、超过追诉时限的法律后果</w:t>
      </w:r>
    </w:p>
    <w:p w14:paraId="6E97088A">
      <w:pPr>
        <w:pageBreakBefore w:val="0"/>
        <w:kinsoku/>
        <w:wordWrap/>
        <w:overflowPunct/>
        <w:topLinePunct w:val="0"/>
        <w:bidi w:val="0"/>
        <w:spacing w:after="0" w:line="384" w:lineRule="atLeast"/>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1．一般犯罪不再追诉。</w:t>
      </w:r>
    </w:p>
    <w:p w14:paraId="332F8C25">
      <w:pPr>
        <w:pageBreakBefore w:val="0"/>
        <w:kinsoku/>
        <w:wordWrap/>
        <w:overflowPunct/>
        <w:topLinePunct w:val="0"/>
        <w:bidi w:val="0"/>
        <w:spacing w:after="0" w:line="384" w:lineRule="atLeast"/>
        <w:ind w:firstLine="4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2．最高刑为无期、死刑的，超过20年，仍想追诉报最高检核准。</w:t>
      </w:r>
    </w:p>
    <w:p w14:paraId="6BDB7579">
      <w:pPr>
        <w:pStyle w:val="2"/>
        <w:pageBreakBefore w:val="0"/>
        <w:kinsoku/>
        <w:wordWrap/>
        <w:overflowPunct/>
        <w:topLinePunct w:val="0"/>
        <w:bidi w:val="0"/>
        <w:spacing w:before="0" w:after="0" w:line="384" w:lineRule="atLeast"/>
        <w:textAlignment w:val="auto"/>
        <w:rPr>
          <w:rFonts w:hint="eastAsia" w:asciiTheme="minorEastAsia" w:hAnsiTheme="minorEastAsia" w:eastAsiaTheme="minorEastAsia" w:cstheme="minorEastAsia"/>
          <w:color w:val="FF0000"/>
          <w:sz w:val="21"/>
          <w:szCs w:val="21"/>
        </w:rPr>
      </w:pPr>
      <w:bookmarkStart w:id="9" w:name="_Toc219219957"/>
    </w:p>
    <w:p w14:paraId="3054670E">
      <w:pPr>
        <w:pStyle w:val="2"/>
        <w:pageBreakBefore w:val="0"/>
        <w:kinsoku/>
        <w:wordWrap/>
        <w:overflowPunct/>
        <w:topLinePunct w:val="0"/>
        <w:bidi w:val="0"/>
        <w:spacing w:before="0" w:after="0" w:line="384" w:lineRule="atLeast"/>
        <w:textAlignment w:val="auto"/>
        <w:rPr>
          <w:rFonts w:hint="eastAsia" w:asciiTheme="minorEastAsia" w:hAnsiTheme="minorEastAsia" w:eastAsiaTheme="minorEastAsia" w:cstheme="minorEastAsia"/>
          <w:b/>
          <w:bCs w:val="0"/>
          <w:color w:val="auto"/>
          <w:sz w:val="21"/>
          <w:szCs w:val="21"/>
        </w:rPr>
      </w:pPr>
      <w:r>
        <w:rPr>
          <w:rFonts w:hint="eastAsia" w:asciiTheme="minorEastAsia" w:hAnsiTheme="minorEastAsia" w:eastAsiaTheme="minorEastAsia" w:cstheme="minorEastAsia"/>
          <w:b/>
          <w:bCs w:val="0"/>
          <w:color w:val="auto"/>
          <w:sz w:val="21"/>
          <w:szCs w:val="21"/>
        </w:rPr>
        <w:t>考点51  刑法解释</w:t>
      </w:r>
      <w:bookmarkEnd w:id="9"/>
      <w:r>
        <w:rPr>
          <w:rFonts w:hint="eastAsia" w:asciiTheme="minorEastAsia" w:hAnsiTheme="minorEastAsia" w:eastAsiaTheme="minorEastAsia" w:cstheme="minorEastAsia"/>
          <w:b/>
          <w:bCs w:val="0"/>
          <w:color w:val="auto"/>
          <w:sz w:val="21"/>
          <w:szCs w:val="21"/>
          <w:lang w:eastAsia="zh-CN"/>
        </w:rPr>
        <w:t>（</w:t>
      </w:r>
      <w:r>
        <w:rPr>
          <w:rFonts w:hint="eastAsia" w:asciiTheme="minorEastAsia" w:hAnsiTheme="minorEastAsia" w:eastAsiaTheme="minorEastAsia" w:cstheme="minorEastAsia"/>
          <w:b/>
          <w:bCs w:val="0"/>
          <w:color w:val="auto"/>
          <w:sz w:val="21"/>
          <w:szCs w:val="21"/>
          <w:lang w:val="en-US" w:eastAsia="zh-CN"/>
        </w:rPr>
        <w:t>22:44—22:55</w:t>
      </w:r>
      <w:r>
        <w:rPr>
          <w:rFonts w:hint="eastAsia" w:asciiTheme="minorEastAsia" w:hAnsiTheme="minorEastAsia" w:eastAsiaTheme="minorEastAsia" w:cstheme="minorEastAsia"/>
          <w:b/>
          <w:bCs w:val="0"/>
          <w:color w:val="auto"/>
          <w:sz w:val="21"/>
          <w:szCs w:val="21"/>
          <w:lang w:eastAsia="zh-CN"/>
        </w:rPr>
        <w:t>）</w:t>
      </w:r>
    </w:p>
    <w:p w14:paraId="1FE5AC15">
      <w:pPr>
        <w:pageBreakBefore w:val="0"/>
        <w:kinsoku/>
        <w:wordWrap/>
        <w:overflowPunct/>
        <w:topLinePunct w:val="0"/>
        <w:bidi w:val="0"/>
        <w:spacing w:after="0" w:line="384" w:lineRule="atLeast"/>
        <w:ind w:left="0" w:leftChars="0" w:firstLine="0" w:firstLineChars="0"/>
        <w:jc w:val="left"/>
        <w:textAlignment w:val="auto"/>
        <w:rPr>
          <w:rFonts w:hint="eastAsia" w:asciiTheme="minorEastAsia" w:hAnsiTheme="minorEastAsia" w:eastAsiaTheme="minorEastAsia" w:cstheme="minorEastAsia"/>
          <w:kern w:val="0"/>
          <w:sz w:val="21"/>
          <w:szCs w:val="21"/>
        </w:rPr>
      </w:pPr>
    </w:p>
    <w:p w14:paraId="3A6F91F0">
      <w:pPr>
        <w:pStyle w:val="4"/>
        <w:pageBreakBefore w:val="0"/>
        <w:kinsoku/>
        <w:wordWrap/>
        <w:overflowPunct/>
        <w:topLinePunct w:val="0"/>
        <w:bidi w:val="0"/>
        <w:spacing w:after="0" w:line="384" w:lineRule="atLeas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b/>
          <w:bCs/>
          <w:color w:val="auto"/>
          <w:sz w:val="21"/>
          <w:szCs w:val="21"/>
        </w:rPr>
        <w:t>一、有权解释（立法解释、司法解释）与学理解释</w:t>
      </w:r>
    </w:p>
    <w:tbl>
      <w:tblPr>
        <w:tblStyle w:val="8"/>
        <w:tblW w:w="8505" w:type="dxa"/>
        <w:jc w:val="center"/>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
      <w:tblGrid>
        <w:gridCol w:w="1680"/>
        <w:gridCol w:w="1125"/>
        <w:gridCol w:w="3650"/>
        <w:gridCol w:w="2050"/>
      </w:tblGrid>
      <w:tr w14:paraId="6C40E31B">
        <w:trPr>
          <w:jc w:val="center"/>
        </w:trPr>
        <w:tc>
          <w:tcPr>
            <w:tcW w:w="1680" w:type="dxa"/>
            <w:vMerge w:val="restart"/>
            <w:vAlign w:val="center"/>
          </w:tcPr>
          <w:p w14:paraId="653E6D77">
            <w:pPr>
              <w:pageBreakBefore w:val="0"/>
              <w:kinsoku/>
              <w:wordWrap/>
              <w:overflowPunct/>
              <w:topLinePunct w:val="0"/>
              <w:bidi w:val="0"/>
              <w:snapToGrid w:val="0"/>
              <w:spacing w:after="0" w:line="384" w:lineRule="atLeas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有权解释</w:t>
            </w:r>
          </w:p>
          <w:p w14:paraId="26FA60CC">
            <w:pPr>
              <w:pageBreakBefore w:val="0"/>
              <w:kinsoku/>
              <w:wordWrap/>
              <w:overflowPunct/>
              <w:topLinePunct w:val="0"/>
              <w:bidi w:val="0"/>
              <w:snapToGrid w:val="0"/>
              <w:spacing w:after="0" w:line="384" w:lineRule="atLeas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（正式解释）</w:t>
            </w:r>
          </w:p>
        </w:tc>
        <w:tc>
          <w:tcPr>
            <w:tcW w:w="1125" w:type="dxa"/>
            <w:vAlign w:val="center"/>
          </w:tcPr>
          <w:p w14:paraId="6E604188">
            <w:pPr>
              <w:pageBreakBefore w:val="0"/>
              <w:kinsoku/>
              <w:wordWrap/>
              <w:overflowPunct/>
              <w:topLinePunct w:val="0"/>
              <w:bidi w:val="0"/>
              <w:snapToGrid w:val="0"/>
              <w:spacing w:after="0" w:line="384" w:lineRule="atLeas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立法解释</w:t>
            </w:r>
          </w:p>
        </w:tc>
        <w:tc>
          <w:tcPr>
            <w:tcW w:w="3650" w:type="dxa"/>
            <w:vAlign w:val="center"/>
          </w:tcPr>
          <w:p w14:paraId="7DBEECEC">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立法机关（通常是全国人大常委会）</w:t>
            </w:r>
          </w:p>
        </w:tc>
        <w:tc>
          <w:tcPr>
            <w:tcW w:w="2050" w:type="dxa"/>
            <w:vMerge w:val="restart"/>
            <w:vAlign w:val="center"/>
          </w:tcPr>
          <w:p w14:paraId="209416F1">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立法解释效力高于司法解释；同级解释效力相同</w:t>
            </w:r>
          </w:p>
        </w:tc>
      </w:tr>
      <w:tr w14:paraId="7CCD6DE3">
        <w:trPr>
          <w:jc w:val="center"/>
        </w:trPr>
        <w:tc>
          <w:tcPr>
            <w:tcW w:w="1680" w:type="dxa"/>
            <w:vMerge w:val="continue"/>
            <w:vAlign w:val="center"/>
          </w:tcPr>
          <w:p w14:paraId="10556E8F">
            <w:pPr>
              <w:pageBreakBefore w:val="0"/>
              <w:kinsoku/>
              <w:wordWrap/>
              <w:overflowPunct/>
              <w:topLinePunct w:val="0"/>
              <w:bidi w:val="0"/>
              <w:snapToGrid w:val="0"/>
              <w:spacing w:after="0" w:line="384" w:lineRule="atLeast"/>
              <w:ind w:firstLine="0" w:firstLineChars="0"/>
              <w:jc w:val="center"/>
              <w:textAlignment w:val="auto"/>
              <w:rPr>
                <w:rFonts w:hint="eastAsia" w:asciiTheme="minorEastAsia" w:hAnsiTheme="minorEastAsia" w:eastAsiaTheme="minorEastAsia" w:cstheme="minorEastAsia"/>
                <w:sz w:val="21"/>
                <w:szCs w:val="21"/>
              </w:rPr>
            </w:pPr>
          </w:p>
        </w:tc>
        <w:tc>
          <w:tcPr>
            <w:tcW w:w="1125" w:type="dxa"/>
            <w:vAlign w:val="center"/>
          </w:tcPr>
          <w:p w14:paraId="387F1F38">
            <w:pPr>
              <w:pageBreakBefore w:val="0"/>
              <w:kinsoku/>
              <w:wordWrap/>
              <w:overflowPunct/>
              <w:topLinePunct w:val="0"/>
              <w:bidi w:val="0"/>
              <w:snapToGrid w:val="0"/>
              <w:spacing w:after="0" w:line="384" w:lineRule="atLeas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司法解释</w:t>
            </w:r>
          </w:p>
        </w:tc>
        <w:tc>
          <w:tcPr>
            <w:tcW w:w="3650" w:type="dxa"/>
            <w:vAlign w:val="center"/>
          </w:tcPr>
          <w:p w14:paraId="7FDD74D1">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司法机关（最高人民法院、最高人民检察院）</w:t>
            </w:r>
          </w:p>
        </w:tc>
        <w:tc>
          <w:tcPr>
            <w:tcW w:w="2050" w:type="dxa"/>
            <w:vMerge w:val="continue"/>
            <w:vAlign w:val="center"/>
          </w:tcPr>
          <w:p w14:paraId="6DD76F15">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p>
        </w:tc>
      </w:tr>
      <w:tr w14:paraId="2FFB8744">
        <w:trPr>
          <w:jc w:val="center"/>
        </w:trPr>
        <w:tc>
          <w:tcPr>
            <w:tcW w:w="1680" w:type="dxa"/>
            <w:vAlign w:val="center"/>
          </w:tcPr>
          <w:p w14:paraId="6FFDA801">
            <w:pPr>
              <w:pageBreakBefore w:val="0"/>
              <w:kinsoku/>
              <w:wordWrap/>
              <w:overflowPunct/>
              <w:topLinePunct w:val="0"/>
              <w:bidi w:val="0"/>
              <w:snapToGrid w:val="0"/>
              <w:spacing w:after="0" w:line="384" w:lineRule="atLeas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学理解释</w:t>
            </w:r>
          </w:p>
          <w:p w14:paraId="71232905">
            <w:pPr>
              <w:pageBreakBefore w:val="0"/>
              <w:kinsoku/>
              <w:wordWrap/>
              <w:overflowPunct/>
              <w:topLinePunct w:val="0"/>
              <w:bidi w:val="0"/>
              <w:snapToGrid w:val="0"/>
              <w:spacing w:after="0" w:line="384" w:lineRule="atLeas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（非正式解释）</w:t>
            </w:r>
          </w:p>
        </w:tc>
        <w:tc>
          <w:tcPr>
            <w:tcW w:w="4775" w:type="dxa"/>
            <w:gridSpan w:val="2"/>
            <w:vAlign w:val="center"/>
          </w:tcPr>
          <w:p w14:paraId="6CE98BFE">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未经国家授权的机关、团体、社会组织、学术机构以及公民个人</w:t>
            </w:r>
          </w:p>
        </w:tc>
        <w:tc>
          <w:tcPr>
            <w:tcW w:w="2050" w:type="dxa"/>
            <w:vAlign w:val="center"/>
          </w:tcPr>
          <w:p w14:paraId="56AC6DC2">
            <w:pPr>
              <w:pageBreakBefore w:val="0"/>
              <w:kinsoku/>
              <w:wordWrap/>
              <w:overflowPunct/>
              <w:topLinePunct w:val="0"/>
              <w:bidi w:val="0"/>
              <w:snapToGrid w:val="0"/>
              <w:spacing w:after="0" w:line="384" w:lineRule="atLeas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没有法律效力</w:t>
            </w:r>
          </w:p>
        </w:tc>
      </w:tr>
    </w:tbl>
    <w:p w14:paraId="36F7EBCB">
      <w:pPr>
        <w:pageBreakBefore w:val="0"/>
        <w:kinsoku/>
        <w:wordWrap/>
        <w:overflowPunct/>
        <w:topLinePunct w:val="0"/>
        <w:bidi w:val="0"/>
        <w:spacing w:after="0" w:line="384" w:lineRule="atLeast"/>
        <w:ind w:left="0" w:leftChars="0" w:firstLine="0" w:firstLineChars="0"/>
        <w:jc w:val="left"/>
        <w:textAlignment w:val="auto"/>
        <w:rPr>
          <w:rFonts w:hint="eastAsia" w:asciiTheme="minorEastAsia" w:hAnsiTheme="minorEastAsia" w:eastAsiaTheme="minorEastAsia" w:cstheme="minorEastAsia"/>
          <w:kern w:val="0"/>
          <w:sz w:val="21"/>
          <w:szCs w:val="21"/>
        </w:rPr>
      </w:pPr>
    </w:p>
    <w:p w14:paraId="49C14374">
      <w:pPr>
        <w:pStyle w:val="4"/>
        <w:pageBreakBefore w:val="0"/>
        <w:kinsoku/>
        <w:wordWrap/>
        <w:overflowPunct/>
        <w:topLinePunct w:val="0"/>
        <w:bidi w:val="0"/>
        <w:spacing w:after="0" w:line="384" w:lineRule="atLeas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b/>
          <w:bCs/>
          <w:color w:val="auto"/>
          <w:sz w:val="21"/>
          <w:szCs w:val="21"/>
        </w:rPr>
        <w:t>二、刑法解释方法（解释理由【解释依据】+解释结论大小）</w:t>
      </w:r>
    </w:p>
    <w:tbl>
      <w:tblPr>
        <w:tblStyle w:val="8"/>
        <w:tblW w:w="8505" w:type="dxa"/>
        <w:jc w:val="center"/>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
      <w:tblGrid>
        <w:gridCol w:w="418"/>
        <w:gridCol w:w="421"/>
        <w:gridCol w:w="838"/>
        <w:gridCol w:w="1673"/>
        <w:gridCol w:w="1607"/>
        <w:gridCol w:w="3127"/>
        <w:gridCol w:w="421"/>
      </w:tblGrid>
      <w:tr w14:paraId="6870CF66">
        <w:trPr>
          <w:jc w:val="center"/>
        </w:trPr>
        <w:tc>
          <w:tcPr>
            <w:tcW w:w="418" w:type="dxa"/>
            <w:vMerge w:val="restart"/>
            <w:vAlign w:val="center"/>
          </w:tcPr>
          <w:p w14:paraId="16459C93">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sz w:val="21"/>
                <w:szCs w:val="21"/>
              </w:rPr>
              <w:t>解释理由</w:t>
            </w:r>
          </w:p>
        </w:tc>
        <w:tc>
          <w:tcPr>
            <w:tcW w:w="1259" w:type="dxa"/>
            <w:gridSpan w:val="2"/>
            <w:vAlign w:val="center"/>
          </w:tcPr>
          <w:p w14:paraId="0794684E">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文理解释</w:t>
            </w:r>
          </w:p>
        </w:tc>
        <w:tc>
          <w:tcPr>
            <w:tcW w:w="3280" w:type="dxa"/>
            <w:gridSpan w:val="2"/>
            <w:vAlign w:val="center"/>
          </w:tcPr>
          <w:p w14:paraId="637234F3">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根据</w:t>
            </w:r>
            <w:r>
              <w:rPr>
                <w:rFonts w:hint="eastAsia" w:asciiTheme="minorEastAsia" w:hAnsiTheme="minorEastAsia" w:eastAsiaTheme="minorEastAsia" w:cstheme="minorEastAsia"/>
                <w:color w:val="FF0000"/>
                <w:sz w:val="21"/>
                <w:szCs w:val="21"/>
              </w:rPr>
              <w:t>用语含义</w:t>
            </w:r>
            <w:r>
              <w:rPr>
                <w:rFonts w:hint="eastAsia" w:asciiTheme="minorEastAsia" w:hAnsiTheme="minorEastAsia" w:eastAsiaTheme="minorEastAsia" w:cstheme="minorEastAsia"/>
                <w:sz w:val="21"/>
                <w:szCs w:val="21"/>
              </w:rPr>
              <w:t>、语法等解释</w:t>
            </w:r>
          </w:p>
        </w:tc>
        <w:tc>
          <w:tcPr>
            <w:tcW w:w="3127" w:type="dxa"/>
            <w:vAlign w:val="center"/>
          </w:tcPr>
          <w:p w14:paraId="2F664C75">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盗伐</w:t>
            </w:r>
            <w:r>
              <w:rPr>
                <w:rFonts w:hint="eastAsia" w:asciiTheme="minorEastAsia" w:hAnsiTheme="minorEastAsia" w:eastAsiaTheme="minorEastAsia" w:cstheme="minorEastAsia"/>
                <w:color w:val="FF0000"/>
                <w:sz w:val="21"/>
                <w:szCs w:val="21"/>
              </w:rPr>
              <w:t>林木</w:t>
            </w:r>
            <w:r>
              <w:rPr>
                <w:rFonts w:hint="eastAsia" w:asciiTheme="minorEastAsia" w:hAnsiTheme="minorEastAsia" w:eastAsiaTheme="minorEastAsia" w:cstheme="minorEastAsia"/>
                <w:sz w:val="21"/>
                <w:szCs w:val="21"/>
              </w:rPr>
              <w:t>罪：长在一片土地上的许多活的树木（词典）</w:t>
            </w:r>
          </w:p>
        </w:tc>
        <w:tc>
          <w:tcPr>
            <w:tcW w:w="421" w:type="dxa"/>
            <w:vAlign w:val="center"/>
          </w:tcPr>
          <w:p w14:paraId="028FF9DA">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文理</w:t>
            </w:r>
          </w:p>
        </w:tc>
      </w:tr>
      <w:tr w14:paraId="1E72F186">
        <w:trPr>
          <w:jc w:val="center"/>
        </w:trPr>
        <w:tc>
          <w:tcPr>
            <w:tcW w:w="418" w:type="dxa"/>
            <w:vMerge w:val="continue"/>
            <w:vAlign w:val="center"/>
          </w:tcPr>
          <w:p w14:paraId="4AD16688">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p>
        </w:tc>
        <w:tc>
          <w:tcPr>
            <w:tcW w:w="1259" w:type="dxa"/>
            <w:gridSpan w:val="2"/>
            <w:vAlign w:val="center"/>
          </w:tcPr>
          <w:p w14:paraId="5E573E28">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目的解释</w:t>
            </w:r>
          </w:p>
        </w:tc>
        <w:tc>
          <w:tcPr>
            <w:tcW w:w="3280" w:type="dxa"/>
            <w:gridSpan w:val="2"/>
            <w:vAlign w:val="center"/>
          </w:tcPr>
          <w:p w14:paraId="53F85AB3">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根据</w:t>
            </w:r>
            <w:r>
              <w:rPr>
                <w:rFonts w:hint="eastAsia" w:asciiTheme="minorEastAsia" w:hAnsiTheme="minorEastAsia" w:eastAsiaTheme="minorEastAsia" w:cstheme="minorEastAsia"/>
                <w:color w:val="FF0000"/>
                <w:sz w:val="21"/>
                <w:szCs w:val="21"/>
              </w:rPr>
              <w:t>条文目的</w:t>
            </w:r>
            <w:r>
              <w:rPr>
                <w:rFonts w:hint="eastAsia" w:asciiTheme="minorEastAsia" w:hAnsiTheme="minorEastAsia" w:eastAsiaTheme="minorEastAsia" w:cstheme="minorEastAsia"/>
                <w:sz w:val="21"/>
                <w:szCs w:val="21"/>
              </w:rPr>
              <w:t>解释（如罪名法益）</w:t>
            </w:r>
          </w:p>
        </w:tc>
        <w:tc>
          <w:tcPr>
            <w:tcW w:w="3127" w:type="dxa"/>
            <w:vAlign w:val="center"/>
          </w:tcPr>
          <w:p w14:paraId="79BC5A84">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侵犯</w:t>
            </w:r>
            <w:r>
              <w:rPr>
                <w:rFonts w:hint="eastAsia" w:asciiTheme="minorEastAsia" w:hAnsiTheme="minorEastAsia" w:eastAsiaTheme="minorEastAsia" w:cstheme="minorEastAsia"/>
                <w:color w:val="FF0000"/>
                <w:sz w:val="21"/>
                <w:szCs w:val="21"/>
              </w:rPr>
              <w:t>“通信”</w:t>
            </w:r>
            <w:r>
              <w:rPr>
                <w:rFonts w:hint="eastAsia" w:asciiTheme="minorEastAsia" w:hAnsiTheme="minorEastAsia" w:eastAsiaTheme="minorEastAsia" w:cstheme="minorEastAsia"/>
                <w:sz w:val="21"/>
                <w:szCs w:val="21"/>
              </w:rPr>
              <w:t>自由罪：不包括公文</w:t>
            </w:r>
          </w:p>
        </w:tc>
        <w:tc>
          <w:tcPr>
            <w:tcW w:w="421" w:type="dxa"/>
            <w:vMerge w:val="restart"/>
            <w:vAlign w:val="center"/>
          </w:tcPr>
          <w:p w14:paraId="49E983D2">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论理</w:t>
            </w:r>
          </w:p>
        </w:tc>
      </w:tr>
      <w:tr w14:paraId="21D9417C">
        <w:trPr>
          <w:jc w:val="center"/>
        </w:trPr>
        <w:tc>
          <w:tcPr>
            <w:tcW w:w="418" w:type="dxa"/>
            <w:vMerge w:val="continue"/>
            <w:vAlign w:val="center"/>
          </w:tcPr>
          <w:p w14:paraId="3AA85A2D">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p>
        </w:tc>
        <w:tc>
          <w:tcPr>
            <w:tcW w:w="421" w:type="dxa"/>
            <w:vMerge w:val="restart"/>
            <w:vAlign w:val="center"/>
          </w:tcPr>
          <w:p w14:paraId="67984889">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逻辑解释</w:t>
            </w:r>
          </w:p>
        </w:tc>
        <w:tc>
          <w:tcPr>
            <w:tcW w:w="838" w:type="dxa"/>
            <w:vAlign w:val="center"/>
          </w:tcPr>
          <w:p w14:paraId="5823A7F4">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体系解释</w:t>
            </w:r>
          </w:p>
        </w:tc>
        <w:tc>
          <w:tcPr>
            <w:tcW w:w="3280" w:type="dxa"/>
            <w:gridSpan w:val="2"/>
            <w:vAlign w:val="center"/>
          </w:tcPr>
          <w:p w14:paraId="6AEF22F7">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color w:val="FF0000"/>
                <w:sz w:val="21"/>
                <w:szCs w:val="21"/>
              </w:rPr>
            </w:pPr>
            <w:r>
              <w:rPr>
                <w:rFonts w:hint="eastAsia" w:asciiTheme="minorEastAsia" w:hAnsiTheme="minorEastAsia" w:eastAsiaTheme="minorEastAsia" w:cstheme="minorEastAsia"/>
                <w:color w:val="FF0000"/>
                <w:sz w:val="21"/>
                <w:szCs w:val="21"/>
              </w:rPr>
              <w:t>根据前后文解释：</w:t>
            </w:r>
          </w:p>
          <w:p w14:paraId="731D4A13">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同类解释规则；</w:t>
            </w:r>
          </w:p>
          <w:p w14:paraId="45AFADEB">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但并非对相同词语作相同含义解释</w:t>
            </w:r>
          </w:p>
        </w:tc>
        <w:tc>
          <w:tcPr>
            <w:tcW w:w="3127" w:type="dxa"/>
            <w:vAlign w:val="center"/>
          </w:tcPr>
          <w:p w14:paraId="7FAFE350">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放火、决水、爆炸以及投放毒害性、放射性、传染病病原体等物质或者以</w:t>
            </w:r>
            <w:r>
              <w:rPr>
                <w:rFonts w:hint="eastAsia" w:asciiTheme="minorEastAsia" w:hAnsiTheme="minorEastAsia" w:eastAsiaTheme="minorEastAsia" w:cstheme="minorEastAsia"/>
                <w:color w:val="FF0000"/>
                <w:sz w:val="21"/>
                <w:szCs w:val="21"/>
              </w:rPr>
              <w:t>其他危险方法</w:t>
            </w:r>
            <w:r>
              <w:rPr>
                <w:rFonts w:hint="eastAsia" w:asciiTheme="minorEastAsia" w:hAnsiTheme="minorEastAsia" w:eastAsiaTheme="minorEastAsia" w:cstheme="minorEastAsia"/>
                <w:sz w:val="21"/>
                <w:szCs w:val="21"/>
              </w:rPr>
              <w:t>：一次大规模死伤</w:t>
            </w:r>
          </w:p>
        </w:tc>
        <w:tc>
          <w:tcPr>
            <w:tcW w:w="421" w:type="dxa"/>
            <w:vMerge w:val="continue"/>
            <w:vAlign w:val="center"/>
          </w:tcPr>
          <w:p w14:paraId="19B07731">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p>
        </w:tc>
      </w:tr>
      <w:tr w14:paraId="6C079F39">
        <w:trPr>
          <w:trHeight w:val="615" w:hRule="atLeast"/>
          <w:jc w:val="center"/>
        </w:trPr>
        <w:tc>
          <w:tcPr>
            <w:tcW w:w="418" w:type="dxa"/>
            <w:vMerge w:val="continue"/>
            <w:vAlign w:val="center"/>
          </w:tcPr>
          <w:p w14:paraId="26B1EBBE">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p>
        </w:tc>
        <w:tc>
          <w:tcPr>
            <w:tcW w:w="421" w:type="dxa"/>
            <w:vMerge w:val="continue"/>
            <w:vAlign w:val="center"/>
          </w:tcPr>
          <w:p w14:paraId="12ADAC9F">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p>
        </w:tc>
        <w:tc>
          <w:tcPr>
            <w:tcW w:w="838" w:type="dxa"/>
            <w:vMerge w:val="restart"/>
            <w:vAlign w:val="center"/>
          </w:tcPr>
          <w:p w14:paraId="2BC40603">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当然解释</w:t>
            </w:r>
          </w:p>
        </w:tc>
        <w:tc>
          <w:tcPr>
            <w:tcW w:w="3280" w:type="dxa"/>
            <w:gridSpan w:val="2"/>
            <w:vAlign w:val="center"/>
          </w:tcPr>
          <w:p w14:paraId="1A27680D">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将“种”的解释到“属”中去（</w:t>
            </w:r>
            <w:r>
              <w:rPr>
                <w:rFonts w:hint="eastAsia" w:asciiTheme="minorEastAsia" w:hAnsiTheme="minorEastAsia" w:eastAsiaTheme="minorEastAsia" w:cstheme="minorEastAsia"/>
                <w:color w:val="FF0000"/>
                <w:sz w:val="21"/>
                <w:szCs w:val="21"/>
              </w:rPr>
              <w:t>属种逻辑</w:t>
            </w:r>
            <w:r>
              <w:rPr>
                <w:rFonts w:hint="eastAsia" w:asciiTheme="minorEastAsia" w:hAnsiTheme="minorEastAsia" w:eastAsiaTheme="minorEastAsia" w:cstheme="minorEastAsia"/>
                <w:sz w:val="21"/>
                <w:szCs w:val="21"/>
              </w:rPr>
              <w:t>）</w:t>
            </w:r>
          </w:p>
        </w:tc>
        <w:tc>
          <w:tcPr>
            <w:tcW w:w="3127" w:type="dxa"/>
            <w:vAlign w:val="center"/>
          </w:tcPr>
          <w:p w14:paraId="74CF6EB8">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故意杀</w:t>
            </w:r>
            <w:r>
              <w:rPr>
                <w:rFonts w:hint="eastAsia" w:asciiTheme="minorEastAsia" w:hAnsiTheme="minorEastAsia" w:eastAsiaTheme="minorEastAsia" w:cstheme="minorEastAsia"/>
                <w:color w:val="FF0000"/>
                <w:sz w:val="21"/>
                <w:szCs w:val="21"/>
              </w:rPr>
              <w:t>“人”</w:t>
            </w:r>
            <w:r>
              <w:rPr>
                <w:rFonts w:hint="eastAsia" w:asciiTheme="minorEastAsia" w:hAnsiTheme="minorEastAsia" w:eastAsiaTheme="minorEastAsia" w:cstheme="minorEastAsia"/>
                <w:sz w:val="21"/>
                <w:szCs w:val="21"/>
              </w:rPr>
              <w:t>罪：男子</w:t>
            </w:r>
          </w:p>
        </w:tc>
        <w:tc>
          <w:tcPr>
            <w:tcW w:w="421" w:type="dxa"/>
            <w:vMerge w:val="continue"/>
            <w:vAlign w:val="center"/>
          </w:tcPr>
          <w:p w14:paraId="54D78B4B">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p>
        </w:tc>
      </w:tr>
      <w:tr w14:paraId="6AF98732">
        <w:trPr>
          <w:jc w:val="center"/>
        </w:trPr>
        <w:tc>
          <w:tcPr>
            <w:tcW w:w="418" w:type="dxa"/>
            <w:vMerge w:val="continue"/>
            <w:vAlign w:val="center"/>
          </w:tcPr>
          <w:p w14:paraId="7B744BE2">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p>
        </w:tc>
        <w:tc>
          <w:tcPr>
            <w:tcW w:w="421" w:type="dxa"/>
            <w:vMerge w:val="continue"/>
            <w:vAlign w:val="center"/>
          </w:tcPr>
          <w:p w14:paraId="379018CF">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p>
        </w:tc>
        <w:tc>
          <w:tcPr>
            <w:tcW w:w="838" w:type="dxa"/>
            <w:vMerge w:val="continue"/>
            <w:vAlign w:val="center"/>
          </w:tcPr>
          <w:p w14:paraId="2E1492D8">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p>
        </w:tc>
        <w:tc>
          <w:tcPr>
            <w:tcW w:w="3280" w:type="dxa"/>
            <w:gridSpan w:val="2"/>
            <w:vAlign w:val="center"/>
          </w:tcPr>
          <w:p w14:paraId="6652338B">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出罪举重以明轻（</w:t>
            </w:r>
            <w:r>
              <w:rPr>
                <w:rFonts w:hint="eastAsia" w:asciiTheme="minorEastAsia" w:hAnsiTheme="minorEastAsia" w:eastAsiaTheme="minorEastAsia" w:cstheme="minorEastAsia"/>
                <w:color w:val="FF0000"/>
                <w:sz w:val="21"/>
                <w:szCs w:val="21"/>
              </w:rPr>
              <w:t>轻重逻辑</w:t>
            </w:r>
            <w:r>
              <w:rPr>
                <w:rFonts w:hint="eastAsia" w:asciiTheme="minorEastAsia" w:hAnsiTheme="minorEastAsia" w:eastAsiaTheme="minorEastAsia" w:cstheme="minorEastAsia"/>
                <w:sz w:val="21"/>
                <w:szCs w:val="21"/>
              </w:rPr>
              <w:t>）</w:t>
            </w:r>
          </w:p>
        </w:tc>
        <w:tc>
          <w:tcPr>
            <w:tcW w:w="3127" w:type="dxa"/>
            <w:vAlign w:val="center"/>
          </w:tcPr>
          <w:p w14:paraId="7A905BD8">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FF0000"/>
                <w:sz w:val="21"/>
                <w:szCs w:val="21"/>
              </w:rPr>
              <w:t>“抢劫”</w:t>
            </w:r>
            <w:r>
              <w:rPr>
                <w:rFonts w:hint="eastAsia" w:asciiTheme="minorEastAsia" w:hAnsiTheme="minorEastAsia" w:eastAsiaTheme="minorEastAsia" w:cstheme="minorEastAsia"/>
                <w:sz w:val="21"/>
                <w:szCs w:val="21"/>
              </w:rPr>
              <w:t>近亲属：抢夺近亲属</w:t>
            </w:r>
          </w:p>
        </w:tc>
        <w:tc>
          <w:tcPr>
            <w:tcW w:w="421" w:type="dxa"/>
            <w:vMerge w:val="continue"/>
            <w:vAlign w:val="center"/>
          </w:tcPr>
          <w:p w14:paraId="0F207372">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p>
        </w:tc>
      </w:tr>
      <w:tr w14:paraId="1C06B018">
        <w:trPr>
          <w:jc w:val="center"/>
        </w:trPr>
        <w:tc>
          <w:tcPr>
            <w:tcW w:w="418" w:type="dxa"/>
            <w:vMerge w:val="continue"/>
            <w:vAlign w:val="center"/>
          </w:tcPr>
          <w:p w14:paraId="01C47E82">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p>
        </w:tc>
        <w:tc>
          <w:tcPr>
            <w:tcW w:w="421" w:type="dxa"/>
            <w:vMerge w:val="continue"/>
            <w:vAlign w:val="center"/>
          </w:tcPr>
          <w:p w14:paraId="6A35DFB8">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p>
        </w:tc>
        <w:tc>
          <w:tcPr>
            <w:tcW w:w="838" w:type="dxa"/>
            <w:vMerge w:val="continue"/>
            <w:vAlign w:val="center"/>
          </w:tcPr>
          <w:p w14:paraId="2FD49347">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p>
        </w:tc>
        <w:tc>
          <w:tcPr>
            <w:tcW w:w="3280" w:type="dxa"/>
            <w:gridSpan w:val="2"/>
            <w:vAlign w:val="center"/>
          </w:tcPr>
          <w:p w14:paraId="0922D7D3">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入罪举轻以明重（</w:t>
            </w:r>
            <w:r>
              <w:rPr>
                <w:rFonts w:hint="eastAsia" w:asciiTheme="minorEastAsia" w:hAnsiTheme="minorEastAsia" w:eastAsiaTheme="minorEastAsia" w:cstheme="minorEastAsia"/>
                <w:color w:val="FF0000"/>
                <w:sz w:val="21"/>
                <w:szCs w:val="21"/>
              </w:rPr>
              <w:t>轻重逻辑</w:t>
            </w:r>
            <w:r>
              <w:rPr>
                <w:rFonts w:hint="eastAsia" w:asciiTheme="minorEastAsia" w:hAnsiTheme="minorEastAsia" w:eastAsiaTheme="minorEastAsia" w:cstheme="minorEastAsia"/>
                <w:sz w:val="21"/>
                <w:szCs w:val="21"/>
              </w:rPr>
              <w:t>）；需禁止类推</w:t>
            </w:r>
          </w:p>
        </w:tc>
        <w:tc>
          <w:tcPr>
            <w:tcW w:w="3127" w:type="dxa"/>
            <w:vAlign w:val="center"/>
          </w:tcPr>
          <w:p w14:paraId="18BE62A4">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FF0000"/>
                <w:sz w:val="21"/>
                <w:szCs w:val="21"/>
              </w:rPr>
              <w:t>“抢夺”</w:t>
            </w:r>
            <w:r>
              <w:rPr>
                <w:rFonts w:hint="eastAsia" w:asciiTheme="minorEastAsia" w:hAnsiTheme="minorEastAsia" w:eastAsiaTheme="minorEastAsia" w:cstheme="minorEastAsia"/>
                <w:sz w:val="21"/>
                <w:szCs w:val="21"/>
              </w:rPr>
              <w:t>国有档案罪：抢劫国有档案</w:t>
            </w:r>
          </w:p>
        </w:tc>
        <w:tc>
          <w:tcPr>
            <w:tcW w:w="421" w:type="dxa"/>
            <w:vMerge w:val="continue"/>
            <w:vAlign w:val="center"/>
          </w:tcPr>
          <w:p w14:paraId="5ADAEEC4">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p>
        </w:tc>
      </w:tr>
      <w:tr w14:paraId="36DA9362">
        <w:trPr>
          <w:trHeight w:val="315" w:hRule="atLeast"/>
          <w:jc w:val="center"/>
        </w:trPr>
        <w:tc>
          <w:tcPr>
            <w:tcW w:w="418" w:type="dxa"/>
            <w:vMerge w:val="continue"/>
            <w:vAlign w:val="center"/>
          </w:tcPr>
          <w:p w14:paraId="479E48DB">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p>
        </w:tc>
        <w:tc>
          <w:tcPr>
            <w:tcW w:w="421" w:type="dxa"/>
            <w:vMerge w:val="continue"/>
            <w:vAlign w:val="center"/>
          </w:tcPr>
          <w:p w14:paraId="1E5DE5FB">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p>
        </w:tc>
        <w:tc>
          <w:tcPr>
            <w:tcW w:w="838" w:type="dxa"/>
            <w:vMerge w:val="restart"/>
            <w:vAlign w:val="center"/>
          </w:tcPr>
          <w:p w14:paraId="134CA1A8">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类推解释</w:t>
            </w:r>
          </w:p>
        </w:tc>
        <w:tc>
          <w:tcPr>
            <w:tcW w:w="1673" w:type="dxa"/>
            <w:vMerge w:val="restart"/>
            <w:vAlign w:val="center"/>
          </w:tcPr>
          <w:p w14:paraId="7DE26AD7">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解释结论超出用语</w:t>
            </w:r>
            <w:r>
              <w:rPr>
                <w:rFonts w:hint="eastAsia" w:asciiTheme="minorEastAsia" w:hAnsiTheme="minorEastAsia" w:eastAsiaTheme="minorEastAsia" w:cstheme="minorEastAsia"/>
                <w:color w:val="FF0000"/>
                <w:sz w:val="21"/>
                <w:szCs w:val="21"/>
              </w:rPr>
              <w:t>最大文义</w:t>
            </w:r>
            <w:r>
              <w:rPr>
                <w:rFonts w:hint="eastAsia" w:asciiTheme="minorEastAsia" w:hAnsiTheme="minorEastAsia" w:eastAsiaTheme="minorEastAsia" w:cstheme="minorEastAsia"/>
                <w:sz w:val="21"/>
                <w:szCs w:val="21"/>
              </w:rPr>
              <w:t>、国民预测可能性</w:t>
            </w:r>
          </w:p>
        </w:tc>
        <w:tc>
          <w:tcPr>
            <w:tcW w:w="1607" w:type="dxa"/>
            <w:vAlign w:val="center"/>
          </w:tcPr>
          <w:p w14:paraId="7229BEE0">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禁止不利于被告人</w:t>
            </w:r>
          </w:p>
        </w:tc>
        <w:tc>
          <w:tcPr>
            <w:tcW w:w="3127" w:type="dxa"/>
            <w:vAlign w:val="center"/>
          </w:tcPr>
          <w:p w14:paraId="468C927B">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拐卖</w:t>
            </w:r>
            <w:r>
              <w:rPr>
                <w:rFonts w:hint="eastAsia" w:asciiTheme="minorEastAsia" w:hAnsiTheme="minorEastAsia" w:eastAsiaTheme="minorEastAsia" w:cstheme="minorEastAsia"/>
                <w:color w:val="FF0000"/>
                <w:sz w:val="21"/>
                <w:szCs w:val="21"/>
              </w:rPr>
              <w:t>“妇女”</w:t>
            </w:r>
            <w:r>
              <w:rPr>
                <w:rFonts w:hint="eastAsia" w:asciiTheme="minorEastAsia" w:hAnsiTheme="minorEastAsia" w:eastAsiaTheme="minorEastAsia" w:cstheme="minorEastAsia"/>
                <w:sz w:val="21"/>
                <w:szCs w:val="21"/>
              </w:rPr>
              <w:t>罪：拐卖男子</w:t>
            </w:r>
          </w:p>
        </w:tc>
        <w:tc>
          <w:tcPr>
            <w:tcW w:w="421" w:type="dxa"/>
            <w:vMerge w:val="continue"/>
            <w:vAlign w:val="center"/>
          </w:tcPr>
          <w:p w14:paraId="19DC634F">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p>
        </w:tc>
      </w:tr>
      <w:tr w14:paraId="46471A99">
        <w:trPr>
          <w:trHeight w:val="285" w:hRule="atLeast"/>
          <w:jc w:val="center"/>
        </w:trPr>
        <w:tc>
          <w:tcPr>
            <w:tcW w:w="418" w:type="dxa"/>
            <w:vMerge w:val="continue"/>
            <w:vAlign w:val="center"/>
          </w:tcPr>
          <w:p w14:paraId="7A54ED97">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p>
        </w:tc>
        <w:tc>
          <w:tcPr>
            <w:tcW w:w="421" w:type="dxa"/>
            <w:vMerge w:val="continue"/>
            <w:vAlign w:val="center"/>
          </w:tcPr>
          <w:p w14:paraId="272BB5A4">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p>
        </w:tc>
        <w:tc>
          <w:tcPr>
            <w:tcW w:w="838" w:type="dxa"/>
            <w:vMerge w:val="continue"/>
            <w:vAlign w:val="center"/>
          </w:tcPr>
          <w:p w14:paraId="52E40AC0">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p>
        </w:tc>
        <w:tc>
          <w:tcPr>
            <w:tcW w:w="1673" w:type="dxa"/>
            <w:vMerge w:val="continue"/>
            <w:vAlign w:val="center"/>
          </w:tcPr>
          <w:p w14:paraId="117D4E1B">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p>
        </w:tc>
        <w:tc>
          <w:tcPr>
            <w:tcW w:w="1607" w:type="dxa"/>
            <w:vAlign w:val="center"/>
          </w:tcPr>
          <w:p w14:paraId="0F2A19EF">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允许有利于被告人</w:t>
            </w:r>
          </w:p>
        </w:tc>
        <w:tc>
          <w:tcPr>
            <w:tcW w:w="3127" w:type="dxa"/>
            <w:vAlign w:val="center"/>
          </w:tcPr>
          <w:p w14:paraId="5D319B2C">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因被勒索给予国家工作人员以财物，没有获得不正当利益，不是行贿（</w:t>
            </w:r>
            <w:r>
              <w:rPr>
                <w:rFonts w:hint="eastAsia" w:asciiTheme="minorEastAsia" w:hAnsiTheme="minorEastAsia" w:eastAsiaTheme="minorEastAsia" w:cstheme="minorEastAsia"/>
                <w:color w:val="FF0000"/>
                <w:sz w:val="21"/>
                <w:szCs w:val="21"/>
              </w:rPr>
              <w:t>行贿罪</w:t>
            </w:r>
            <w:r>
              <w:rPr>
                <w:rFonts w:hint="eastAsia" w:asciiTheme="minorEastAsia" w:hAnsiTheme="minorEastAsia" w:eastAsiaTheme="minorEastAsia" w:cstheme="minorEastAsia"/>
                <w:sz w:val="21"/>
                <w:szCs w:val="21"/>
              </w:rPr>
              <w:t>的出罪条款）：</w:t>
            </w:r>
            <w:r>
              <w:rPr>
                <w:rFonts w:hint="eastAsia" w:asciiTheme="minorEastAsia" w:hAnsiTheme="minorEastAsia" w:eastAsiaTheme="minorEastAsia" w:cstheme="minorEastAsia"/>
                <w:color w:val="FF0000"/>
                <w:sz w:val="21"/>
                <w:szCs w:val="21"/>
              </w:rPr>
              <w:t>对非国家工作人员行贿</w:t>
            </w:r>
          </w:p>
        </w:tc>
        <w:tc>
          <w:tcPr>
            <w:tcW w:w="421" w:type="dxa"/>
            <w:vMerge w:val="continue"/>
            <w:vAlign w:val="center"/>
          </w:tcPr>
          <w:p w14:paraId="531ACD69">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p>
        </w:tc>
      </w:tr>
      <w:tr w14:paraId="636C96CB">
        <w:trPr>
          <w:trHeight w:val="70" w:hRule="atLeast"/>
          <w:jc w:val="center"/>
        </w:trPr>
        <w:tc>
          <w:tcPr>
            <w:tcW w:w="418" w:type="dxa"/>
            <w:vMerge w:val="continue"/>
            <w:vAlign w:val="center"/>
          </w:tcPr>
          <w:p w14:paraId="30D4372D">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p>
        </w:tc>
        <w:tc>
          <w:tcPr>
            <w:tcW w:w="1259" w:type="dxa"/>
            <w:gridSpan w:val="2"/>
            <w:vAlign w:val="center"/>
          </w:tcPr>
          <w:p w14:paraId="585579C9">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比较解释</w:t>
            </w:r>
          </w:p>
        </w:tc>
        <w:tc>
          <w:tcPr>
            <w:tcW w:w="3280" w:type="dxa"/>
            <w:gridSpan w:val="2"/>
            <w:vAlign w:val="center"/>
          </w:tcPr>
          <w:p w14:paraId="622DF5F3">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对比国外刑法解释我国刑法</w:t>
            </w:r>
          </w:p>
        </w:tc>
        <w:tc>
          <w:tcPr>
            <w:tcW w:w="3127" w:type="dxa"/>
            <w:vAlign w:val="center"/>
          </w:tcPr>
          <w:p w14:paraId="184154A1">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中国刑法侵占罪：日本刑法侵占罪</w:t>
            </w:r>
          </w:p>
        </w:tc>
        <w:tc>
          <w:tcPr>
            <w:tcW w:w="421" w:type="dxa"/>
            <w:vMerge w:val="continue"/>
            <w:vAlign w:val="center"/>
          </w:tcPr>
          <w:p w14:paraId="1D5866CD">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p>
        </w:tc>
      </w:tr>
      <w:tr w14:paraId="1DF45C72">
        <w:trPr>
          <w:jc w:val="center"/>
        </w:trPr>
        <w:tc>
          <w:tcPr>
            <w:tcW w:w="418" w:type="dxa"/>
            <w:vMerge w:val="continue"/>
            <w:vAlign w:val="center"/>
          </w:tcPr>
          <w:p w14:paraId="57E1DF28">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p>
        </w:tc>
        <w:tc>
          <w:tcPr>
            <w:tcW w:w="1259" w:type="dxa"/>
            <w:gridSpan w:val="2"/>
            <w:vAlign w:val="center"/>
          </w:tcPr>
          <w:p w14:paraId="0F3AF393">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历史解释</w:t>
            </w:r>
          </w:p>
        </w:tc>
        <w:tc>
          <w:tcPr>
            <w:tcW w:w="3280" w:type="dxa"/>
            <w:gridSpan w:val="2"/>
            <w:vAlign w:val="center"/>
          </w:tcPr>
          <w:p w14:paraId="639F1369">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按法条的历史沿革解释</w:t>
            </w:r>
          </w:p>
        </w:tc>
        <w:tc>
          <w:tcPr>
            <w:tcW w:w="3127" w:type="dxa"/>
            <w:vAlign w:val="center"/>
          </w:tcPr>
          <w:p w14:paraId="68B88825">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现寻衅滋事罪：旧刑法流氓罪</w:t>
            </w:r>
          </w:p>
        </w:tc>
        <w:tc>
          <w:tcPr>
            <w:tcW w:w="421" w:type="dxa"/>
            <w:vMerge w:val="continue"/>
            <w:vAlign w:val="center"/>
          </w:tcPr>
          <w:p w14:paraId="0A4BEDF4">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p>
        </w:tc>
      </w:tr>
      <w:tr w14:paraId="077A28AE">
        <w:trPr>
          <w:trHeight w:val="70" w:hRule="atLeast"/>
          <w:jc w:val="center"/>
        </w:trPr>
        <w:tc>
          <w:tcPr>
            <w:tcW w:w="418" w:type="dxa"/>
            <w:vMerge w:val="restart"/>
            <w:vAlign w:val="center"/>
          </w:tcPr>
          <w:p w14:paraId="428B3ABC">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解释结论大小</w:t>
            </w:r>
          </w:p>
        </w:tc>
        <w:tc>
          <w:tcPr>
            <w:tcW w:w="1259" w:type="dxa"/>
            <w:gridSpan w:val="2"/>
            <w:vAlign w:val="center"/>
          </w:tcPr>
          <w:p w14:paraId="72591669">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平义解释</w:t>
            </w:r>
          </w:p>
        </w:tc>
        <w:tc>
          <w:tcPr>
            <w:tcW w:w="3280" w:type="dxa"/>
            <w:gridSpan w:val="2"/>
            <w:vAlign w:val="center"/>
          </w:tcPr>
          <w:p w14:paraId="5EBDAB5C">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解释结论</w:t>
            </w:r>
            <w:r>
              <w:rPr>
                <w:rFonts w:hint="eastAsia" w:asciiTheme="minorEastAsia" w:hAnsiTheme="minorEastAsia" w:eastAsiaTheme="minorEastAsia" w:cstheme="minorEastAsia"/>
                <w:color w:val="FF0000"/>
                <w:sz w:val="21"/>
                <w:szCs w:val="21"/>
              </w:rPr>
              <w:t>等于一般文义</w:t>
            </w:r>
          </w:p>
        </w:tc>
        <w:tc>
          <w:tcPr>
            <w:tcW w:w="3127" w:type="dxa"/>
            <w:vAlign w:val="center"/>
          </w:tcPr>
          <w:p w14:paraId="2D63D3F2">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盗窃</w:t>
            </w:r>
            <w:r>
              <w:rPr>
                <w:rFonts w:hint="eastAsia" w:asciiTheme="minorEastAsia" w:hAnsiTheme="minorEastAsia" w:eastAsiaTheme="minorEastAsia" w:cstheme="minorEastAsia"/>
                <w:color w:val="FF0000"/>
                <w:sz w:val="21"/>
                <w:szCs w:val="21"/>
              </w:rPr>
              <w:t>“公私财物”</w:t>
            </w:r>
            <w:r>
              <w:rPr>
                <w:rFonts w:hint="eastAsia" w:asciiTheme="minorEastAsia" w:hAnsiTheme="minorEastAsia" w:eastAsiaTheme="minorEastAsia" w:cstheme="minorEastAsia"/>
                <w:sz w:val="21"/>
                <w:szCs w:val="21"/>
              </w:rPr>
              <w:t>：他人的财物</w:t>
            </w:r>
          </w:p>
        </w:tc>
        <w:tc>
          <w:tcPr>
            <w:tcW w:w="421" w:type="dxa"/>
            <w:vAlign w:val="center"/>
          </w:tcPr>
          <w:p w14:paraId="69C6B77D">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文理</w:t>
            </w:r>
          </w:p>
        </w:tc>
      </w:tr>
      <w:tr w14:paraId="44F160DE">
        <w:trPr>
          <w:jc w:val="center"/>
        </w:trPr>
        <w:tc>
          <w:tcPr>
            <w:tcW w:w="418" w:type="dxa"/>
            <w:vMerge w:val="continue"/>
            <w:vAlign w:val="center"/>
          </w:tcPr>
          <w:p w14:paraId="74774EC2">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p>
        </w:tc>
        <w:tc>
          <w:tcPr>
            <w:tcW w:w="1259" w:type="dxa"/>
            <w:gridSpan w:val="2"/>
            <w:vAlign w:val="center"/>
          </w:tcPr>
          <w:p w14:paraId="2015677B">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缩小解释</w:t>
            </w:r>
          </w:p>
        </w:tc>
        <w:tc>
          <w:tcPr>
            <w:tcW w:w="3280" w:type="dxa"/>
            <w:gridSpan w:val="2"/>
            <w:vAlign w:val="center"/>
          </w:tcPr>
          <w:p w14:paraId="702FAF06">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解释结论</w:t>
            </w:r>
            <w:r>
              <w:rPr>
                <w:rFonts w:hint="eastAsia" w:asciiTheme="minorEastAsia" w:hAnsiTheme="minorEastAsia" w:eastAsiaTheme="minorEastAsia" w:cstheme="minorEastAsia"/>
                <w:color w:val="FF0000"/>
                <w:sz w:val="21"/>
                <w:szCs w:val="21"/>
              </w:rPr>
              <w:t>小于一般含义</w:t>
            </w:r>
          </w:p>
        </w:tc>
        <w:tc>
          <w:tcPr>
            <w:tcW w:w="3127" w:type="dxa"/>
            <w:vAlign w:val="center"/>
          </w:tcPr>
          <w:p w14:paraId="705A751C">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为境外非法提供</w:t>
            </w:r>
            <w:r>
              <w:rPr>
                <w:rFonts w:hint="eastAsia" w:asciiTheme="minorEastAsia" w:hAnsiTheme="minorEastAsia" w:eastAsiaTheme="minorEastAsia" w:cstheme="minorEastAsia"/>
                <w:color w:val="FF0000"/>
                <w:sz w:val="21"/>
                <w:szCs w:val="21"/>
              </w:rPr>
              <w:t>“情报”</w:t>
            </w:r>
            <w:r>
              <w:rPr>
                <w:rFonts w:hint="eastAsia" w:asciiTheme="minorEastAsia" w:hAnsiTheme="minorEastAsia" w:eastAsiaTheme="minorEastAsia" w:cstheme="minorEastAsia"/>
                <w:sz w:val="21"/>
                <w:szCs w:val="21"/>
              </w:rPr>
              <w:t>罪：不应公开的国家事项</w:t>
            </w:r>
          </w:p>
        </w:tc>
        <w:tc>
          <w:tcPr>
            <w:tcW w:w="421" w:type="dxa"/>
            <w:vMerge w:val="restart"/>
            <w:vAlign w:val="center"/>
          </w:tcPr>
          <w:p w14:paraId="594B9DCB">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论理</w:t>
            </w:r>
          </w:p>
        </w:tc>
      </w:tr>
      <w:tr w14:paraId="263F0ADC">
        <w:trPr>
          <w:jc w:val="center"/>
        </w:trPr>
        <w:tc>
          <w:tcPr>
            <w:tcW w:w="418" w:type="dxa"/>
            <w:vMerge w:val="continue"/>
            <w:vAlign w:val="center"/>
          </w:tcPr>
          <w:p w14:paraId="7B1E029B">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p>
        </w:tc>
        <w:tc>
          <w:tcPr>
            <w:tcW w:w="1259" w:type="dxa"/>
            <w:gridSpan w:val="2"/>
            <w:vAlign w:val="center"/>
          </w:tcPr>
          <w:p w14:paraId="4956EBF8">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扩大解释</w:t>
            </w:r>
          </w:p>
        </w:tc>
        <w:tc>
          <w:tcPr>
            <w:tcW w:w="3280" w:type="dxa"/>
            <w:gridSpan w:val="2"/>
            <w:vAlign w:val="center"/>
          </w:tcPr>
          <w:p w14:paraId="26A76615">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解释结论</w:t>
            </w:r>
            <w:r>
              <w:rPr>
                <w:rFonts w:hint="eastAsia" w:asciiTheme="minorEastAsia" w:hAnsiTheme="minorEastAsia" w:eastAsiaTheme="minorEastAsia" w:cstheme="minorEastAsia"/>
                <w:color w:val="FF0000"/>
                <w:sz w:val="21"/>
                <w:szCs w:val="21"/>
              </w:rPr>
              <w:t>大于一般文义</w:t>
            </w:r>
          </w:p>
        </w:tc>
        <w:tc>
          <w:tcPr>
            <w:tcW w:w="3127" w:type="dxa"/>
            <w:vAlign w:val="center"/>
          </w:tcPr>
          <w:p w14:paraId="7F03F710">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FF0000"/>
                <w:sz w:val="21"/>
                <w:szCs w:val="21"/>
              </w:rPr>
              <w:t>“审判的时候”</w:t>
            </w:r>
            <w:r>
              <w:rPr>
                <w:rFonts w:hint="eastAsia" w:asciiTheme="minorEastAsia" w:hAnsiTheme="minorEastAsia" w:eastAsiaTheme="minorEastAsia" w:cstheme="minorEastAsia"/>
                <w:sz w:val="21"/>
                <w:szCs w:val="21"/>
              </w:rPr>
              <w:t>怀孕的妇女：羁押</w:t>
            </w:r>
          </w:p>
        </w:tc>
        <w:tc>
          <w:tcPr>
            <w:tcW w:w="421" w:type="dxa"/>
            <w:vMerge w:val="continue"/>
            <w:vAlign w:val="center"/>
          </w:tcPr>
          <w:p w14:paraId="562A0CEF">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p>
        </w:tc>
      </w:tr>
      <w:tr w14:paraId="7840E2F5">
        <w:trPr>
          <w:jc w:val="center"/>
        </w:trPr>
        <w:tc>
          <w:tcPr>
            <w:tcW w:w="418" w:type="dxa"/>
            <w:vMerge w:val="continue"/>
            <w:vAlign w:val="center"/>
          </w:tcPr>
          <w:p w14:paraId="5B907230">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p>
        </w:tc>
        <w:tc>
          <w:tcPr>
            <w:tcW w:w="1259" w:type="dxa"/>
            <w:gridSpan w:val="2"/>
            <w:vAlign w:val="center"/>
          </w:tcPr>
          <w:p w14:paraId="4F79743A">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反对解释</w:t>
            </w:r>
          </w:p>
        </w:tc>
        <w:tc>
          <w:tcPr>
            <w:tcW w:w="3280" w:type="dxa"/>
            <w:gridSpan w:val="2"/>
            <w:vAlign w:val="center"/>
          </w:tcPr>
          <w:p w14:paraId="016CB848">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根据正面表述推导反面含义</w:t>
            </w:r>
          </w:p>
        </w:tc>
        <w:tc>
          <w:tcPr>
            <w:tcW w:w="3127" w:type="dxa"/>
            <w:vAlign w:val="center"/>
          </w:tcPr>
          <w:p w14:paraId="42E64227">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死缓</w:t>
            </w:r>
            <w:r>
              <w:rPr>
                <w:rFonts w:hint="eastAsia" w:asciiTheme="minorEastAsia" w:hAnsiTheme="minorEastAsia" w:eastAsiaTheme="minorEastAsia" w:cstheme="minorEastAsia"/>
                <w:color w:val="FF0000"/>
                <w:sz w:val="21"/>
                <w:szCs w:val="21"/>
              </w:rPr>
              <w:t>二年期满后减</w:t>
            </w:r>
            <w:r>
              <w:rPr>
                <w:rFonts w:hint="eastAsia" w:asciiTheme="minorEastAsia" w:hAnsiTheme="minorEastAsia" w:eastAsiaTheme="minorEastAsia" w:cstheme="minorEastAsia"/>
                <w:sz w:val="21"/>
                <w:szCs w:val="21"/>
              </w:rPr>
              <w:t>：不满二年不减</w:t>
            </w:r>
          </w:p>
        </w:tc>
        <w:tc>
          <w:tcPr>
            <w:tcW w:w="421" w:type="dxa"/>
            <w:vMerge w:val="continue"/>
            <w:vAlign w:val="center"/>
          </w:tcPr>
          <w:p w14:paraId="16849B27">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p>
        </w:tc>
      </w:tr>
      <w:tr w14:paraId="1773EB14">
        <w:trPr>
          <w:jc w:val="center"/>
        </w:trPr>
        <w:tc>
          <w:tcPr>
            <w:tcW w:w="418" w:type="dxa"/>
            <w:vMerge w:val="continue"/>
            <w:vAlign w:val="center"/>
          </w:tcPr>
          <w:p w14:paraId="6C4FCF41">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p>
        </w:tc>
        <w:tc>
          <w:tcPr>
            <w:tcW w:w="1259" w:type="dxa"/>
            <w:gridSpan w:val="2"/>
            <w:vAlign w:val="center"/>
          </w:tcPr>
          <w:p w14:paraId="4CCEF35D">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补正解释</w:t>
            </w:r>
          </w:p>
        </w:tc>
        <w:tc>
          <w:tcPr>
            <w:tcW w:w="3280" w:type="dxa"/>
            <w:gridSpan w:val="2"/>
            <w:vAlign w:val="center"/>
          </w:tcPr>
          <w:p w14:paraId="3A5B0F47">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补正刑法表述文字的错误</w:t>
            </w:r>
          </w:p>
        </w:tc>
        <w:tc>
          <w:tcPr>
            <w:tcW w:w="3127" w:type="dxa"/>
            <w:vAlign w:val="center"/>
          </w:tcPr>
          <w:p w14:paraId="5265DE20">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191条中“</w:t>
            </w:r>
            <w:r>
              <w:rPr>
                <w:rFonts w:hint="eastAsia" w:asciiTheme="minorEastAsia" w:hAnsiTheme="minorEastAsia" w:eastAsiaTheme="minorEastAsia" w:cstheme="minorEastAsia"/>
                <w:color w:val="FF0000"/>
                <w:sz w:val="21"/>
                <w:szCs w:val="21"/>
              </w:rPr>
              <w:t>没收</w:t>
            </w:r>
            <w:r>
              <w:rPr>
                <w:rFonts w:hint="eastAsia" w:asciiTheme="minorEastAsia" w:hAnsiTheme="minorEastAsia" w:eastAsiaTheme="minorEastAsia" w:cstheme="minorEastAsia"/>
                <w:sz w:val="21"/>
                <w:szCs w:val="21"/>
              </w:rPr>
              <w:t>”洗钱罪所得：追缴</w:t>
            </w:r>
          </w:p>
        </w:tc>
        <w:tc>
          <w:tcPr>
            <w:tcW w:w="421" w:type="dxa"/>
            <w:vMerge w:val="continue"/>
            <w:vAlign w:val="center"/>
          </w:tcPr>
          <w:p w14:paraId="29074878">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p>
        </w:tc>
      </w:tr>
    </w:tbl>
    <w:p w14:paraId="687FCB5B">
      <w:pPr>
        <w:pageBreakBefore w:val="0"/>
        <w:kinsoku/>
        <w:wordWrap/>
        <w:overflowPunct/>
        <w:topLinePunct w:val="0"/>
        <w:bidi w:val="0"/>
        <w:spacing w:after="0" w:line="384" w:lineRule="atLeast"/>
        <w:ind w:firstLine="420"/>
        <w:jc w:val="left"/>
        <w:textAlignment w:val="auto"/>
        <w:rPr>
          <w:rFonts w:hint="eastAsia" w:asciiTheme="minorEastAsia" w:hAnsiTheme="minorEastAsia" w:eastAsiaTheme="minorEastAsia" w:cstheme="minorEastAsia"/>
          <w:kern w:val="0"/>
          <w:sz w:val="21"/>
          <w:szCs w:val="21"/>
        </w:rPr>
      </w:pPr>
    </w:p>
    <w:p w14:paraId="196F24D1">
      <w:pPr>
        <w:pStyle w:val="5"/>
        <w:pageBreakBefore w:val="0"/>
        <w:kinsoku/>
        <w:wordWrap/>
        <w:overflowPunct/>
        <w:topLinePunct w:val="0"/>
        <w:bidi w:val="0"/>
        <w:spacing w:after="0" w:line="384" w:lineRule="atLeast"/>
        <w:ind w:firstLine="252" w:firstLineChars="1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（一）当然解释</w:t>
      </w:r>
    </w:p>
    <w:tbl>
      <w:tblPr>
        <w:tblStyle w:val="8"/>
        <w:tblW w:w="8505" w:type="dxa"/>
        <w:jc w:val="center"/>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
      <w:tblGrid>
        <w:gridCol w:w="1594"/>
        <w:gridCol w:w="2087"/>
        <w:gridCol w:w="4824"/>
      </w:tblGrid>
      <w:tr w14:paraId="07E0123F">
        <w:trPr>
          <w:jc w:val="center"/>
        </w:trPr>
        <w:tc>
          <w:tcPr>
            <w:tcW w:w="1594" w:type="dxa"/>
            <w:vAlign w:val="center"/>
          </w:tcPr>
          <w:p w14:paraId="57E42517">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种属当然逻辑</w:t>
            </w:r>
          </w:p>
        </w:tc>
        <w:tc>
          <w:tcPr>
            <w:tcW w:w="2087" w:type="dxa"/>
            <w:vAlign w:val="center"/>
          </w:tcPr>
          <w:p w14:paraId="666FC1EA">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将“种”（下位）解释进“属”（上位）中</w:t>
            </w:r>
          </w:p>
        </w:tc>
        <w:tc>
          <w:tcPr>
            <w:tcW w:w="4824" w:type="dxa"/>
            <w:vAlign w:val="center"/>
          </w:tcPr>
          <w:p w14:paraId="686F10B0">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将“婴儿”解释到“人”中去，当然正确</w:t>
            </w:r>
          </w:p>
        </w:tc>
      </w:tr>
      <w:tr w14:paraId="638A6BDB">
        <w:trPr>
          <w:jc w:val="center"/>
        </w:trPr>
        <w:tc>
          <w:tcPr>
            <w:tcW w:w="1594" w:type="dxa"/>
            <w:vMerge w:val="restart"/>
            <w:vAlign w:val="center"/>
          </w:tcPr>
          <w:p w14:paraId="3A28BA5A">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轻重当然逻辑</w:t>
            </w:r>
          </w:p>
        </w:tc>
        <w:tc>
          <w:tcPr>
            <w:tcW w:w="2087" w:type="dxa"/>
            <w:vAlign w:val="center"/>
          </w:tcPr>
          <w:p w14:paraId="4781E2C4">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出罪时举重以明轻</w:t>
            </w:r>
          </w:p>
        </w:tc>
        <w:tc>
          <w:tcPr>
            <w:tcW w:w="4824" w:type="dxa"/>
            <w:vAlign w:val="center"/>
          </w:tcPr>
          <w:p w14:paraId="5CE54B66">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结论一般正确。因刑法允许有利于被告人的类推解释</w:t>
            </w:r>
          </w:p>
        </w:tc>
      </w:tr>
      <w:tr w14:paraId="2A6141CF">
        <w:trPr>
          <w:jc w:val="center"/>
        </w:trPr>
        <w:tc>
          <w:tcPr>
            <w:tcW w:w="1594" w:type="dxa"/>
            <w:vMerge w:val="continue"/>
            <w:vAlign w:val="center"/>
          </w:tcPr>
          <w:p w14:paraId="5058AEAA">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p>
        </w:tc>
        <w:tc>
          <w:tcPr>
            <w:tcW w:w="2087" w:type="dxa"/>
            <w:vAlign w:val="center"/>
          </w:tcPr>
          <w:p w14:paraId="75317E21">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入罪时举轻以明重</w:t>
            </w:r>
          </w:p>
        </w:tc>
        <w:tc>
          <w:tcPr>
            <w:tcW w:w="4824" w:type="dxa"/>
            <w:vAlign w:val="center"/>
          </w:tcPr>
          <w:p w14:paraId="06C0B80B">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要使结论正确。一要比较轻重，二要禁止类推（案件事实符合刑法规范规定，不属类推）</w:t>
            </w:r>
          </w:p>
        </w:tc>
      </w:tr>
    </w:tbl>
    <w:p w14:paraId="44B55B65">
      <w:pPr>
        <w:pageBreakBefore w:val="0"/>
        <w:kinsoku/>
        <w:wordWrap/>
        <w:overflowPunct/>
        <w:topLinePunct w:val="0"/>
        <w:bidi w:val="0"/>
        <w:spacing w:after="0" w:line="384" w:lineRule="atLeast"/>
        <w:ind w:left="0" w:leftChars="0" w:firstLine="0" w:firstLineChars="0"/>
        <w:jc w:val="left"/>
        <w:textAlignment w:val="auto"/>
        <w:rPr>
          <w:rFonts w:hint="eastAsia" w:asciiTheme="minorEastAsia" w:hAnsiTheme="minorEastAsia" w:eastAsiaTheme="minorEastAsia" w:cstheme="minorEastAsia"/>
          <w:kern w:val="0"/>
          <w:sz w:val="21"/>
          <w:szCs w:val="21"/>
        </w:rPr>
      </w:pPr>
    </w:p>
    <w:p w14:paraId="5A71073D">
      <w:pPr>
        <w:pStyle w:val="5"/>
        <w:pageBreakBefore w:val="0"/>
        <w:kinsoku/>
        <w:wordWrap/>
        <w:overflowPunct/>
        <w:topLinePunct w:val="0"/>
        <w:bidi w:val="0"/>
        <w:spacing w:after="0" w:line="384" w:lineRule="atLeast"/>
        <w:ind w:firstLine="252" w:firstLineChars="12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（二）解释结论大小：</w:t>
      </w:r>
      <w:r>
        <w:rPr>
          <w:rFonts w:hint="eastAsia" w:asciiTheme="minorEastAsia" w:hAnsiTheme="minorEastAsia" w:eastAsiaTheme="minorEastAsia" w:cstheme="minorEastAsia"/>
          <w:bCs w:val="0"/>
          <w:kern w:val="0"/>
          <w:sz w:val="21"/>
          <w:szCs w:val="21"/>
        </w:rPr>
        <w:t>平义解释、扩大解释、缩小解释、反面解释、补正解释等</w:t>
      </w:r>
    </w:p>
    <w:tbl>
      <w:tblPr>
        <w:tblStyle w:val="15"/>
        <w:tblW w:w="8505" w:type="dxa"/>
        <w:jc w:val="center"/>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
      <w:tblGrid>
        <w:gridCol w:w="8505"/>
      </w:tblGrid>
      <w:tr w14:paraId="787BEC5A">
        <w:trPr>
          <w:jc w:val="center"/>
        </w:trPr>
        <w:tc>
          <w:tcPr>
            <w:tcW w:w="8505" w:type="dxa"/>
            <w:vAlign w:val="center"/>
          </w:tcPr>
          <w:p w14:paraId="3D2FA7CC">
            <w:pPr>
              <w:pageBreakBefore w:val="0"/>
              <w:kinsoku/>
              <w:wordWrap/>
              <w:overflowPunct/>
              <w:topLinePunct w:val="0"/>
              <w:bidi w:val="0"/>
              <w:adjustRightInd w:val="0"/>
              <w:snapToGrid w:val="0"/>
              <w:spacing w:after="0" w:line="384" w:lineRule="atLeas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rPr>
              <w:t>平义解释、缩小解释、扩大解释的识别方法</w:t>
            </w:r>
          </w:p>
          <w:p w14:paraId="68450184">
            <w:pPr>
              <w:pageBreakBefore w:val="0"/>
              <w:kinsoku/>
              <w:wordWrap/>
              <w:overflowPunct/>
              <w:topLinePunct w:val="0"/>
              <w:bidi w:val="0"/>
              <w:adjustRightInd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第一步，弄清被解释字词的一般文义（日常生活含义）</w:t>
            </w:r>
          </w:p>
          <w:p w14:paraId="3A581EF0">
            <w:pPr>
              <w:pageBreakBefore w:val="0"/>
              <w:kinsoku/>
              <w:wordWrap/>
              <w:overflowPunct/>
              <w:topLinePunct w:val="0"/>
              <w:bidi w:val="0"/>
              <w:adjustRightInd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第二步，看被解释字词的解释结论</w:t>
            </w:r>
          </w:p>
          <w:p w14:paraId="61A7ABEF">
            <w:pPr>
              <w:pageBreakBefore w:val="0"/>
              <w:kinsoku/>
              <w:wordWrap/>
              <w:overflowPunct/>
              <w:topLinePunct w:val="0"/>
              <w:bidi w:val="0"/>
              <w:adjustRightInd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第三步，比较解释结论与一般文义的大小</w:t>
            </w:r>
          </w:p>
        </w:tc>
      </w:tr>
    </w:tbl>
    <w:p w14:paraId="567DFB21">
      <w:pPr>
        <w:pageBreakBefore w:val="0"/>
        <w:kinsoku/>
        <w:wordWrap/>
        <w:overflowPunct/>
        <w:topLinePunct w:val="0"/>
        <w:bidi w:val="0"/>
        <w:snapToGrid w:val="0"/>
        <w:spacing w:after="0" w:line="384" w:lineRule="atLeast"/>
        <w:ind w:left="0" w:leftChars="0" w:firstLine="0" w:firstLineChars="0"/>
        <w:textAlignment w:val="auto"/>
        <w:rPr>
          <w:rFonts w:hint="eastAsia" w:asciiTheme="minorEastAsia" w:hAnsiTheme="minorEastAsia" w:eastAsiaTheme="minorEastAsia" w:cstheme="minorEastAsia"/>
          <w:sz w:val="21"/>
          <w:szCs w:val="21"/>
        </w:rPr>
      </w:pPr>
    </w:p>
    <w:tbl>
      <w:tblPr>
        <w:tblStyle w:val="15"/>
        <w:tblW w:w="8505" w:type="dxa"/>
        <w:jc w:val="center"/>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
      <w:tblGrid>
        <w:gridCol w:w="8505"/>
      </w:tblGrid>
      <w:tr w14:paraId="483BFB3E">
        <w:trPr>
          <w:jc w:val="center"/>
        </w:trPr>
        <w:tc>
          <w:tcPr>
            <w:tcW w:w="8505" w:type="dxa"/>
            <w:vAlign w:val="center"/>
          </w:tcPr>
          <w:p w14:paraId="42DE4F91">
            <w:pPr>
              <w:pageBreakBefore w:val="0"/>
              <w:kinsoku/>
              <w:wordWrap/>
              <w:overflowPunct/>
              <w:topLinePunct w:val="0"/>
              <w:bidi w:val="0"/>
              <w:snapToGrid w:val="0"/>
              <w:spacing w:after="0" w:line="384" w:lineRule="atLeas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rPr>
              <w:t>区分扩大解释与类推解释的方法</w:t>
            </w:r>
          </w:p>
          <w:p w14:paraId="659F5826">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lang w:eastAsia="zh-Hans"/>
              </w:rPr>
              <w:t>．</w:t>
            </w:r>
            <w:r>
              <w:rPr>
                <w:rFonts w:hint="eastAsia" w:asciiTheme="minorEastAsia" w:hAnsiTheme="minorEastAsia" w:eastAsiaTheme="minorEastAsia" w:cstheme="minorEastAsia"/>
                <w:sz w:val="21"/>
                <w:szCs w:val="21"/>
              </w:rPr>
              <w:t>理论上区分：是否超过字词的最大文义、超出一般公众的预测可能性</w:t>
            </w:r>
          </w:p>
          <w:p w14:paraId="19B6CEF3">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r>
              <w:rPr>
                <w:rFonts w:hint="eastAsia" w:asciiTheme="minorEastAsia" w:hAnsiTheme="minorEastAsia" w:eastAsiaTheme="minorEastAsia" w:cstheme="minorEastAsia"/>
                <w:sz w:val="21"/>
                <w:szCs w:val="21"/>
                <w:lang w:eastAsia="zh-Hans"/>
              </w:rPr>
              <w:t>．</w:t>
            </w:r>
            <w:r>
              <w:rPr>
                <w:rFonts w:hint="eastAsia" w:asciiTheme="minorEastAsia" w:hAnsiTheme="minorEastAsia" w:eastAsiaTheme="minorEastAsia" w:cstheme="minorEastAsia"/>
                <w:sz w:val="21"/>
                <w:szCs w:val="21"/>
              </w:rPr>
              <w:t>务实的区分方法：看待判断的事例与刑法字词之间的关系。</w:t>
            </w:r>
            <w:r>
              <w:rPr>
                <w:rFonts w:hint="eastAsia" w:asciiTheme="minorEastAsia" w:hAnsiTheme="minorEastAsia" w:eastAsiaTheme="minorEastAsia" w:cstheme="minorEastAsia"/>
                <w:color w:val="FF0000"/>
                <w:sz w:val="21"/>
                <w:szCs w:val="21"/>
              </w:rPr>
              <w:t>并列关系</w:t>
            </w:r>
            <w:r>
              <w:rPr>
                <w:rFonts w:hint="eastAsia" w:asciiTheme="minorEastAsia" w:hAnsiTheme="minorEastAsia" w:eastAsiaTheme="minorEastAsia" w:cstheme="minorEastAsia"/>
                <w:sz w:val="21"/>
                <w:szCs w:val="21"/>
              </w:rPr>
              <w:t>（两概念地位平等）是类推解释；</w:t>
            </w:r>
            <w:r>
              <w:rPr>
                <w:rFonts w:hint="eastAsia" w:asciiTheme="minorEastAsia" w:hAnsiTheme="minorEastAsia" w:eastAsiaTheme="minorEastAsia" w:cstheme="minorEastAsia"/>
                <w:color w:val="FF0000"/>
                <w:sz w:val="21"/>
                <w:szCs w:val="21"/>
              </w:rPr>
              <w:t>包容关系</w:t>
            </w:r>
            <w:r>
              <w:rPr>
                <w:rFonts w:hint="eastAsia" w:asciiTheme="minorEastAsia" w:hAnsiTheme="minorEastAsia" w:eastAsiaTheme="minorEastAsia" w:cstheme="minorEastAsia"/>
                <w:sz w:val="21"/>
                <w:szCs w:val="21"/>
              </w:rPr>
              <w:t>（勉强可以包容进来）是扩大解释</w:t>
            </w:r>
          </w:p>
          <w:p w14:paraId="152DEF1C">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r>
              <w:rPr>
                <w:rFonts w:hint="eastAsia" w:asciiTheme="minorEastAsia" w:hAnsiTheme="minorEastAsia" w:eastAsiaTheme="minorEastAsia" w:cstheme="minorEastAsia"/>
                <w:sz w:val="21"/>
                <w:szCs w:val="21"/>
                <w:lang w:eastAsia="zh-Hans"/>
              </w:rPr>
              <w:t>．</w:t>
            </w:r>
            <w:r>
              <w:rPr>
                <w:rFonts w:hint="eastAsia" w:asciiTheme="minorEastAsia" w:hAnsiTheme="minorEastAsia" w:eastAsiaTheme="minorEastAsia" w:cstheme="minorEastAsia"/>
                <w:sz w:val="21"/>
                <w:szCs w:val="21"/>
              </w:rPr>
              <w:t>更通俗的讲：左手边是案情</w:t>
            </w:r>
            <w:r>
              <w:rPr>
                <w:rFonts w:hint="eastAsia" w:asciiTheme="minorEastAsia" w:hAnsiTheme="minorEastAsia" w:eastAsiaTheme="minorEastAsia" w:cstheme="minorEastAsia"/>
                <w:color w:val="FF0000"/>
                <w:sz w:val="21"/>
                <w:szCs w:val="21"/>
              </w:rPr>
              <w:t>事实</w:t>
            </w:r>
            <w:r>
              <w:rPr>
                <w:rFonts w:hint="eastAsia" w:asciiTheme="minorEastAsia" w:hAnsiTheme="minorEastAsia" w:eastAsiaTheme="minorEastAsia" w:cstheme="minorEastAsia"/>
                <w:sz w:val="21"/>
                <w:szCs w:val="21"/>
              </w:rPr>
              <w:t>，右手边是</w:t>
            </w:r>
            <w:r>
              <w:rPr>
                <w:rFonts w:hint="eastAsia" w:asciiTheme="minorEastAsia" w:hAnsiTheme="minorEastAsia" w:eastAsiaTheme="minorEastAsia" w:cstheme="minorEastAsia"/>
                <w:color w:val="FF0000"/>
                <w:sz w:val="21"/>
                <w:szCs w:val="21"/>
              </w:rPr>
              <w:t>法条</w:t>
            </w:r>
          </w:p>
          <w:p w14:paraId="1E3ACCCE">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事实</w:t>
            </w:r>
            <w:r>
              <w:rPr>
                <w:rFonts w:hint="eastAsia" w:asciiTheme="minorEastAsia" w:hAnsiTheme="minorEastAsia" w:eastAsiaTheme="minorEastAsia" w:cstheme="minorEastAsia"/>
                <w:color w:val="FF0000"/>
                <w:sz w:val="21"/>
                <w:szCs w:val="21"/>
              </w:rPr>
              <w:t>“靠不进”</w:t>
            </w:r>
            <w:r>
              <w:rPr>
                <w:rFonts w:hint="eastAsia" w:asciiTheme="minorEastAsia" w:hAnsiTheme="minorEastAsia" w:eastAsiaTheme="minorEastAsia" w:cstheme="minorEastAsia"/>
                <w:sz w:val="21"/>
                <w:szCs w:val="21"/>
              </w:rPr>
              <w:t>法条的=</w:t>
            </w:r>
            <w:r>
              <w:rPr>
                <w:rFonts w:hint="eastAsia" w:asciiTheme="minorEastAsia" w:hAnsiTheme="minorEastAsia" w:eastAsiaTheme="minorEastAsia" w:cstheme="minorEastAsia"/>
                <w:color w:val="FF0000"/>
                <w:sz w:val="21"/>
                <w:szCs w:val="21"/>
              </w:rPr>
              <w:t>类推解释</w:t>
            </w:r>
          </w:p>
          <w:p w14:paraId="2D0587EB">
            <w:pPr>
              <w:pageBreakBefore w:val="0"/>
              <w:kinsoku/>
              <w:wordWrap/>
              <w:overflowPunct/>
              <w:topLinePunct w:val="0"/>
              <w:bidi w:val="0"/>
              <w:snapToGrid w:val="0"/>
              <w:spacing w:after="0" w:line="384" w:lineRule="atLeas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事实</w:t>
            </w:r>
            <w:r>
              <w:rPr>
                <w:rFonts w:hint="eastAsia" w:asciiTheme="minorEastAsia" w:hAnsiTheme="minorEastAsia" w:eastAsiaTheme="minorEastAsia" w:cstheme="minorEastAsia"/>
                <w:color w:val="FF0000"/>
                <w:sz w:val="21"/>
                <w:szCs w:val="21"/>
              </w:rPr>
              <w:t>勉强能“靠进”</w:t>
            </w:r>
            <w:r>
              <w:rPr>
                <w:rFonts w:hint="eastAsia" w:asciiTheme="minorEastAsia" w:hAnsiTheme="minorEastAsia" w:eastAsiaTheme="minorEastAsia" w:cstheme="minorEastAsia"/>
                <w:sz w:val="21"/>
                <w:szCs w:val="21"/>
              </w:rPr>
              <w:t>法条的=</w:t>
            </w:r>
            <w:r>
              <w:rPr>
                <w:rFonts w:hint="eastAsia" w:asciiTheme="minorEastAsia" w:hAnsiTheme="minorEastAsia" w:eastAsiaTheme="minorEastAsia" w:cstheme="minorEastAsia"/>
                <w:color w:val="FF0000"/>
                <w:sz w:val="21"/>
                <w:szCs w:val="21"/>
              </w:rPr>
              <w:t>扩大解释</w:t>
            </w:r>
          </w:p>
        </w:tc>
      </w:tr>
    </w:tbl>
    <w:p w14:paraId="40224E31">
      <w:pPr>
        <w:pageBreakBefore w:val="0"/>
        <w:kinsoku/>
        <w:wordWrap/>
        <w:overflowPunct/>
        <w:topLinePunct w:val="0"/>
        <w:bidi w:val="0"/>
        <w:spacing w:after="0" w:line="384" w:lineRule="atLeast"/>
        <w:ind w:left="0" w:leftChars="0" w:firstLine="0" w:firstLineChars="0"/>
        <w:jc w:val="left"/>
        <w:textAlignment w:val="auto"/>
        <w:rPr>
          <w:rFonts w:hint="eastAsia" w:asciiTheme="minorEastAsia" w:hAnsiTheme="minorEastAsia" w:eastAsiaTheme="minorEastAsia" w:cstheme="minorEastAsia"/>
          <w:kern w:val="0"/>
          <w:sz w:val="21"/>
          <w:szCs w:val="21"/>
        </w:rPr>
      </w:pPr>
    </w:p>
    <w:p w14:paraId="7F1E9161">
      <w:pPr>
        <w:pStyle w:val="5"/>
        <w:pageBreakBefore w:val="0"/>
        <w:kinsoku/>
        <w:wordWrap/>
        <w:overflowPunct/>
        <w:topLinePunct w:val="0"/>
        <w:bidi w:val="0"/>
        <w:spacing w:after="0" w:line="384" w:lineRule="atLeast"/>
        <w:ind w:firstLine="252" w:firstLineChars="1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（三）刑法解释的规则</w:t>
      </w:r>
    </w:p>
    <w:p w14:paraId="52BC1F70">
      <w:pPr>
        <w:pageBreakBefore w:val="0"/>
        <w:kinsoku/>
        <w:wordWrap/>
        <w:overflowPunct/>
        <w:topLinePunct w:val="0"/>
        <w:bidi w:val="0"/>
        <w:spacing w:after="0" w:line="384" w:lineRule="atLeast"/>
        <w:ind w:firstLine="42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1．在解释形式上：</w:t>
      </w:r>
      <w:r>
        <w:rPr>
          <w:rFonts w:hint="eastAsia" w:asciiTheme="minorEastAsia" w:hAnsiTheme="minorEastAsia" w:eastAsiaTheme="minorEastAsia" w:cstheme="minorEastAsia"/>
          <w:color w:val="FF0000"/>
          <w:kern w:val="0"/>
          <w:sz w:val="21"/>
          <w:szCs w:val="21"/>
        </w:rPr>
        <w:t>禁止不利于被告人的类推解释</w:t>
      </w:r>
      <w:r>
        <w:rPr>
          <w:rFonts w:hint="eastAsia" w:asciiTheme="minorEastAsia" w:hAnsiTheme="minorEastAsia" w:eastAsiaTheme="minorEastAsia" w:cstheme="minorEastAsia"/>
          <w:kern w:val="0"/>
          <w:sz w:val="21"/>
          <w:szCs w:val="21"/>
        </w:rPr>
        <w:t>，允许有利于被告人的类推解释。允许扩大解释、缩小解释（无论解释结论是否有利于被告人）等。</w:t>
      </w:r>
    </w:p>
    <w:p w14:paraId="160EE66E">
      <w:pPr>
        <w:pageBreakBefore w:val="0"/>
        <w:kinsoku/>
        <w:wordWrap/>
        <w:overflowPunct/>
        <w:topLinePunct w:val="0"/>
        <w:bidi w:val="0"/>
        <w:spacing w:after="0" w:line="384" w:lineRule="atLeast"/>
        <w:ind w:firstLine="42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2．在解释结论大小上：对同一位置的一个刑法用语的解释，只能有一种解释结论。要么是平义解释，要么是缩小解释，要么是扩大解释。</w:t>
      </w:r>
    </w:p>
    <w:p w14:paraId="54AABC29">
      <w:pPr>
        <w:pageBreakBefore w:val="0"/>
        <w:kinsoku/>
        <w:wordWrap/>
        <w:overflowPunct/>
        <w:topLinePunct w:val="0"/>
        <w:bidi w:val="0"/>
        <w:spacing w:after="0" w:line="384" w:lineRule="atLeast"/>
        <w:ind w:firstLine="42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3．在解释理由上：如得出同一解释结论的，可采用多种不同的解释理由。</w:t>
      </w:r>
    </w:p>
    <w:p w14:paraId="3501658F">
      <w:pPr>
        <w:pageBreakBefore w:val="0"/>
        <w:kinsoku/>
        <w:wordWrap/>
        <w:overflowPunct/>
        <w:topLinePunct w:val="0"/>
        <w:bidi w:val="0"/>
        <w:spacing w:after="0" w:line="384" w:lineRule="atLeast"/>
        <w:ind w:firstLine="42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4．解释结论大小与解释结论的正确与否无关。无论是采用扩大解释、缩小解释，还是平义解释，结论都不一定正确。</w:t>
      </w:r>
    </w:p>
    <w:p w14:paraId="6A81F9BA">
      <w:pPr>
        <w:pageBreakBefore w:val="0"/>
        <w:kinsoku/>
        <w:wordWrap/>
        <w:overflowPunct/>
        <w:topLinePunct w:val="0"/>
        <w:bidi w:val="0"/>
        <w:spacing w:after="0" w:line="384" w:lineRule="atLeast"/>
        <w:ind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5．在解释结论正确性判断上：</w:t>
      </w:r>
      <w:r>
        <w:rPr>
          <w:rFonts w:hint="eastAsia" w:asciiTheme="minorEastAsia" w:hAnsiTheme="minorEastAsia" w:eastAsiaTheme="minorEastAsia" w:cstheme="minorEastAsia"/>
          <w:b/>
          <w:bCs/>
          <w:kern w:val="0"/>
          <w:sz w:val="21"/>
          <w:szCs w:val="21"/>
        </w:rPr>
        <w:t>目的解释、文理解释具有决定性。</w:t>
      </w:r>
      <w:r>
        <w:rPr>
          <w:rFonts w:hint="eastAsia" w:asciiTheme="minorEastAsia" w:hAnsiTheme="minorEastAsia" w:eastAsiaTheme="minorEastAsia" w:cstheme="minorEastAsia"/>
          <w:color w:val="FF0000"/>
          <w:kern w:val="0"/>
          <w:sz w:val="21"/>
          <w:szCs w:val="21"/>
        </w:rPr>
        <w:t>正确的解释结论既需符合法条目的（目的解释），一般也不能突破字词的最大文义（禁止不利于被告人的类推解释）。</w:t>
      </w:r>
    </w:p>
    <w:sectPr>
      <w:footerReference r:id="rId5" w:type="default"/>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Heiti SC Medium">
    <w:panose1 w:val="00000000000000000000"/>
    <w:charset w:val="86"/>
    <w:family w:val="auto"/>
    <w:pitch w:val="default"/>
    <w:sig w:usb0="8000002F" w:usb1="0800004A" w:usb2="00000000" w:usb3="00000000" w:csb0="203E0000" w:csb1="00000000"/>
  </w:font>
  <w:font w:name="汉仪书宋二简">
    <w:altName w:val="华文宋体"/>
    <w:panose1 w:val="02010609000101010101"/>
    <w:charset w:val="86"/>
    <w:family w:val="modern"/>
    <w:pitch w:val="default"/>
    <w:sig w:usb0="00000000" w:usb1="00000000" w:usb2="00000012" w:usb3="00000000" w:csb0="00040000" w:csb1="00000000"/>
  </w:font>
  <w:font w:name="华文宋体">
    <w:panose1 w:val="02010600040101010101"/>
    <w:charset w:val="86"/>
    <w:family w:val="auto"/>
    <w:pitch w:val="default"/>
    <w:sig w:usb0="80000287" w:usb1="280F3C52" w:usb2="00000016" w:usb3="00000000" w:csb0="0004001F" w:csb1="00000000"/>
  </w:font>
  <w:font w:name="汉仪大宋简">
    <w:altName w:val="汉仪书宋二KW"/>
    <w:panose1 w:val="02010609000101010101"/>
    <w:charset w:val="86"/>
    <w:family w:val="modern"/>
    <w:pitch w:val="default"/>
    <w:sig w:usb0="00000000" w:usb1="00000000" w:usb2="00000012" w:usb3="00000000" w:csb0="00040000" w:csb1="00000000"/>
  </w:font>
  <w:font w:name="Calibri Light">
    <w:altName w:val="Helvetica Neue"/>
    <w:panose1 w:val="00000000000000000000"/>
    <w:charset w:val="00"/>
    <w:family w:val="auto"/>
    <w:pitch w:val="default"/>
    <w:sig w:usb0="00000000" w:usb1="00000000" w:usb2="00000000" w:usb3="00000000" w:csb0="00000000" w:csb1="00000000"/>
  </w:font>
  <w:font w:name="汉仪大黑简">
    <w:altName w:val="汉仪中黑KW"/>
    <w:panose1 w:val="02010609000101010101"/>
    <w:charset w:val="86"/>
    <w:family w:val="modern"/>
    <w:pitch w:val="default"/>
    <w:sig w:usb0="00000000" w:usb1="00000000" w:usb2="00000012"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164681">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2878F2">
                          <w:pPr>
                            <w:pStyle w:val="6"/>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62878F2">
                    <w:pPr>
                      <w:pStyle w:val="6"/>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ind w:firstLine="420"/>
      </w:pPr>
      <w:r>
        <w:separator/>
      </w:r>
    </w:p>
  </w:footnote>
  <w:footnote w:type="continuationSeparator" w:id="1">
    <w:p>
      <w:pPr>
        <w:spacing w:before="0" w:after="0" w:line="240" w:lineRule="auto"/>
        <w:ind w:firstLine="42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E70760"/>
    <w:multiLevelType w:val="singleLevel"/>
    <w:tmpl w:val="F7E70760"/>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3F5AFC"/>
    <w:rsid w:val="12F517A0"/>
    <w:rsid w:val="15F03133"/>
    <w:rsid w:val="1BF79A5C"/>
    <w:rsid w:val="28FDF67F"/>
    <w:rsid w:val="2EBF3032"/>
    <w:rsid w:val="327B4915"/>
    <w:rsid w:val="37FDEE41"/>
    <w:rsid w:val="396F160B"/>
    <w:rsid w:val="3DDB127E"/>
    <w:rsid w:val="3FEFEE65"/>
    <w:rsid w:val="3FFF1779"/>
    <w:rsid w:val="46742C1C"/>
    <w:rsid w:val="4FDEA71C"/>
    <w:rsid w:val="57C93CBB"/>
    <w:rsid w:val="57F76334"/>
    <w:rsid w:val="5EFBF053"/>
    <w:rsid w:val="5FF7400E"/>
    <w:rsid w:val="61FFE5C9"/>
    <w:rsid w:val="63FB47E9"/>
    <w:rsid w:val="75FEFD05"/>
    <w:rsid w:val="77DA1593"/>
    <w:rsid w:val="77F5FD07"/>
    <w:rsid w:val="77FB35EF"/>
    <w:rsid w:val="79FDC846"/>
    <w:rsid w:val="79FEC37D"/>
    <w:rsid w:val="7B4B5A70"/>
    <w:rsid w:val="7BF7DAF2"/>
    <w:rsid w:val="7E3F5AFC"/>
    <w:rsid w:val="7FDFEB8D"/>
    <w:rsid w:val="7FFF1C87"/>
    <w:rsid w:val="8BB3A699"/>
    <w:rsid w:val="965E8B65"/>
    <w:rsid w:val="9E785FC1"/>
    <w:rsid w:val="A3E72664"/>
    <w:rsid w:val="A7FF1F11"/>
    <w:rsid w:val="B7B1F486"/>
    <w:rsid w:val="BBFA0794"/>
    <w:rsid w:val="BFBF7228"/>
    <w:rsid w:val="BFBFB96D"/>
    <w:rsid w:val="C7790D18"/>
    <w:rsid w:val="C9FEA4DC"/>
    <w:rsid w:val="CDEF3C87"/>
    <w:rsid w:val="CFEEF499"/>
    <w:rsid w:val="CFFFE710"/>
    <w:rsid w:val="D6D76719"/>
    <w:rsid w:val="D7F7C5F3"/>
    <w:rsid w:val="D8FF718F"/>
    <w:rsid w:val="DF6EF112"/>
    <w:rsid w:val="DFD72427"/>
    <w:rsid w:val="DFEF7C7C"/>
    <w:rsid w:val="DFF7B02B"/>
    <w:rsid w:val="E9FEE169"/>
    <w:rsid w:val="EBF3419D"/>
    <w:rsid w:val="ED7BB088"/>
    <w:rsid w:val="EFBA9268"/>
    <w:rsid w:val="EFF9AC7A"/>
    <w:rsid w:val="F3FB8594"/>
    <w:rsid w:val="F4BF374E"/>
    <w:rsid w:val="F4EB3DC7"/>
    <w:rsid w:val="F5F92A89"/>
    <w:rsid w:val="F6EF686C"/>
    <w:rsid w:val="F7DF346B"/>
    <w:rsid w:val="FCFE0F1B"/>
    <w:rsid w:val="FF7BCC6A"/>
    <w:rsid w:val="FF9B23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tabs>
        <w:tab w:val="left" w:pos="420"/>
      </w:tabs>
      <w:spacing w:after="160" w:line="384" w:lineRule="exact"/>
      <w:ind w:firstLine="721" w:firstLineChars="200"/>
      <w:jc w:val="both"/>
    </w:pPr>
    <w:rPr>
      <w:rFonts w:ascii="宋体" w:hAnsi="宋体" w:eastAsia="汉仪书宋二简" w:cs="宋体"/>
      <w:color w:val="000000" w:themeColor="text1"/>
      <w:kern w:val="2"/>
      <w:sz w:val="21"/>
      <w:szCs w:val="21"/>
      <w:lang w:val="en-US" w:eastAsia="zh-CN" w:bidi="ar-SA"/>
      <w14:textFill>
        <w14:solidFill>
          <w14:schemeClr w14:val="tx1"/>
        </w14:solidFill>
      </w14:textFill>
    </w:rPr>
  </w:style>
  <w:style w:type="paragraph" w:styleId="2">
    <w:name w:val="heading 1"/>
    <w:basedOn w:val="1"/>
    <w:next w:val="1"/>
    <w:qFormat/>
    <w:uiPriority w:val="9"/>
    <w:pPr>
      <w:keepNext/>
      <w:keepLines/>
      <w:spacing w:before="10"/>
      <w:ind w:firstLine="0" w:firstLineChars="0"/>
      <w:jc w:val="center"/>
      <w:outlineLvl w:val="0"/>
    </w:pPr>
    <w:rPr>
      <w:rFonts w:ascii="汉仪大宋简" w:hAnsi="汉仪大宋简" w:eastAsia="汉仪大宋简"/>
      <w:bCs/>
      <w:kern w:val="44"/>
      <w:sz w:val="44"/>
      <w:szCs w:val="44"/>
    </w:rPr>
  </w:style>
  <w:style w:type="paragraph" w:styleId="3">
    <w:name w:val="heading 2"/>
    <w:basedOn w:val="1"/>
    <w:next w:val="1"/>
    <w:unhideWhenUsed/>
    <w:qFormat/>
    <w:uiPriority w:val="9"/>
    <w:pPr>
      <w:keepNext/>
      <w:keepLines/>
      <w:ind w:firstLine="0" w:firstLineChars="0"/>
      <w:jc w:val="left"/>
      <w:outlineLvl w:val="1"/>
    </w:pPr>
    <w:rPr>
      <w:rFonts w:eastAsia="汉仪大黑简" w:asciiTheme="majorHAnsi" w:hAnsiTheme="majorHAnsi" w:cstheme="majorBidi"/>
      <w:bCs/>
      <w:sz w:val="32"/>
      <w:szCs w:val="32"/>
    </w:rPr>
  </w:style>
  <w:style w:type="paragraph" w:styleId="4">
    <w:name w:val="heading 3"/>
    <w:basedOn w:val="1"/>
    <w:next w:val="1"/>
    <w:unhideWhenUsed/>
    <w:qFormat/>
    <w:uiPriority w:val="9"/>
    <w:pPr>
      <w:keepNext/>
      <w:keepLines/>
      <w:ind w:firstLine="0" w:firstLineChars="0"/>
      <w:jc w:val="left"/>
      <w:outlineLvl w:val="2"/>
    </w:pPr>
    <w:rPr>
      <w:rFonts w:eastAsia="汉仪大宋简"/>
      <w:sz w:val="26"/>
    </w:rPr>
  </w:style>
  <w:style w:type="paragraph" w:styleId="5">
    <w:name w:val="heading 4"/>
    <w:basedOn w:val="1"/>
    <w:next w:val="1"/>
    <w:unhideWhenUsed/>
    <w:qFormat/>
    <w:uiPriority w:val="9"/>
    <w:pPr>
      <w:keepNext/>
      <w:keepLines/>
      <w:ind w:firstLine="0" w:firstLineChars="0"/>
      <w:jc w:val="left"/>
      <w:outlineLvl w:val="3"/>
    </w:pPr>
    <w:rPr>
      <w:rFonts w:eastAsia="汉仪大宋简" w:asciiTheme="majorHAnsi" w:hAnsiTheme="majorHAnsi" w:cstheme="majorBidi"/>
      <w:bCs/>
      <w:sz w:val="24"/>
      <w:szCs w:val="28"/>
    </w:rPr>
  </w:style>
  <w:style w:type="character" w:default="1" w:styleId="10">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6">
    <w:name w:val="footer"/>
    <w:basedOn w:val="1"/>
    <w:uiPriority w:val="0"/>
    <w:pPr>
      <w:tabs>
        <w:tab w:val="center" w:pos="4153"/>
        <w:tab w:val="right" w:pos="8306"/>
        <w:tab w:val="clear" w:pos="420"/>
      </w:tabs>
      <w:snapToGrid w:val="0"/>
      <w:jc w:val="left"/>
    </w:pPr>
    <w:rPr>
      <w:sz w:val="18"/>
    </w:rPr>
  </w:style>
  <w:style w:type="paragraph" w:styleId="7">
    <w:name w:val="header"/>
    <w:basedOn w:val="1"/>
    <w:unhideWhenUsed/>
    <w:qFormat/>
    <w:uiPriority w:val="0"/>
    <w:pPr>
      <w:pBdr>
        <w:bottom w:val="single" w:color="auto" w:sz="6" w:space="1"/>
      </w:pBdr>
      <w:tabs>
        <w:tab w:val="center" w:pos="4153"/>
        <w:tab w:val="right" w:pos="8306"/>
        <w:tab w:val="clear" w:pos="420"/>
      </w:tabs>
      <w:snapToGrid w:val="0"/>
      <w:jc w:val="center"/>
    </w:pPr>
    <w:rPr>
      <w:sz w:val="18"/>
      <w:szCs w:val="18"/>
    </w:rPr>
  </w:style>
  <w:style w:type="table" w:styleId="9">
    <w:name w:val="Table Grid"/>
    <w:basedOn w:val="8"/>
    <w:qFormat/>
    <w:uiPriority w:val="59"/>
    <w:rPr>
      <w:rFonts w:asciiTheme="minorHAnsi" w:hAnsiTheme="minorHAns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一级标题"/>
    <w:basedOn w:val="1"/>
    <w:uiPriority w:val="0"/>
    <w:pPr>
      <w:jc w:val="center"/>
    </w:pPr>
    <w:rPr>
      <w:rFonts w:ascii="Times New Roman" w:hAnsi="Times New Roman" w:eastAsia="Heiti SC Medium"/>
      <w:sz w:val="36"/>
    </w:rPr>
  </w:style>
  <w:style w:type="table" w:customStyle="1" w:styleId="12">
    <w:name w:val="网格型37"/>
    <w:basedOn w:val="8"/>
    <w:qFormat/>
    <w:uiPriority w:val="59"/>
    <w:rPr>
      <w:rFonts w:asciiTheme="minorHAnsi" w:hAnsiTheme="minorHAnsi" w:eastAsiaTheme="minorEastAsi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
    <w:name w:val="网格型39"/>
    <w:basedOn w:val="8"/>
    <w:qFormat/>
    <w:uiPriority w:val="59"/>
    <w:rPr>
      <w:rFonts w:asciiTheme="minorHAnsi" w:hAnsiTheme="minorHAnsi" w:eastAsiaTheme="minorEastAsia"/>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4">
    <w:name w:val="网格型12"/>
    <w:basedOn w:val="8"/>
    <w:qFormat/>
    <w:uiPriority w:val="59"/>
    <w:rPr>
      <w:rFonts w:asciiTheme="minorHAnsi" w:hAnsiTheme="minorHAnsi" w:eastAsiaTheme="minorEastAsia"/>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5">
    <w:name w:val="网格型1"/>
    <w:basedOn w:val="8"/>
    <w:qFormat/>
    <w:uiPriority w:val="59"/>
    <w:rPr>
      <w:rFonts w:asciiTheme="minorHAnsi" w:hAnsiTheme="minorHAns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0</Words>
  <Characters>0</Characters>
  <Lines>0</Lines>
  <Paragraphs>0</Paragraphs>
  <TotalTime>174</TotalTime>
  <ScaleCrop>false</ScaleCrop>
  <LinksUpToDate>false</LinksUpToDate>
  <CharactersWithSpaces>0</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2026-04-09T06:29:00Z</dcterms:created>
  <dc:creator>ANXIOUS  YZH</dc:creator>
  <cp:lastModifiedBy>ANXIOUS  YZH</cp:lastModifiedBy>
  <dcterms:modified xsi:type="dcterms:W3CDTF">2026-04-09T23:05:18Z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799FB81D7E2C2DCC5E66D66959BCF9D4_41</vt:lpwstr>
  </property>
</Properties>
</file>