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AB061">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b/>
          <w:bCs/>
          <w:sz w:val="21"/>
          <w:szCs w:val="21"/>
          <w:lang w:val="en-US" w:eastAsia="zh-CN"/>
        </w:rPr>
      </w:pPr>
      <w:r>
        <w:rPr>
          <w:rFonts w:hint="eastAsia" w:asciiTheme="minorEastAsia" w:hAnsiTheme="minorEastAsia" w:eastAsiaTheme="minorEastAsia" w:cstheme="minorEastAsia"/>
          <w:b/>
          <w:bCs/>
          <w:sz w:val="21"/>
          <w:szCs w:val="21"/>
          <w:lang w:val="en-US" w:eastAsia="zh-CN"/>
        </w:rPr>
        <w:t>上节课重点内容回顾：</w:t>
      </w:r>
    </w:p>
    <w:p w14:paraId="16C2F9E4">
      <w:pPr>
        <w:pageBreakBefore w:val="0"/>
        <w:kinsoku/>
        <w:wordWrap/>
        <w:overflowPunct/>
        <w:topLinePunct w:val="0"/>
        <w:bidi w:val="0"/>
        <w:spacing w:after="0"/>
        <w:ind w:left="0" w:leftChars="0" w:firstLine="0" w:firstLineChars="0"/>
        <w:textAlignment w:val="auto"/>
        <w:rPr>
          <w:rFonts w:hint="default"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抢劫的四种行为形式，转化型抢劫。</w:t>
      </w:r>
    </w:p>
    <w:p w14:paraId="54D0EDC6">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rPr>
      </w:pPr>
    </w:p>
    <w:p w14:paraId="0B221A28">
      <w:pPr>
        <w:pageBreakBefore w:val="0"/>
        <w:kinsoku/>
        <w:wordWrap/>
        <w:overflowPunct/>
        <w:topLinePunct w:val="0"/>
        <w:bidi w:val="0"/>
        <w:spacing w:after="0"/>
        <w:ind w:left="0" w:leftChars="0" w:firstLine="0" w:firstLineChars="0"/>
        <w:jc w:val="center"/>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sz w:val="21"/>
          <w:szCs w:val="21"/>
          <w:lang w:val="en-US" w:eastAsia="zh-CN"/>
        </w:rPr>
        <w:t>考点30 抢劫罪、抢夺罪（8:30—9:47）</w:t>
      </w:r>
    </w:p>
    <w:p w14:paraId="056D6E22">
      <w:pPr>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4．转化型抢劫的共同犯罪</w:t>
      </w:r>
    </w:p>
    <w:p w14:paraId="36C3BE35">
      <w:pPr>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w:t>
      </w:r>
      <w:bookmarkStart w:id="0" w:name="_Hlk516065819"/>
      <w:r>
        <w:rPr>
          <w:rFonts w:hint="eastAsia" w:asciiTheme="minorEastAsia" w:hAnsiTheme="minorEastAsia" w:eastAsiaTheme="minorEastAsia" w:cstheme="minorEastAsia"/>
          <w:color w:val="auto"/>
          <w:sz w:val="21"/>
          <w:szCs w:val="21"/>
        </w:rPr>
        <w:t>共同实施盗窃、诈骗、抢夺而后转化的情形：对暴力、威胁要有共同行为、共同故意。</w:t>
      </w:r>
      <w:bookmarkEnd w:id="0"/>
    </w:p>
    <w:p w14:paraId="0E64C8A1">
      <w:pPr>
        <w:snapToGrid w:val="0"/>
        <w:spacing w:after="0"/>
        <w:ind w:firstLine="420"/>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w:t>
      </w:r>
      <w:bookmarkStart w:id="1" w:name="_Hlk516065830"/>
      <w:r>
        <w:rPr>
          <w:rFonts w:hint="eastAsia" w:asciiTheme="minorEastAsia" w:hAnsiTheme="minorEastAsia" w:eastAsiaTheme="minorEastAsia" w:cstheme="minorEastAsia"/>
          <w:b/>
          <w:bCs/>
          <w:color w:val="auto"/>
          <w:sz w:val="21"/>
          <w:szCs w:val="21"/>
        </w:rPr>
        <w:t>继承的共同犯罪：在暴力、威胁行为终了前加入，有共同行为、共同故意。</w:t>
      </w:r>
      <w:bookmarkEnd w:id="1"/>
    </w:p>
    <w:p w14:paraId="712BD514">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转化型抢劫的客观构成，可视为是两部分组成：</w:t>
      </w:r>
      <w:bookmarkStart w:id="2" w:name="_Hlk516065840"/>
      <w:r>
        <w:rPr>
          <w:rFonts w:hint="eastAsia" w:asciiTheme="minorEastAsia" w:hAnsiTheme="minorEastAsia" w:eastAsiaTheme="minorEastAsia" w:cstheme="minorEastAsia"/>
          <w:color w:val="auto"/>
          <w:sz w:val="21"/>
          <w:szCs w:val="21"/>
        </w:rPr>
        <w:t>盗窃罪、诈骗罪、抢夺罪（事实前提）+暴力、威胁（实行行为）=抢劫罪</w:t>
      </w:r>
      <w:bookmarkEnd w:id="2"/>
      <w:r>
        <w:rPr>
          <w:rFonts w:hint="eastAsia" w:asciiTheme="minorEastAsia" w:hAnsiTheme="minorEastAsia" w:eastAsiaTheme="minorEastAsia" w:cstheme="minorEastAsia"/>
          <w:color w:val="auto"/>
          <w:sz w:val="21"/>
          <w:szCs w:val="21"/>
        </w:rPr>
        <w:t>。故而，如果先行为人构成转化型抢劫，而后行为人在先行为人实施事实前提（即盗窃、诈骗、抢夺）之后，在暴力、威胁行为未终了之前，以抢劫故意加入，实施另外暴力、威胁行为或部分行为的，可构成转化型抢劫罪的承继的共同犯罪。</w:t>
      </w:r>
    </w:p>
    <w:p w14:paraId="6398AA28">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（三）</w:t>
      </w:r>
      <w:bookmarkStart w:id="3" w:name="_Hlk514049169"/>
      <w:r>
        <w:rPr>
          <w:rFonts w:hint="eastAsia" w:asciiTheme="minorEastAsia" w:hAnsiTheme="minorEastAsia" w:eastAsiaTheme="minorEastAsia" w:cstheme="minorEastAsia"/>
          <w:color w:val="auto"/>
          <w:sz w:val="21"/>
          <w:szCs w:val="21"/>
        </w:rPr>
        <w:t>携带凶器抢夺定抢劫：</w:t>
      </w:r>
      <w:r>
        <w:rPr>
          <w:rFonts w:hint="eastAsia" w:asciiTheme="minorEastAsia" w:hAnsiTheme="minorEastAsia" w:eastAsiaTheme="minorEastAsia" w:cstheme="minorEastAsia"/>
          <w:bCs w:val="0"/>
          <w:color w:val="auto"/>
          <w:sz w:val="21"/>
          <w:szCs w:val="21"/>
        </w:rPr>
        <w:t>抢夺行为+携带凶器=抢劫行为</w:t>
      </w:r>
      <w:bookmarkEnd w:id="3"/>
    </w:p>
    <w:p w14:paraId="7B6B9FC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bookmarkStart w:id="4" w:name="_Hlk516065984"/>
      <w:r>
        <w:rPr>
          <w:rFonts w:hint="eastAsia" w:asciiTheme="minorEastAsia" w:hAnsiTheme="minorEastAsia" w:eastAsiaTheme="minorEastAsia" w:cstheme="minorEastAsia"/>
          <w:color w:val="auto"/>
          <w:sz w:val="21"/>
          <w:szCs w:val="21"/>
        </w:rPr>
        <w:t>1．凶器。凶器，是指在性质上或者用法上，足以杀伤或威胁他人的器物。凶器包括两类：</w:t>
      </w:r>
    </w:p>
    <w:p w14:paraId="6ADE223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（1）性质上的凶器：枪支（可以没有子弹）、爆炸物、管制刀具等国家禁止个人携带的器械。即专门用于杀伤人员或威胁的专用器械。</w:t>
      </w:r>
    </w:p>
    <w:p w14:paraId="66D3480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（2）用法上的凶器：为了实施犯罪而携带其他具有杀伤性的器械。即器械的功用本来不是为了杀伤人员，但附带具有杀伤的属性，被行为人利用以杀伤。</w:t>
      </w:r>
    </w:p>
    <w:p w14:paraId="527E5F3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①“为了实施犯罪而携带”，指的是为了“杀伤暴力威胁人员”（侵害人身）而携带，而不是仅用于纯粹财产犯罪的工具。</w:t>
      </w:r>
    </w:p>
    <w:p w14:paraId="551705A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pacing w:val="-3"/>
          <w:sz w:val="21"/>
          <w:szCs w:val="21"/>
        </w:rPr>
      </w:pPr>
      <w:r>
        <w:rPr>
          <w:rFonts w:hint="eastAsia" w:asciiTheme="minorEastAsia" w:hAnsiTheme="minorEastAsia" w:eastAsiaTheme="minorEastAsia" w:cstheme="minorEastAsia"/>
          <w:color w:val="auto"/>
          <w:sz w:val="21"/>
          <w:szCs w:val="21"/>
        </w:rPr>
        <w:t>②</w:t>
      </w:r>
      <w:r>
        <w:rPr>
          <w:rFonts w:hint="eastAsia" w:asciiTheme="minorEastAsia" w:hAnsiTheme="minorEastAsia" w:eastAsiaTheme="minorEastAsia" w:cstheme="minorEastAsia"/>
          <w:color w:val="auto"/>
          <w:spacing w:val="-3"/>
          <w:sz w:val="21"/>
          <w:szCs w:val="21"/>
        </w:rPr>
        <w:t>需物品通常具有杀伤机能。物品通常不具杀伤机能，被行为人特殊地用于杀伤的，不是凶器。</w:t>
      </w:r>
    </w:p>
    <w:p w14:paraId="6F401D7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2．携带。</w:t>
      </w:r>
    </w:p>
    <w:p w14:paraId="09B6997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（1）指随身携带，要求具有随时使用或当场及时（对人）使用的可能性。</w:t>
      </w:r>
    </w:p>
    <w:p w14:paraId="3D298E2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（2）不要求行为人显示凶器（将凶器暴露在身体外部），也不要求行为人向被害人暗示自己携带着凶器。如行为人显示凶器相威胁，则成立普通抢劫。</w:t>
      </w:r>
    </w:p>
    <w:p w14:paraId="7E3EF23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（3）共同抢夺时，一人携带凶器另一人未携带，如携带凶器者有随时使用的可能性，未携带者也知情，二人都成立抢劫罪。</w:t>
      </w:r>
    </w:p>
    <w:p w14:paraId="383BF3B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3．故意：需认识到携带凶器。</w:t>
      </w:r>
      <w:bookmarkEnd w:id="4"/>
    </w:p>
    <w:p w14:paraId="60F98578">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（四）聚众打砸抢毁坏或者抢走财物的</w:t>
      </w:r>
      <w:r>
        <w:rPr>
          <w:rFonts w:hint="eastAsia" w:asciiTheme="minorEastAsia" w:hAnsiTheme="minorEastAsia" w:eastAsiaTheme="minorEastAsia" w:cstheme="minorEastAsia"/>
          <w:b/>
          <w:bCs w:val="0"/>
          <w:color w:val="auto"/>
          <w:sz w:val="21"/>
          <w:szCs w:val="21"/>
        </w:rPr>
        <w:t>首要分子</w:t>
      </w:r>
      <w:bookmarkStart w:id="5" w:name="_Hlk516066047"/>
      <w:r>
        <w:rPr>
          <w:rFonts w:hint="eastAsia" w:asciiTheme="minorEastAsia" w:hAnsiTheme="minorEastAsia" w:eastAsiaTheme="minorEastAsia" w:cstheme="minorEastAsia"/>
          <w:b/>
          <w:bCs w:val="0"/>
          <w:color w:val="auto"/>
          <w:sz w:val="21"/>
          <w:szCs w:val="21"/>
        </w:rPr>
        <w:t>定抢劫罪</w:t>
      </w:r>
      <w:bookmarkEnd w:id="5"/>
    </w:p>
    <w:p w14:paraId="5F823438">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（五）抢劫罪的既遂标准：轻伤或取财</w:t>
      </w:r>
    </w:p>
    <w:p w14:paraId="03D1C8EA">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犯抢劫罪，具备劫取财物（控制说）或者造成他人轻伤以上后果两者之一的，属抢劫既遂。在转化型抢劫的情况下，则在行为人实施暴力或暴力威胁之后，如行为人控制了财物或造成他人轻伤，构成既遂。</w:t>
      </w:r>
    </w:p>
    <w:p w14:paraId="22155914">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（六）处罚：八种加重犯</w:t>
      </w:r>
    </w:p>
    <w:p w14:paraId="2807243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1．入户抢劫。是指以侵害户内人员的人身、财产为目的，进入他人生活的与外界相对隔离的住所后实施抢劫。</w:t>
      </w:r>
    </w:p>
    <w:p w14:paraId="3505248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（1）户：家庭住所。</w:t>
      </w:r>
    </w:p>
    <w:p w14:paraId="2158158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lang w:val="en-US" w:eastAsia="zh-CN"/>
        </w:rPr>
      </w:pPr>
      <w:r>
        <w:rPr>
          <w:rFonts w:hint="eastAsia" w:asciiTheme="minorEastAsia" w:hAnsiTheme="minorEastAsia" w:eastAsiaTheme="minorEastAsia" w:cstheme="minorEastAsia"/>
          <w:color w:val="auto"/>
          <w:sz w:val="21"/>
          <w:szCs w:val="21"/>
        </w:rPr>
        <w:t>“户”即家庭住所，他人生活的与外界相对隔离（隔离性）的住所，核心是家庭生活（家庭功能性）。</w:t>
      </w:r>
      <w:r>
        <w:rPr>
          <w:rFonts w:hint="eastAsia" w:asciiTheme="minorEastAsia" w:hAnsiTheme="minorEastAsia" w:eastAsiaTheme="minorEastAsia" w:cstheme="minorEastAsia"/>
          <w:b/>
          <w:bCs/>
          <w:color w:val="FF0000"/>
          <w:sz w:val="21"/>
          <w:szCs w:val="21"/>
          <w:lang w:val="en-US" w:eastAsia="zh-CN"/>
        </w:rPr>
        <w:t>户的范围＜住宅</w:t>
      </w:r>
    </w:p>
    <w:p w14:paraId="4B3DDF5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①封闭的院落、牧民的帐篷、渔民作为家庭生活场所的渔船、为生活租用的房屋，都是户。</w:t>
      </w:r>
    </w:p>
    <w:p w14:paraId="1FAEC30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②</w:t>
      </w:r>
      <w:r>
        <w:rPr>
          <w:rFonts w:hint="eastAsia" w:asciiTheme="minorEastAsia" w:hAnsiTheme="minorEastAsia" w:eastAsiaTheme="minorEastAsia" w:cstheme="minorEastAsia"/>
          <w:b/>
          <w:bCs/>
          <w:color w:val="auto"/>
          <w:sz w:val="21"/>
          <w:szCs w:val="21"/>
        </w:rPr>
        <w:t>不是家庭居住的集体宿舍、旅店宾馆、临时搭建工棚等，不是户</w:t>
      </w:r>
      <w:r>
        <w:rPr>
          <w:rFonts w:hint="eastAsia" w:asciiTheme="minorEastAsia" w:hAnsiTheme="minorEastAsia" w:eastAsiaTheme="minorEastAsia" w:cstheme="minorEastAsia"/>
          <w:color w:val="auto"/>
          <w:sz w:val="21"/>
          <w:szCs w:val="21"/>
        </w:rPr>
        <w:t>。</w:t>
      </w:r>
    </w:p>
    <w:p w14:paraId="0E7CF85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③</w:t>
      </w:r>
      <w:r>
        <w:rPr>
          <w:rFonts w:hint="eastAsia" w:asciiTheme="minorEastAsia" w:hAnsiTheme="minorEastAsia" w:eastAsiaTheme="minorEastAsia" w:cstheme="minorEastAsia"/>
          <w:b/>
          <w:bCs/>
          <w:color w:val="auto"/>
          <w:sz w:val="21"/>
          <w:szCs w:val="21"/>
        </w:rPr>
        <w:t>对于部分时间从事经营、部分时间用于生活起居的场所，行为人在非营业时间强行入内抢劫或者以购物等为名骗开房门入内抢劫的，应认定为“入户抢劫”。</w:t>
      </w:r>
    </w:p>
    <w:p w14:paraId="6B50647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④对于部分用于经营、部分用于生活且之间有明确隔离的场所，行为人进入生活场所实施抢劫的，应认定为“入户抢劫”；如场所之间没有明确隔离，行为人在营业时间入内实施抢劫的，不认定为“入户抢劫”，但在非营业时间入内实施抢劫的，应认定为“入户抢劫”。</w:t>
      </w:r>
    </w:p>
    <w:p w14:paraId="062C20C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sz w:val="21"/>
          <w:szCs w:val="21"/>
        </w:rPr>
        <w:t>（2）为了违法犯罪而入户（非法入户）。</w:t>
      </w:r>
    </w:p>
    <w:p w14:paraId="4C95E06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
          <w:bCs/>
          <w:color w:val="auto"/>
          <w:sz w:val="21"/>
          <w:szCs w:val="21"/>
          <w:lang w:val="en-US" w:eastAsia="zh-CN"/>
        </w:rPr>
        <w:t>特别注意：</w:t>
      </w:r>
      <w:r>
        <w:rPr>
          <w:rFonts w:hint="eastAsia" w:asciiTheme="minorEastAsia" w:hAnsiTheme="minorEastAsia" w:eastAsiaTheme="minorEastAsia" w:cstheme="minorEastAsia"/>
          <w:color w:val="auto"/>
          <w:sz w:val="21"/>
          <w:szCs w:val="21"/>
        </w:rPr>
        <w:t>如因访友办事等原因经户内人员允许入户后，临时起意实施抢劫，不应认定为“入户抢劫”。亦即，合法目的入户后临时起意抢劫的，不属“入户抢劫”，属于“在户内抢劫”。</w:t>
      </w:r>
    </w:p>
    <w:p w14:paraId="2CCD8EE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（3）暴力、威胁等强制行为发生在户内。</w:t>
      </w:r>
    </w:p>
    <w:p w14:paraId="0CE497AE">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（4）入户抢劫的共犯。对在户外为入户抢劫的正犯望风的共犯，也属入户抢劫。</w:t>
      </w:r>
    </w:p>
    <w:p w14:paraId="45041534">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在公共交通工具上抢劫。包括从事旅客运输的各种公共汽车，大、中型出租车，火车，地铁，轻轨，轮船，飞机等，不含小型出租车。对于虽不具有商业营运执照，但实际从事旅客运输的大、中型交通工具，可认定为“公共交通工具”。接送职工的单位班车、接送师生的校车等大、中型交通工具，视为“公共交通工具”。</w:t>
      </w:r>
    </w:p>
    <w:p w14:paraId="48AE57A3">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3．抢劫银行或者其他金融机构（的钱）。指抢劫银行或者其他金融机构的经营资金、有价证券和客户的资金等。抢劫正在使用中的银行或者其他金融机构的运钞车的，视为抢劫银行或者其他金融机构。</w:t>
      </w:r>
      <w:r>
        <w:rPr>
          <w:rFonts w:hint="eastAsia" w:asciiTheme="minorEastAsia" w:hAnsiTheme="minorEastAsia" w:eastAsiaTheme="minorEastAsia" w:cstheme="minorEastAsia"/>
          <w:b/>
          <w:bCs/>
          <w:color w:val="auto"/>
          <w:sz w:val="21"/>
          <w:szCs w:val="21"/>
        </w:rPr>
        <w:t>抢劫金融机构的办公用品、车辆，不属于抢劫金融机构</w:t>
      </w:r>
      <w:r>
        <w:rPr>
          <w:rFonts w:hint="eastAsia" w:asciiTheme="minorEastAsia" w:hAnsiTheme="minorEastAsia" w:eastAsiaTheme="minorEastAsia" w:cstheme="minorEastAsia"/>
          <w:color w:val="auto"/>
          <w:sz w:val="21"/>
          <w:szCs w:val="21"/>
        </w:rPr>
        <w:t>。</w:t>
      </w:r>
    </w:p>
    <w:p w14:paraId="6364E9B2">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4．抢劫（故意、过失）致人重伤、死亡。</w:t>
      </w:r>
    </w:p>
    <w:p w14:paraId="31663791">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（1）包括故意致人重伤、死亡，也包括过失致人重伤、死亡。</w:t>
      </w:r>
    </w:p>
    <w:p w14:paraId="396E90B7">
      <w:pPr>
        <w:pageBreakBefore w:val="0"/>
        <w:kinsoku/>
        <w:wordWrap/>
        <w:overflowPunct/>
        <w:topLinePunct w:val="0"/>
        <w:bidi w:val="0"/>
        <w:snapToGrid w:val="0"/>
        <w:spacing w:after="0" w:line="370" w:lineRule="exac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（2）重伤、死亡结果与抢、劫行为具有因果关系。被害人自杀、被害人追捕因自己原因导致死亡，不属抢劫致人重伤、死亡。</w:t>
      </w:r>
    </w:p>
    <w:p w14:paraId="61B28A8E">
      <w:pPr>
        <w:pageBreakBefore w:val="0"/>
        <w:kinsoku/>
        <w:wordWrap/>
        <w:overflowPunct/>
        <w:topLinePunct w:val="0"/>
        <w:bidi w:val="0"/>
        <w:snapToGrid w:val="0"/>
        <w:spacing w:after="0" w:line="370" w:lineRule="atLeas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5．持枪抢劫。</w:t>
      </w:r>
    </w:p>
    <w:p w14:paraId="197A4DC5">
      <w:pPr>
        <w:pageBreakBefore w:val="0"/>
        <w:kinsoku/>
        <w:wordWrap/>
        <w:overflowPunct/>
        <w:topLinePunct w:val="0"/>
        <w:bidi w:val="0"/>
        <w:snapToGrid w:val="0"/>
        <w:spacing w:after="0" w:line="370" w:lineRule="atLeas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（1）枪，系真枪（可以无子弹）。枪支的概念和范围，适用《枪支管理法》的规定（真枪）。</w:t>
      </w:r>
    </w:p>
    <w:p w14:paraId="04062C6D">
      <w:pPr>
        <w:pageBreakBefore w:val="0"/>
        <w:kinsoku/>
        <w:wordWrap/>
        <w:overflowPunct/>
        <w:topLinePunct w:val="0"/>
        <w:bidi w:val="0"/>
        <w:snapToGrid w:val="0"/>
        <w:spacing w:after="0" w:line="370" w:lineRule="atLeas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（2）持，指行为人使用枪支或者向被害人显示持有、佩带的枪支进行抢劫。</w:t>
      </w:r>
    </w:p>
    <w:p w14:paraId="5037F0B6">
      <w:pPr>
        <w:pageBreakBefore w:val="0"/>
        <w:kinsoku/>
        <w:wordWrap/>
        <w:overflowPunct/>
        <w:topLinePunct w:val="0"/>
        <w:bidi w:val="0"/>
        <w:snapToGrid w:val="0"/>
        <w:spacing w:after="0" w:line="370" w:lineRule="atLeast"/>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6．抢劫</w:t>
      </w:r>
      <w:r>
        <w:rPr>
          <w:rFonts w:hint="eastAsia" w:asciiTheme="minorEastAsia" w:hAnsiTheme="minorEastAsia" w:eastAsiaTheme="minorEastAsia" w:cstheme="minorEastAsia"/>
          <w:b/>
          <w:bCs/>
          <w:color w:val="auto"/>
          <w:sz w:val="21"/>
          <w:szCs w:val="21"/>
        </w:rPr>
        <w:t>军用</w:t>
      </w:r>
      <w:r>
        <w:rPr>
          <w:rFonts w:hint="eastAsia" w:asciiTheme="minorEastAsia" w:hAnsiTheme="minorEastAsia" w:eastAsiaTheme="minorEastAsia" w:cstheme="minorEastAsia"/>
          <w:color w:val="auto"/>
          <w:sz w:val="21"/>
          <w:szCs w:val="21"/>
        </w:rPr>
        <w:t>物资或者抢险、救灾、救济物资。仅限于武装部队（包括武警部队）使用的物资，不包括公安警察使用的物资。行为人主观上须明知是军用物资或者抢险、救灾、救济物资。</w:t>
      </w:r>
    </w:p>
    <w:p w14:paraId="0D1A4EC3">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（七）罪数：抢劫与杀人</w:t>
      </w:r>
    </w:p>
    <w:p w14:paraId="454C3DBF">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1．法条竞合：为劫取财物而预谋故意杀人（以杀人为抢劫手段）；或者在劫取财物过程中，为制服被害人反抗而故意杀人的，以抢劫罪定罪（致人死亡）处罚。</w:t>
      </w:r>
    </w:p>
    <w:p w14:paraId="18E996F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2．数罪并罚：实施抢劫后，为灭口而故意杀人的，以抢劫罪、故意杀人罪定罪，数罪并罚。</w:t>
      </w:r>
    </w:p>
    <w:p w14:paraId="5452302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3．数罪并罚：暴力犯罪之后临时起意取财</w:t>
      </w:r>
    </w:p>
    <w:p w14:paraId="700DB2D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（1）行为人实施伤害、强奸等犯罪行为，在被害人未失去知觉，利用被害人不能反抗、不敢反抗的处境，临时起意劫取他人财物的，应以此前所实施的具体犯罪与抢劫罪实行数罪并罚。</w:t>
      </w:r>
    </w:p>
    <w:p w14:paraId="5891B85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（2）行为人实施伤害、强奸等犯罪行为，在被害人失去知觉或者没有发觉的情形下，以及实施故意杀人犯罪行为之后，临时起意拿走他人财物的，应以此前所实施的具体犯罪与盗窃罪实行数罪并罚。</w:t>
      </w:r>
    </w:p>
    <w:p w14:paraId="408BB43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p w14:paraId="4A8E2156">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二、抢夺罪：公然夺取财物</w:t>
      </w:r>
    </w:p>
    <w:p w14:paraId="131CB08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第267条第1款【抢夺罪】</w:t>
      </w:r>
    </w:p>
    <w:p w14:paraId="479C7CC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抢夺罪，是指以非法占有为目的，当场公然直接夺取他人公私财物的行为（通说）。</w:t>
      </w:r>
    </w:p>
    <w:p w14:paraId="2F42C69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1．抢夺行为。抢夺行为本质特征是公然夺取。</w:t>
      </w:r>
    </w:p>
    <w:p w14:paraId="2FCA494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2．成罪要素：数额较大，或者多次。</w:t>
      </w:r>
    </w:p>
    <w:p w14:paraId="7E6922B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sz w:val="21"/>
          <w:szCs w:val="21"/>
        </w:rPr>
        <w:t>3．抢夺罪与抢劫罪的区分。（1）首先有无实施对人暴力。抢劫是使用暴力使被害人受暴力、胁迫压制而不能抗拒、不敢抗拒而劫财，抢夺是使被害人来不及抗拒而取财。（2）在存在对人暴力的情况下，关键看</w:t>
      </w:r>
      <w:r>
        <w:rPr>
          <w:rFonts w:hint="eastAsia" w:asciiTheme="minorEastAsia" w:hAnsiTheme="minorEastAsia" w:eastAsiaTheme="minorEastAsia" w:cstheme="minorEastAsia"/>
          <w:color w:val="auto"/>
          <w:kern w:val="0"/>
          <w:sz w:val="21"/>
          <w:szCs w:val="21"/>
        </w:rPr>
        <w:t>对人暴力的意图</w:t>
      </w:r>
      <w:r>
        <w:rPr>
          <w:rFonts w:hint="eastAsia" w:asciiTheme="minorEastAsia" w:hAnsiTheme="minorEastAsia" w:eastAsiaTheme="minorEastAsia" w:cstheme="minorEastAsia"/>
          <w:color w:val="auto"/>
          <w:sz w:val="21"/>
          <w:szCs w:val="21"/>
        </w:rPr>
        <w:t>为何。意图压制反抗以劫财（抢劫故意）的是抢劫；意图转注移注意力或使人不及反抗（抢夺故意）的仍可能是抢夺。</w:t>
      </w:r>
    </w:p>
    <w:p w14:paraId="2266D4F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4．“飞车抢夺”（现象）的定性：这里的“飞车抢夺”指驾驶车辆（机动车、非机动车）夺取财物的现象，而不一定认定为抢夺罪。</w:t>
      </w:r>
      <w:r>
        <w:rPr>
          <w:rFonts w:hint="eastAsia" w:asciiTheme="minorEastAsia" w:hAnsiTheme="minorEastAsia" w:eastAsiaTheme="minorEastAsia" w:cstheme="minorEastAsia"/>
          <w:b/>
          <w:bCs/>
          <w:color w:val="auto"/>
          <w:sz w:val="21"/>
          <w:szCs w:val="21"/>
        </w:rPr>
        <w:t>符合抢劫罪要件定抢劫，符合抢夺罪要件定抢夺。</w:t>
      </w:r>
    </w:p>
    <w:p w14:paraId="5E0446E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（1）下列情形以抢劫罪定罪处罚：</w:t>
      </w:r>
    </w:p>
    <w:p w14:paraId="65217AA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①夺取他人财物时因被害人不放手而强行夺取的；</w:t>
      </w:r>
    </w:p>
    <w:p w14:paraId="506AB42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②驾驶车辆逼挤、撞击或者强行逼倒他人夺取财物的；</w:t>
      </w:r>
    </w:p>
    <w:p w14:paraId="288F10F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③明知会致人伤亡仍然强行夺取并放任造成财物持有人轻伤以上后果的。</w:t>
      </w:r>
    </w:p>
    <w:p w14:paraId="2848924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（2）其他符合抢劫罪要件的，也定抢劫罪：①携带凶器飞车抢夺；②飞车抢夺中，为窝藏赃物、抗拒抓捕、毁灭罪证，而使用暴力或暴力威胁。</w:t>
      </w:r>
    </w:p>
    <w:p w14:paraId="032070B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（3）其他“飞车抢夺”，一般认定为抢夺罪。</w:t>
      </w:r>
    </w:p>
    <w:p w14:paraId="0E908B1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5．抢夺行为造成被害人重伤、死亡的定性。</w:t>
      </w:r>
    </w:p>
    <w:p w14:paraId="5A35128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bookmarkStart w:id="6" w:name="OLE_LINK11"/>
      <w:r>
        <w:rPr>
          <w:rFonts w:hint="eastAsia" w:asciiTheme="minorEastAsia" w:hAnsiTheme="minorEastAsia" w:eastAsiaTheme="minorEastAsia" w:cstheme="minorEastAsia"/>
          <w:color w:val="auto"/>
          <w:sz w:val="21"/>
          <w:szCs w:val="21"/>
        </w:rPr>
        <w:t>（1）</w:t>
      </w:r>
      <w:bookmarkEnd w:id="6"/>
      <w:r>
        <w:rPr>
          <w:rFonts w:hint="eastAsia" w:asciiTheme="minorEastAsia" w:hAnsiTheme="minorEastAsia" w:eastAsiaTheme="minorEastAsia" w:cstheme="minorEastAsia"/>
          <w:color w:val="auto"/>
          <w:sz w:val="21"/>
          <w:szCs w:val="21"/>
        </w:rPr>
        <w:t>过失导致他人重伤、死亡的，导致他人自杀的，属抢夺罪的情节加重犯。注意：旧的司法解释（认为是想象竞合）已废止。</w:t>
      </w:r>
    </w:p>
    <w:p w14:paraId="78BB11C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（2）故意致他人重伤、死亡的，构成抢劫罪（结果加重犯）。明知行为可能造成造成被害人重伤、死亡仍暴力夺取，是抢劫罪。</w:t>
      </w:r>
      <w:bookmarkStart w:id="7" w:name="_Toc219219922"/>
    </w:p>
    <w:p w14:paraId="0A72023F">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 xml:space="preserve"> </w:t>
      </w:r>
    </w:p>
    <w:p w14:paraId="2A735901">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b/>
          <w:bCs w:val="0"/>
          <w:color w:val="auto"/>
          <w:sz w:val="21"/>
          <w:szCs w:val="21"/>
        </w:rPr>
        <w:t>考点31  敲诈勒索罪</w:t>
      </w:r>
      <w:bookmarkEnd w:id="7"/>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9:47—10:06</w:t>
      </w:r>
      <w:r>
        <w:rPr>
          <w:rFonts w:hint="eastAsia" w:asciiTheme="minorEastAsia" w:hAnsiTheme="minorEastAsia" w:eastAsiaTheme="minorEastAsia" w:cstheme="minorEastAsia"/>
          <w:b/>
          <w:bCs w:val="0"/>
          <w:color w:val="auto"/>
          <w:sz w:val="21"/>
          <w:szCs w:val="21"/>
          <w:lang w:eastAsia="zh-CN"/>
        </w:rPr>
        <w:t>）</w:t>
      </w:r>
    </w:p>
    <w:p w14:paraId="262A4FBC">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color w:val="auto"/>
          <w:kern w:val="0"/>
          <w:sz w:val="21"/>
          <w:szCs w:val="21"/>
        </w:rPr>
      </w:pPr>
    </w:p>
    <w:p w14:paraId="71089FA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第274条【敲诈勒索罪】</w:t>
      </w:r>
    </w:p>
    <w:p w14:paraId="4B5B1A07">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bookmarkStart w:id="8" w:name="_Hlk516068728"/>
      <w:r>
        <w:rPr>
          <w:rFonts w:hint="eastAsia" w:asciiTheme="minorEastAsia" w:hAnsiTheme="minorEastAsia" w:eastAsiaTheme="minorEastAsia" w:cstheme="minorEastAsia"/>
          <w:b/>
          <w:bCs/>
          <w:color w:val="auto"/>
          <w:sz w:val="21"/>
          <w:szCs w:val="21"/>
        </w:rPr>
        <w:t>一、敲诈勒索行为：敲诈手段+勒索行为</w:t>
      </w:r>
      <w:bookmarkEnd w:id="8"/>
    </w:p>
    <w:p w14:paraId="01026AA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1．敲诈手段：暴力或威胁、非暴力要挟手段</w:t>
      </w:r>
    </w:p>
    <w:p w14:paraId="54C2D9B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1）暴力或暴力威胁，指以对人身实施暴力伤害、杀害、加害、拘禁为内容，恐吓被害人。暴力威胁，既可以加害被害人为内容，也可以加害与被害人有密切关系的第三人为内容。行为人实施暴力威胁而取财，具有“单当场性”的，即以日后加害相威胁，当场取财的，系敲诈勒索。如具有“双当场性”的，即以当场加害相威胁，当场取财的，系抢劫。</w:t>
      </w:r>
    </w:p>
    <w:p w14:paraId="5227392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（2）非暴力要挟，以毁财、毁人名誉、揭发犯罪或隐私为内容，恐吓被害人。以非暴力相要挟时，既可以是当场加害，也可以非当场加害，无论事后取财还是当场取财，构成敲诈勒索。</w:t>
      </w:r>
    </w:p>
    <w:p w14:paraId="434CE43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3）暴力或威胁、非暴力要挟的加害内容需由行为人实施。暴力威胁、非暴力要挟，应由行为人本人实施，或声称本人会实施加害行为，或者会指使他人实施（威胁、要挟）。如果行为人声明暴力、加害与本人无关的，不构成敲诈勒索，可能构成诈骗。</w:t>
      </w:r>
    </w:p>
    <w:p w14:paraId="2512F6F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4）暴力或威胁、非暴力要挟手段（敲诈手段）的内容要具有非法性（亦即不能以此手段来要钱）。单纯的揭发犯罪虽是合法手段，但以揭发犯罪、揭发隐私相要挟，索要财物的，就属非法手段，可构成敲诈勒索罪。</w:t>
      </w:r>
    </w:p>
    <w:p w14:paraId="6398CE2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2．勒索行为：利用被害人的恐惧心理（或为难心理），强行索取公私财物</w:t>
      </w:r>
    </w:p>
    <w:p w14:paraId="782A5E86">
      <w:pPr>
        <w:pageBreakBefore w:val="0"/>
        <w:kinsoku/>
        <w:wordWrap/>
        <w:overflowPunct/>
        <w:topLinePunct w:val="0"/>
        <w:bidi w:val="0"/>
        <w:snapToGrid w:val="0"/>
        <w:spacing w:after="0"/>
        <w:ind w:firstLine="408"/>
        <w:textAlignment w:val="auto"/>
        <w:rPr>
          <w:rFonts w:hint="eastAsia" w:asciiTheme="minorEastAsia" w:hAnsiTheme="minorEastAsia" w:eastAsiaTheme="minorEastAsia" w:cstheme="minorEastAsia"/>
          <w:color w:val="auto"/>
          <w:spacing w:val="-3"/>
          <w:sz w:val="21"/>
          <w:szCs w:val="21"/>
        </w:rPr>
      </w:pPr>
      <w:r>
        <w:rPr>
          <w:rFonts w:hint="eastAsia" w:asciiTheme="minorEastAsia" w:hAnsiTheme="minorEastAsia" w:eastAsiaTheme="minorEastAsia" w:cstheme="minorEastAsia"/>
          <w:color w:val="auto"/>
          <w:spacing w:val="-3"/>
          <w:sz w:val="21"/>
          <w:szCs w:val="21"/>
        </w:rPr>
        <w:t>利用被害人基于恐惧心理（为难心理），而使其处分（转移占有）财物。</w:t>
      </w:r>
    </w:p>
    <w:p w14:paraId="0C79342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p w14:paraId="20D20D7D">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二、非法占有目的</w:t>
      </w:r>
    </w:p>
    <w:p w14:paraId="355C480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非法占有财物的目的，而非其他。行为人威胁被害人与之发生性关系，构成强奸；威胁被害人交出商业秘密，构成侵犯商业秘密等罪。</w:t>
      </w:r>
    </w:p>
    <w:p w14:paraId="16289F57">
      <w:pPr>
        <w:pageBreakBefore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color w:val="auto"/>
          <w:sz w:val="21"/>
          <w:szCs w:val="21"/>
        </w:rPr>
      </w:pPr>
    </w:p>
    <w:p w14:paraId="41FEE833">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三、成罪条件</w:t>
      </w:r>
    </w:p>
    <w:p w14:paraId="6B1EC20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数额较大（2000元至5000元；有七种恶劣情况，数额折半），或者多次敲诈勒索（二年内敲诈勒索三次以上的）。</w:t>
      </w:r>
    </w:p>
    <w:p w14:paraId="16061D5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p w14:paraId="039FB506">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bookmarkStart w:id="9" w:name="_Hlk516069109"/>
      <w:r>
        <w:rPr>
          <w:rFonts w:hint="eastAsia" w:asciiTheme="minorEastAsia" w:hAnsiTheme="minorEastAsia" w:eastAsiaTheme="minorEastAsia" w:cstheme="minorEastAsia"/>
          <w:b/>
          <w:bCs/>
          <w:color w:val="auto"/>
          <w:sz w:val="21"/>
          <w:szCs w:val="21"/>
        </w:rPr>
        <w:t>四、敲诈勒索罪与抢劫罪的区分</w:t>
      </w:r>
      <w:bookmarkEnd w:id="9"/>
    </w:p>
    <w:p w14:paraId="20F05FAE">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color w:val="auto"/>
          <w:kern w:val="0"/>
          <w:sz w:val="21"/>
          <w:szCs w:val="21"/>
        </w:rPr>
      </w:pP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916"/>
        <w:gridCol w:w="1597"/>
        <w:gridCol w:w="1743"/>
        <w:gridCol w:w="1249"/>
      </w:tblGrid>
      <w:tr w14:paraId="5E2047A6">
        <w:trPr>
          <w:jc w:val="center"/>
        </w:trPr>
        <w:tc>
          <w:tcPr>
            <w:tcW w:w="5513" w:type="dxa"/>
            <w:gridSpan w:val="2"/>
            <w:vAlign w:val="center"/>
          </w:tcPr>
          <w:p w14:paraId="4093480A">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行为手段</w:t>
            </w:r>
          </w:p>
        </w:tc>
        <w:tc>
          <w:tcPr>
            <w:tcW w:w="1743" w:type="dxa"/>
            <w:vAlign w:val="center"/>
          </w:tcPr>
          <w:p w14:paraId="6D3F797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转移占有方式</w:t>
            </w:r>
          </w:p>
        </w:tc>
        <w:tc>
          <w:tcPr>
            <w:tcW w:w="1249" w:type="dxa"/>
            <w:vAlign w:val="center"/>
          </w:tcPr>
          <w:p w14:paraId="37233E7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罪名</w:t>
            </w:r>
          </w:p>
        </w:tc>
      </w:tr>
      <w:tr w14:paraId="6F731F77">
        <w:trPr>
          <w:jc w:val="center"/>
        </w:trPr>
        <w:tc>
          <w:tcPr>
            <w:tcW w:w="3916" w:type="dxa"/>
            <w:vMerge w:val="restart"/>
            <w:vAlign w:val="center"/>
          </w:tcPr>
          <w:p w14:paraId="1769A52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暴力或威胁（从生命到自由）</w:t>
            </w:r>
          </w:p>
        </w:tc>
        <w:tc>
          <w:tcPr>
            <w:tcW w:w="1597" w:type="dxa"/>
            <w:vMerge w:val="restart"/>
            <w:vAlign w:val="center"/>
          </w:tcPr>
          <w:p w14:paraId="4AF116E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当场</w:t>
            </w:r>
          </w:p>
        </w:tc>
        <w:tc>
          <w:tcPr>
            <w:tcW w:w="1743" w:type="dxa"/>
            <w:vAlign w:val="center"/>
          </w:tcPr>
          <w:p w14:paraId="1E08073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当场</w:t>
            </w:r>
          </w:p>
        </w:tc>
        <w:tc>
          <w:tcPr>
            <w:tcW w:w="1249" w:type="dxa"/>
            <w:vAlign w:val="center"/>
          </w:tcPr>
          <w:p w14:paraId="350A83E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抢劫罪</w:t>
            </w:r>
          </w:p>
        </w:tc>
      </w:tr>
      <w:tr w14:paraId="67F3AEF1">
        <w:trPr>
          <w:jc w:val="center"/>
        </w:trPr>
        <w:tc>
          <w:tcPr>
            <w:tcW w:w="3916" w:type="dxa"/>
            <w:vMerge w:val="continue"/>
            <w:vAlign w:val="center"/>
          </w:tcPr>
          <w:p w14:paraId="2E8AFD4F">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color w:val="auto"/>
                <w:kern w:val="0"/>
                <w:sz w:val="21"/>
                <w:szCs w:val="21"/>
              </w:rPr>
            </w:pPr>
          </w:p>
        </w:tc>
        <w:tc>
          <w:tcPr>
            <w:tcW w:w="1597" w:type="dxa"/>
            <w:vMerge w:val="continue"/>
            <w:vAlign w:val="center"/>
          </w:tcPr>
          <w:p w14:paraId="25249AE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p>
        </w:tc>
        <w:tc>
          <w:tcPr>
            <w:tcW w:w="1743" w:type="dxa"/>
            <w:vAlign w:val="center"/>
          </w:tcPr>
          <w:p w14:paraId="0856D27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不当场</w:t>
            </w:r>
          </w:p>
        </w:tc>
        <w:tc>
          <w:tcPr>
            <w:tcW w:w="1249" w:type="dxa"/>
            <w:vMerge w:val="restart"/>
            <w:vAlign w:val="center"/>
          </w:tcPr>
          <w:p w14:paraId="05D56E43">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敲诈勒索罪</w:t>
            </w:r>
          </w:p>
        </w:tc>
      </w:tr>
      <w:tr w14:paraId="791DECB9">
        <w:trPr>
          <w:jc w:val="center"/>
        </w:trPr>
        <w:tc>
          <w:tcPr>
            <w:tcW w:w="3916" w:type="dxa"/>
            <w:vMerge w:val="continue"/>
            <w:vAlign w:val="center"/>
          </w:tcPr>
          <w:p w14:paraId="0A8B5302">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color w:val="auto"/>
                <w:kern w:val="0"/>
                <w:sz w:val="21"/>
                <w:szCs w:val="21"/>
              </w:rPr>
            </w:pPr>
          </w:p>
        </w:tc>
        <w:tc>
          <w:tcPr>
            <w:tcW w:w="1597" w:type="dxa"/>
            <w:vAlign w:val="center"/>
          </w:tcPr>
          <w:p w14:paraId="1DFC261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不当场</w:t>
            </w:r>
          </w:p>
        </w:tc>
        <w:tc>
          <w:tcPr>
            <w:tcW w:w="1743" w:type="dxa"/>
            <w:vAlign w:val="center"/>
          </w:tcPr>
          <w:p w14:paraId="6D4DA98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当场、不当场</w:t>
            </w:r>
          </w:p>
        </w:tc>
        <w:tc>
          <w:tcPr>
            <w:tcW w:w="1249" w:type="dxa"/>
            <w:vMerge w:val="continue"/>
            <w:vAlign w:val="center"/>
          </w:tcPr>
          <w:p w14:paraId="576C8457">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color w:val="auto"/>
                <w:kern w:val="0"/>
                <w:sz w:val="21"/>
                <w:szCs w:val="21"/>
              </w:rPr>
            </w:pPr>
          </w:p>
        </w:tc>
      </w:tr>
      <w:tr w14:paraId="21BAFB61">
        <w:trPr>
          <w:jc w:val="center"/>
        </w:trPr>
        <w:tc>
          <w:tcPr>
            <w:tcW w:w="3916" w:type="dxa"/>
            <w:vAlign w:val="center"/>
          </w:tcPr>
          <w:p w14:paraId="0C0F5D5C">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非暴力要挟行为（如毁财、名誉、揭发隐私、揭发犯罪等）</w:t>
            </w:r>
          </w:p>
        </w:tc>
        <w:tc>
          <w:tcPr>
            <w:tcW w:w="1597" w:type="dxa"/>
            <w:vAlign w:val="center"/>
          </w:tcPr>
          <w:p w14:paraId="447D587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当场、不当场</w:t>
            </w:r>
          </w:p>
        </w:tc>
        <w:tc>
          <w:tcPr>
            <w:tcW w:w="1743" w:type="dxa"/>
            <w:vAlign w:val="center"/>
          </w:tcPr>
          <w:p w14:paraId="17B83A2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color w:val="auto"/>
                <w:kern w:val="0"/>
                <w:sz w:val="21"/>
                <w:szCs w:val="21"/>
              </w:rPr>
            </w:pPr>
            <w:r>
              <w:rPr>
                <w:rFonts w:hint="eastAsia" w:asciiTheme="minorEastAsia" w:hAnsiTheme="minorEastAsia" w:eastAsiaTheme="minorEastAsia" w:cstheme="minorEastAsia"/>
                <w:bCs/>
                <w:color w:val="auto"/>
                <w:kern w:val="0"/>
                <w:sz w:val="21"/>
                <w:szCs w:val="21"/>
              </w:rPr>
              <w:t>当场、不当场</w:t>
            </w:r>
          </w:p>
        </w:tc>
        <w:tc>
          <w:tcPr>
            <w:tcW w:w="1249" w:type="dxa"/>
            <w:vMerge w:val="continue"/>
            <w:vAlign w:val="center"/>
          </w:tcPr>
          <w:p w14:paraId="119BD159">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color w:val="auto"/>
                <w:kern w:val="0"/>
                <w:sz w:val="21"/>
                <w:szCs w:val="21"/>
              </w:rPr>
            </w:pPr>
          </w:p>
        </w:tc>
      </w:tr>
    </w:tbl>
    <w:p w14:paraId="1D4A8CFC">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color w:val="auto"/>
          <w:kern w:val="0"/>
          <w:sz w:val="21"/>
          <w:szCs w:val="21"/>
        </w:rPr>
      </w:pPr>
      <w:bookmarkStart w:id="10" w:name="_Hlk516069155"/>
    </w:p>
    <w:p w14:paraId="500F63BB">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五、敲诈勒索与权利行使（民事纠纷）的区别</w:t>
      </w:r>
    </w:p>
    <w:p w14:paraId="20F8683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tbl>
      <w:tblPr>
        <w:tblStyle w:val="13"/>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696"/>
        <w:gridCol w:w="4536"/>
        <w:gridCol w:w="2273"/>
      </w:tblGrid>
      <w:tr w14:paraId="11FE2605">
        <w:trPr>
          <w:jc w:val="center"/>
        </w:trPr>
        <w:tc>
          <w:tcPr>
            <w:tcW w:w="1696" w:type="dxa"/>
            <w:vAlign w:val="center"/>
          </w:tcPr>
          <w:p w14:paraId="74C267E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bookmarkStart w:id="11" w:name="_Hlk514049262"/>
            <w:r>
              <w:rPr>
                <w:rFonts w:hint="eastAsia" w:asciiTheme="minorEastAsia" w:hAnsiTheme="minorEastAsia" w:eastAsiaTheme="minorEastAsia" w:cstheme="minorEastAsia"/>
                <w:color w:val="auto"/>
                <w:sz w:val="21"/>
                <w:szCs w:val="21"/>
              </w:rPr>
              <w:t>非法占有目的</w:t>
            </w:r>
          </w:p>
        </w:tc>
        <w:tc>
          <w:tcPr>
            <w:tcW w:w="4536" w:type="dxa"/>
            <w:vAlign w:val="center"/>
          </w:tcPr>
          <w:p w14:paraId="611A1BE1">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敲诈否？（手段是否非法）</w:t>
            </w:r>
          </w:p>
        </w:tc>
        <w:tc>
          <w:tcPr>
            <w:tcW w:w="2273" w:type="dxa"/>
            <w:vAlign w:val="center"/>
          </w:tcPr>
          <w:p w14:paraId="41AC81D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罪名</w:t>
            </w:r>
          </w:p>
        </w:tc>
      </w:tr>
      <w:tr w14:paraId="0AD2187C">
        <w:trPr>
          <w:jc w:val="center"/>
        </w:trPr>
        <w:tc>
          <w:tcPr>
            <w:tcW w:w="1696" w:type="dxa"/>
            <w:vMerge w:val="restart"/>
            <w:vAlign w:val="center"/>
          </w:tcPr>
          <w:p w14:paraId="5E054C8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存在真实的民事纠纷（合法部分无目的、非法部分有目的）</w:t>
            </w:r>
          </w:p>
        </w:tc>
        <w:tc>
          <w:tcPr>
            <w:tcW w:w="4536" w:type="dxa"/>
            <w:vAlign w:val="center"/>
          </w:tcPr>
          <w:p w14:paraId="0C55D886">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kern w:val="0"/>
                <w:sz w:val="21"/>
                <w:szCs w:val="21"/>
              </w:rPr>
              <w:t>以实施合法的问题解决途径（如向法院告诉、投诉、留置质押物等）为要挟内容，强迫交财</w:t>
            </w:r>
          </w:p>
        </w:tc>
        <w:tc>
          <w:tcPr>
            <w:tcW w:w="2273" w:type="dxa"/>
            <w:vAlign w:val="center"/>
          </w:tcPr>
          <w:p w14:paraId="54603B5C">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不能认定为敲诈勒索，系民事纠纷</w:t>
            </w:r>
          </w:p>
        </w:tc>
      </w:tr>
      <w:tr w14:paraId="53340006">
        <w:trPr>
          <w:jc w:val="center"/>
        </w:trPr>
        <w:tc>
          <w:tcPr>
            <w:tcW w:w="1696" w:type="dxa"/>
            <w:vMerge w:val="continue"/>
            <w:vAlign w:val="center"/>
          </w:tcPr>
          <w:p w14:paraId="3901FB47">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color w:val="auto"/>
                <w:kern w:val="0"/>
                <w:sz w:val="21"/>
                <w:szCs w:val="21"/>
              </w:rPr>
            </w:pPr>
          </w:p>
        </w:tc>
        <w:tc>
          <w:tcPr>
            <w:tcW w:w="4536" w:type="dxa"/>
            <w:vAlign w:val="center"/>
          </w:tcPr>
          <w:p w14:paraId="1C11AF6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sz w:val="21"/>
                <w:szCs w:val="21"/>
              </w:rPr>
            </w:pPr>
            <w:r>
              <w:rPr>
                <w:rFonts w:hint="eastAsia" w:asciiTheme="minorEastAsia" w:hAnsiTheme="minorEastAsia" w:eastAsiaTheme="minorEastAsia" w:cstheme="minorEastAsia"/>
                <w:color w:val="auto"/>
                <w:kern w:val="0"/>
                <w:sz w:val="21"/>
                <w:szCs w:val="21"/>
              </w:rPr>
              <w:t>未超过合法求偿范围，以非法手段要挟交财</w:t>
            </w:r>
          </w:p>
        </w:tc>
        <w:tc>
          <w:tcPr>
            <w:tcW w:w="2273" w:type="dxa"/>
            <w:vAlign w:val="center"/>
          </w:tcPr>
          <w:p w14:paraId="6D82EFBC">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以非法手段行为定罪</w:t>
            </w:r>
          </w:p>
        </w:tc>
      </w:tr>
      <w:tr w14:paraId="5E92EA2F">
        <w:trPr>
          <w:trHeight w:val="70" w:hRule="atLeast"/>
          <w:jc w:val="center"/>
        </w:trPr>
        <w:tc>
          <w:tcPr>
            <w:tcW w:w="1696" w:type="dxa"/>
            <w:vMerge w:val="continue"/>
            <w:vAlign w:val="center"/>
          </w:tcPr>
          <w:p w14:paraId="0CF1C26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color w:val="auto"/>
                <w:kern w:val="0"/>
                <w:sz w:val="21"/>
                <w:szCs w:val="21"/>
              </w:rPr>
            </w:pPr>
          </w:p>
        </w:tc>
        <w:tc>
          <w:tcPr>
            <w:tcW w:w="4536" w:type="dxa"/>
            <w:vAlign w:val="center"/>
          </w:tcPr>
          <w:p w14:paraId="31BC4D5A">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超过合法求偿范围，以非法手段要挟交财</w:t>
            </w:r>
          </w:p>
        </w:tc>
        <w:tc>
          <w:tcPr>
            <w:tcW w:w="2273" w:type="dxa"/>
            <w:vAlign w:val="center"/>
          </w:tcPr>
          <w:p w14:paraId="1FF03E4E">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可构成敲诈勒索罪</w:t>
            </w:r>
          </w:p>
        </w:tc>
      </w:tr>
      <w:tr w14:paraId="357C165B">
        <w:trPr>
          <w:jc w:val="center"/>
        </w:trPr>
        <w:tc>
          <w:tcPr>
            <w:tcW w:w="1696" w:type="dxa"/>
            <w:vMerge w:val="restart"/>
            <w:vAlign w:val="center"/>
          </w:tcPr>
          <w:p w14:paraId="452F0196">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b/>
                <w:color w:val="auto"/>
                <w:kern w:val="0"/>
                <w:sz w:val="21"/>
                <w:szCs w:val="21"/>
              </w:rPr>
            </w:pPr>
            <w:r>
              <w:rPr>
                <w:rFonts w:hint="eastAsia" w:asciiTheme="minorEastAsia" w:hAnsiTheme="minorEastAsia" w:eastAsiaTheme="minorEastAsia" w:cstheme="minorEastAsia"/>
                <w:color w:val="auto"/>
                <w:kern w:val="0"/>
                <w:sz w:val="21"/>
                <w:szCs w:val="21"/>
              </w:rPr>
              <w:t>不存在真实的民事纠纷（有目的）</w:t>
            </w:r>
          </w:p>
        </w:tc>
        <w:tc>
          <w:tcPr>
            <w:tcW w:w="4536" w:type="dxa"/>
            <w:vAlign w:val="center"/>
          </w:tcPr>
          <w:p w14:paraId="375CC2A4">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以非法加害（暴力威胁、非暴力要挟）为手段，强迫交财</w:t>
            </w:r>
          </w:p>
        </w:tc>
        <w:tc>
          <w:tcPr>
            <w:tcW w:w="2273" w:type="dxa"/>
            <w:vAlign w:val="center"/>
          </w:tcPr>
          <w:p w14:paraId="7CA3DDAC">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可构成敲诈勒索罪</w:t>
            </w:r>
          </w:p>
        </w:tc>
      </w:tr>
      <w:tr w14:paraId="5E75D165">
        <w:trPr>
          <w:jc w:val="center"/>
        </w:trPr>
        <w:tc>
          <w:tcPr>
            <w:tcW w:w="1696" w:type="dxa"/>
            <w:vMerge w:val="continue"/>
            <w:vAlign w:val="center"/>
          </w:tcPr>
          <w:p w14:paraId="74727919">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color w:val="auto"/>
                <w:kern w:val="0"/>
                <w:sz w:val="21"/>
                <w:szCs w:val="21"/>
              </w:rPr>
            </w:pPr>
          </w:p>
        </w:tc>
        <w:tc>
          <w:tcPr>
            <w:tcW w:w="4536" w:type="dxa"/>
            <w:vAlign w:val="center"/>
          </w:tcPr>
          <w:p w14:paraId="669C9E54">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表面上实施合法的问题解决途径、实质上是非法手段（如报案、告发）为要挟内容</w:t>
            </w:r>
          </w:p>
        </w:tc>
        <w:tc>
          <w:tcPr>
            <w:tcW w:w="2273" w:type="dxa"/>
            <w:vAlign w:val="center"/>
          </w:tcPr>
          <w:p w14:paraId="2172EC3C">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可构成敲诈勒索罪</w:t>
            </w:r>
          </w:p>
          <w:p w14:paraId="50DD8CF7">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或其他财产犯罪</w:t>
            </w:r>
          </w:p>
        </w:tc>
      </w:tr>
      <w:bookmarkEnd w:id="10"/>
      <w:bookmarkEnd w:id="11"/>
    </w:tbl>
    <w:p w14:paraId="68EEFE9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p w14:paraId="33A993BD">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color w:val="auto"/>
          <w:sz w:val="21"/>
          <w:szCs w:val="21"/>
        </w:rPr>
      </w:pPr>
      <w:r>
        <w:rPr>
          <w:rFonts w:hint="eastAsia" w:asciiTheme="minorEastAsia" w:hAnsiTheme="minorEastAsia" w:eastAsiaTheme="minorEastAsia" w:cstheme="minorEastAsia"/>
          <w:b/>
          <w:bCs/>
          <w:color w:val="auto"/>
          <w:sz w:val="21"/>
          <w:szCs w:val="21"/>
        </w:rPr>
        <w:t>六、敲诈勒索罪与诈骗罪的关系</w:t>
      </w:r>
    </w:p>
    <w:p w14:paraId="0B958BEF">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auto"/>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739"/>
        <w:gridCol w:w="2182"/>
        <w:gridCol w:w="3584"/>
      </w:tblGrid>
      <w:tr w14:paraId="565558EE">
        <w:trPr>
          <w:jc w:val="center"/>
        </w:trPr>
        <w:tc>
          <w:tcPr>
            <w:tcW w:w="2739" w:type="dxa"/>
            <w:vAlign w:val="center"/>
          </w:tcPr>
          <w:p w14:paraId="0326143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行为人行为</w:t>
            </w:r>
          </w:p>
        </w:tc>
        <w:tc>
          <w:tcPr>
            <w:tcW w:w="2182" w:type="dxa"/>
            <w:vAlign w:val="center"/>
          </w:tcPr>
          <w:p w14:paraId="66E3156A">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被害人反应</w:t>
            </w:r>
          </w:p>
        </w:tc>
        <w:tc>
          <w:tcPr>
            <w:tcW w:w="3584" w:type="dxa"/>
            <w:vAlign w:val="center"/>
          </w:tcPr>
          <w:p w14:paraId="30B978A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sz w:val="21"/>
                <w:szCs w:val="21"/>
              </w:rPr>
            </w:pPr>
            <w:r>
              <w:rPr>
                <w:rFonts w:hint="eastAsia" w:asciiTheme="minorEastAsia" w:hAnsiTheme="minorEastAsia" w:eastAsiaTheme="minorEastAsia" w:cstheme="minorEastAsia"/>
                <w:color w:val="auto"/>
                <w:sz w:val="21"/>
                <w:szCs w:val="21"/>
              </w:rPr>
              <w:t>罪名</w:t>
            </w:r>
          </w:p>
        </w:tc>
      </w:tr>
      <w:tr w14:paraId="094C24A1">
        <w:trPr>
          <w:jc w:val="center"/>
        </w:trPr>
        <w:tc>
          <w:tcPr>
            <w:tcW w:w="2739" w:type="dxa"/>
            <w:vAlign w:val="center"/>
          </w:tcPr>
          <w:p w14:paraId="23419541">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仅欺骗</w:t>
            </w:r>
          </w:p>
        </w:tc>
        <w:tc>
          <w:tcPr>
            <w:tcW w:w="2182" w:type="dxa"/>
            <w:vAlign w:val="center"/>
          </w:tcPr>
          <w:p w14:paraId="26079C9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认识错误→恐惧心理</w:t>
            </w:r>
          </w:p>
        </w:tc>
        <w:tc>
          <w:tcPr>
            <w:tcW w:w="3584" w:type="dxa"/>
            <w:vAlign w:val="center"/>
          </w:tcPr>
          <w:p w14:paraId="0D0EBBE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诈骗罪</w:t>
            </w:r>
          </w:p>
        </w:tc>
      </w:tr>
      <w:tr w14:paraId="128F121E">
        <w:trPr>
          <w:jc w:val="center"/>
        </w:trPr>
        <w:tc>
          <w:tcPr>
            <w:tcW w:w="2739" w:type="dxa"/>
            <w:vAlign w:val="center"/>
          </w:tcPr>
          <w:p w14:paraId="4925EA7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仅</w:t>
            </w:r>
            <w:r>
              <w:rPr>
                <w:rFonts w:hint="eastAsia" w:asciiTheme="minorEastAsia" w:hAnsiTheme="minorEastAsia" w:eastAsiaTheme="minorEastAsia" w:cstheme="minorEastAsia"/>
                <w:color w:val="auto"/>
                <w:sz w:val="21"/>
                <w:szCs w:val="21"/>
              </w:rPr>
              <w:t>威胁要挟</w:t>
            </w:r>
          </w:p>
        </w:tc>
        <w:tc>
          <w:tcPr>
            <w:tcW w:w="2182" w:type="dxa"/>
            <w:vAlign w:val="center"/>
          </w:tcPr>
          <w:p w14:paraId="4E9F9C2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主要基于恐惧心理</w:t>
            </w:r>
          </w:p>
        </w:tc>
        <w:tc>
          <w:tcPr>
            <w:tcW w:w="3584" w:type="dxa"/>
            <w:vAlign w:val="center"/>
          </w:tcPr>
          <w:p w14:paraId="5C35AF33">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敲诈勒索罪</w:t>
            </w:r>
          </w:p>
        </w:tc>
      </w:tr>
      <w:tr w14:paraId="4426B821">
        <w:trPr>
          <w:jc w:val="center"/>
        </w:trPr>
        <w:tc>
          <w:tcPr>
            <w:tcW w:w="2739" w:type="dxa"/>
            <w:vAlign w:val="center"/>
          </w:tcPr>
          <w:p w14:paraId="15B6D38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欺骗与</w:t>
            </w:r>
            <w:r>
              <w:rPr>
                <w:rFonts w:hint="eastAsia" w:asciiTheme="minorEastAsia" w:hAnsiTheme="minorEastAsia" w:eastAsiaTheme="minorEastAsia" w:cstheme="minorEastAsia"/>
                <w:color w:val="auto"/>
                <w:sz w:val="21"/>
                <w:szCs w:val="21"/>
              </w:rPr>
              <w:t>威胁要挟</w:t>
            </w:r>
          </w:p>
        </w:tc>
        <w:tc>
          <w:tcPr>
            <w:tcW w:w="2182" w:type="dxa"/>
            <w:vAlign w:val="center"/>
          </w:tcPr>
          <w:p w14:paraId="21DDB89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认识错误</w:t>
            </w:r>
          </w:p>
        </w:tc>
        <w:tc>
          <w:tcPr>
            <w:tcW w:w="3584" w:type="dxa"/>
            <w:vAlign w:val="center"/>
          </w:tcPr>
          <w:p w14:paraId="51FF2477">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诈骗罪</w:t>
            </w:r>
          </w:p>
        </w:tc>
      </w:tr>
      <w:tr w14:paraId="2FFAFAAC">
        <w:trPr>
          <w:jc w:val="center"/>
        </w:trPr>
        <w:tc>
          <w:tcPr>
            <w:tcW w:w="2739" w:type="dxa"/>
            <w:vAlign w:val="center"/>
          </w:tcPr>
          <w:p w14:paraId="1C72AE1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欺骗与</w:t>
            </w:r>
            <w:r>
              <w:rPr>
                <w:rFonts w:hint="eastAsia" w:asciiTheme="minorEastAsia" w:hAnsiTheme="minorEastAsia" w:eastAsiaTheme="minorEastAsia" w:cstheme="minorEastAsia"/>
                <w:color w:val="auto"/>
                <w:sz w:val="21"/>
                <w:szCs w:val="21"/>
              </w:rPr>
              <w:t>威胁要挟</w:t>
            </w:r>
          </w:p>
        </w:tc>
        <w:tc>
          <w:tcPr>
            <w:tcW w:w="2182" w:type="dxa"/>
            <w:vAlign w:val="center"/>
          </w:tcPr>
          <w:p w14:paraId="768D9BF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恐惧心理</w:t>
            </w:r>
          </w:p>
        </w:tc>
        <w:tc>
          <w:tcPr>
            <w:tcW w:w="3584" w:type="dxa"/>
            <w:vAlign w:val="center"/>
          </w:tcPr>
          <w:p w14:paraId="31A55D59">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敲诈勒索罪</w:t>
            </w:r>
          </w:p>
        </w:tc>
      </w:tr>
      <w:tr w14:paraId="268B4300">
        <w:trPr>
          <w:jc w:val="center"/>
        </w:trPr>
        <w:tc>
          <w:tcPr>
            <w:tcW w:w="2739" w:type="dxa"/>
            <w:vAlign w:val="center"/>
          </w:tcPr>
          <w:p w14:paraId="4A6F5C1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欺骗与</w:t>
            </w:r>
            <w:r>
              <w:rPr>
                <w:rFonts w:hint="eastAsia" w:asciiTheme="minorEastAsia" w:hAnsiTheme="minorEastAsia" w:eastAsiaTheme="minorEastAsia" w:cstheme="minorEastAsia"/>
                <w:color w:val="auto"/>
                <w:sz w:val="21"/>
                <w:szCs w:val="21"/>
              </w:rPr>
              <w:t>威胁要挟</w:t>
            </w:r>
          </w:p>
        </w:tc>
        <w:tc>
          <w:tcPr>
            <w:tcW w:w="2182" w:type="dxa"/>
            <w:vAlign w:val="center"/>
          </w:tcPr>
          <w:p w14:paraId="2D2BF23C">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认识错误→恐惧心理</w:t>
            </w:r>
          </w:p>
        </w:tc>
        <w:tc>
          <w:tcPr>
            <w:tcW w:w="3584" w:type="dxa"/>
            <w:vAlign w:val="center"/>
          </w:tcPr>
          <w:p w14:paraId="09F8BD8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color w:val="auto"/>
                <w:kern w:val="0"/>
                <w:sz w:val="21"/>
                <w:szCs w:val="21"/>
              </w:rPr>
            </w:pPr>
            <w:r>
              <w:rPr>
                <w:rFonts w:hint="eastAsia" w:asciiTheme="minorEastAsia" w:hAnsiTheme="minorEastAsia" w:eastAsiaTheme="minorEastAsia" w:cstheme="minorEastAsia"/>
                <w:color w:val="auto"/>
                <w:kern w:val="0"/>
                <w:sz w:val="21"/>
                <w:szCs w:val="21"/>
              </w:rPr>
              <w:t>诈骗罪与敲诈勒索罪的想象竞合犯</w:t>
            </w:r>
          </w:p>
        </w:tc>
      </w:tr>
    </w:tbl>
    <w:p w14:paraId="793912B7">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rPr>
      </w:pPr>
    </w:p>
    <w:p w14:paraId="4650F0CF">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sz w:val="21"/>
          <w:szCs w:val="21"/>
          <w:lang w:eastAsia="zh-CN"/>
        </w:rPr>
      </w:pPr>
      <w:r>
        <w:rPr>
          <w:rFonts w:hint="eastAsia" w:asciiTheme="minorEastAsia" w:hAnsiTheme="minorEastAsia" w:eastAsiaTheme="minorEastAsia" w:cstheme="minorEastAsia"/>
          <w:b/>
          <w:bCs w:val="0"/>
          <w:sz w:val="21"/>
          <w:szCs w:val="21"/>
          <w:lang w:val="en-US" w:eastAsia="zh-CN"/>
        </w:rPr>
        <w:t xml:space="preserve">考点32 </w:t>
      </w:r>
      <w:r>
        <w:rPr>
          <w:rFonts w:hint="eastAsia" w:asciiTheme="minorEastAsia" w:hAnsiTheme="minorEastAsia" w:eastAsiaTheme="minorEastAsia" w:cstheme="minorEastAsia"/>
          <w:b/>
          <w:bCs w:val="0"/>
          <w:sz w:val="21"/>
          <w:szCs w:val="21"/>
        </w:rPr>
        <w:t>盗窃罪</w:t>
      </w:r>
      <w:r>
        <w:rPr>
          <w:rFonts w:hint="eastAsia" w:asciiTheme="minorEastAsia" w:hAnsiTheme="minorEastAsia" w:eastAsiaTheme="minorEastAsia" w:cstheme="minorEastAsia"/>
          <w:b/>
          <w:bCs w:val="0"/>
          <w:sz w:val="21"/>
          <w:szCs w:val="21"/>
          <w:lang w:eastAsia="zh-CN"/>
        </w:rPr>
        <w:t>（</w:t>
      </w:r>
      <w:r>
        <w:rPr>
          <w:rFonts w:hint="eastAsia" w:asciiTheme="minorEastAsia" w:hAnsiTheme="minorEastAsia" w:eastAsiaTheme="minorEastAsia" w:cstheme="minorEastAsia"/>
          <w:b/>
          <w:bCs w:val="0"/>
          <w:sz w:val="21"/>
          <w:szCs w:val="21"/>
          <w:lang w:val="en-US" w:eastAsia="zh-CN"/>
        </w:rPr>
        <w:t>10:23—11:13</w:t>
      </w:r>
      <w:r>
        <w:rPr>
          <w:rFonts w:hint="eastAsia" w:asciiTheme="minorEastAsia" w:hAnsiTheme="minorEastAsia" w:eastAsiaTheme="minorEastAsia" w:cstheme="minorEastAsia"/>
          <w:b/>
          <w:bCs w:val="0"/>
          <w:sz w:val="21"/>
          <w:szCs w:val="21"/>
          <w:lang w:eastAsia="zh-CN"/>
        </w:rPr>
        <w:t>）</w:t>
      </w:r>
    </w:p>
    <w:p w14:paraId="2A33018E">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36F2488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第264条【盗窃罪】</w:t>
      </w:r>
    </w:p>
    <w:p w14:paraId="07D4CAEB">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一、构成特征</w:t>
      </w:r>
    </w:p>
    <w:p w14:paraId="0979607B">
      <w:pPr>
        <w:pageBreakBefore w:val="0"/>
        <w:kinsoku/>
        <w:wordWrap/>
        <w:overflowPunct/>
        <w:topLinePunct w:val="0"/>
        <w:bidi w:val="0"/>
        <w:snapToGrid w:val="0"/>
        <w:spacing w:after="0"/>
        <w:ind w:firstLine="44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1．盗窃行为</w:t>
      </w:r>
    </w:p>
    <w:p w14:paraId="107710A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（1）秘密窃取（通说）：</w:t>
      </w:r>
      <w:bookmarkStart w:id="12" w:name="_Hlk516069580"/>
      <w:r>
        <w:rPr>
          <w:rFonts w:hint="eastAsia" w:asciiTheme="minorEastAsia" w:hAnsiTheme="minorEastAsia" w:eastAsiaTheme="minorEastAsia" w:cstheme="minorEastAsia"/>
          <w:b/>
          <w:bCs/>
          <w:sz w:val="21"/>
          <w:szCs w:val="21"/>
        </w:rPr>
        <w:t>原占有人不知情</w:t>
      </w:r>
      <w:r>
        <w:rPr>
          <w:rFonts w:hint="eastAsia" w:asciiTheme="minorEastAsia" w:hAnsiTheme="minorEastAsia" w:eastAsiaTheme="minorEastAsia" w:cstheme="minorEastAsia"/>
          <w:sz w:val="21"/>
          <w:szCs w:val="21"/>
        </w:rPr>
        <w:t>（没有处分[转移占有]意识）</w:t>
      </w:r>
      <w:bookmarkEnd w:id="12"/>
      <w:r>
        <w:rPr>
          <w:rFonts w:hint="eastAsia" w:asciiTheme="minorEastAsia" w:hAnsiTheme="minorEastAsia" w:eastAsiaTheme="minorEastAsia" w:cstheme="minorEastAsia"/>
          <w:sz w:val="21"/>
          <w:szCs w:val="21"/>
        </w:rPr>
        <w:t>。</w:t>
      </w:r>
    </w:p>
    <w:p w14:paraId="4805B6E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bookmarkStart w:id="13" w:name="_Hlk516069613"/>
      <w:r>
        <w:rPr>
          <w:rFonts w:hint="eastAsia" w:asciiTheme="minorEastAsia" w:hAnsiTheme="minorEastAsia" w:eastAsiaTheme="minorEastAsia" w:cstheme="minorEastAsia"/>
          <w:color w:val="FF0000"/>
          <w:sz w:val="21"/>
          <w:szCs w:val="21"/>
        </w:rPr>
        <w:t>“公然盗窃”</w:t>
      </w:r>
      <w:r>
        <w:rPr>
          <w:rFonts w:hint="eastAsia" w:asciiTheme="minorEastAsia" w:hAnsiTheme="minorEastAsia" w:eastAsiaTheme="minorEastAsia" w:cstheme="minorEastAsia"/>
          <w:sz w:val="21"/>
          <w:szCs w:val="21"/>
        </w:rPr>
        <w:t>的情况。行为人自认为物主或管理人不知情，而实际上其知情，也被认为是盗窃罪（抢夺行为+盗窃故意=盗窃罪）</w:t>
      </w:r>
      <w:bookmarkEnd w:id="13"/>
      <w:r>
        <w:rPr>
          <w:rFonts w:hint="eastAsia" w:asciiTheme="minorEastAsia" w:hAnsiTheme="minorEastAsia" w:eastAsiaTheme="minorEastAsia" w:cstheme="minorEastAsia"/>
          <w:sz w:val="21"/>
          <w:szCs w:val="21"/>
        </w:rPr>
        <w:t>。</w:t>
      </w:r>
    </w:p>
    <w:p w14:paraId="1E47B63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color w:val="FF0000"/>
          <w:sz w:val="21"/>
          <w:szCs w:val="21"/>
        </w:rPr>
        <w:t>【观点辨析】</w:t>
      </w:r>
      <w:r>
        <w:rPr>
          <w:rFonts w:hint="eastAsia" w:asciiTheme="minorEastAsia" w:hAnsiTheme="minorEastAsia" w:eastAsiaTheme="minorEastAsia" w:cstheme="minorEastAsia"/>
          <w:b/>
          <w:bCs/>
          <w:sz w:val="21"/>
          <w:szCs w:val="21"/>
        </w:rPr>
        <w:t>盗窃VS抢夺</w:t>
      </w:r>
    </w:p>
    <w:p w14:paraId="4026D33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①主流观点（秘密窃取说）：盗窃行为的本质是秘密窃取，原</w:t>
      </w:r>
      <w:r>
        <w:rPr>
          <w:rFonts w:hint="eastAsia" w:asciiTheme="minorEastAsia" w:hAnsiTheme="minorEastAsia" w:eastAsiaTheme="minorEastAsia" w:cstheme="minorEastAsia"/>
          <w:sz w:val="21"/>
          <w:szCs w:val="21"/>
        </w:rPr>
        <w:t>占有人不知情（没有处分</w:t>
      </w:r>
      <w:r>
        <w:rPr>
          <w:rFonts w:hint="eastAsia" w:asciiTheme="minorEastAsia" w:hAnsiTheme="minorEastAsia" w:eastAsiaTheme="minorEastAsia" w:cstheme="minorEastAsia"/>
          <w:sz w:val="21"/>
          <w:szCs w:val="21"/>
        </w:rPr>
        <w:t>[转移占有]</w:t>
      </w:r>
      <w:r>
        <w:rPr>
          <w:rFonts w:hint="eastAsia" w:asciiTheme="minorEastAsia" w:hAnsiTheme="minorEastAsia" w:eastAsiaTheme="minorEastAsia" w:cstheme="minorEastAsia"/>
          <w:sz w:val="21"/>
          <w:szCs w:val="21"/>
        </w:rPr>
        <w:t>意识）</w:t>
      </w:r>
      <w:r>
        <w:rPr>
          <w:rFonts w:hint="eastAsia" w:asciiTheme="minorEastAsia" w:hAnsiTheme="minorEastAsia" w:eastAsiaTheme="minorEastAsia" w:cstheme="minorEastAsia"/>
          <w:sz w:val="21"/>
          <w:szCs w:val="21"/>
        </w:rPr>
        <w:t>；相对应的，抢夺行为的本质是公然夺取，即当着原占有的人面、在</w:t>
      </w:r>
      <w:r>
        <w:rPr>
          <w:rFonts w:hint="eastAsia" w:asciiTheme="minorEastAsia" w:hAnsiTheme="minorEastAsia" w:eastAsiaTheme="minorEastAsia" w:cstheme="minorEastAsia"/>
          <w:sz w:val="21"/>
          <w:szCs w:val="21"/>
        </w:rPr>
        <w:t>占有人知情的情况下转移占有</w:t>
      </w:r>
      <w:r>
        <w:rPr>
          <w:rFonts w:hint="eastAsia" w:asciiTheme="minorEastAsia" w:hAnsiTheme="minorEastAsia" w:eastAsiaTheme="minorEastAsia" w:cstheme="minorEastAsia"/>
          <w:sz w:val="21"/>
          <w:szCs w:val="21"/>
        </w:rPr>
        <w:t>。</w:t>
      </w:r>
    </w:p>
    <w:p w14:paraId="3321E50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②少数观点（平和转移占有说）：盗窃行为的本质是平和转移占有（无论秘密、公然均可）；相对应的，抢夺行为的本质是对物暴力、迅猛夺取（对人身具有危险性）。</w:t>
      </w:r>
    </w:p>
    <w:p w14:paraId="365C92B7">
      <w:pPr>
        <w:pageBreakBefore w:val="0"/>
        <w:kinsoku/>
        <w:wordWrap/>
        <w:overflowPunct/>
        <w:topLinePunct w:val="0"/>
        <w:bidi w:val="0"/>
        <w:snapToGrid w:val="0"/>
        <w:spacing w:after="0"/>
        <w:ind w:firstLine="44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2．盗窃对象：他人占有的财物</w:t>
      </w:r>
    </w:p>
    <w:p w14:paraId="1875476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“公私财物”，他人占有（被害人占有效力高于行为人）的财物，占有包括事实上占有、观念上占有。</w:t>
      </w:r>
    </w:p>
    <w:p w14:paraId="66411AD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rPr>
        <w:t>）所有权人偷回被他人合法占有、控制下的本人所有财物。</w:t>
      </w:r>
    </w:p>
    <w:p w14:paraId="19E7C2B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这种情形符合盗窃对象（他人占有的财物=他人事实占有效力更高的财物）的要求；但是否构成盗窃罪，还需看行为人主观上有无非法占有目的</w:t>
      </w:r>
      <w:r>
        <w:rPr>
          <w:rFonts w:hint="eastAsia" w:asciiTheme="minorEastAsia" w:hAnsiTheme="minorEastAsia" w:eastAsiaTheme="minorEastAsia" w:cstheme="minorEastAsia"/>
          <w:sz w:val="21"/>
          <w:szCs w:val="21"/>
        </w:rPr>
        <w:t>。有无非法占有目的的推定规则是：</w:t>
      </w:r>
      <w:r>
        <w:rPr>
          <w:rFonts w:hint="eastAsia" w:asciiTheme="minorEastAsia" w:hAnsiTheme="minorEastAsia" w:eastAsiaTheme="minorEastAsia" w:cstheme="minorEastAsia"/>
          <w:color w:val="FF0000"/>
          <w:sz w:val="21"/>
          <w:szCs w:val="21"/>
        </w:rPr>
        <w:t>如果事后索赔或欲图索赔，或者盗窃行为会必然使被害人受到损失，就推定行为人有非法占有目的，可构成盗窃罪</w:t>
      </w:r>
      <w:r>
        <w:rPr>
          <w:rFonts w:hint="eastAsia" w:asciiTheme="minorEastAsia" w:hAnsiTheme="minorEastAsia" w:eastAsiaTheme="minorEastAsia" w:cstheme="minorEastAsia"/>
          <w:sz w:val="21"/>
          <w:szCs w:val="21"/>
        </w:rPr>
        <w:t>。如果行为人没有</w:t>
      </w:r>
      <w:r>
        <w:rPr>
          <w:rFonts w:hint="eastAsia" w:asciiTheme="minorEastAsia" w:hAnsiTheme="minorEastAsia" w:eastAsiaTheme="minorEastAsia" w:cstheme="minorEastAsia"/>
          <w:sz w:val="21"/>
          <w:szCs w:val="21"/>
        </w:rPr>
        <w:t>事后索赔或无索赔欲图，就推定行为人不具有非法占有目的，不</w:t>
      </w:r>
      <w:r>
        <w:rPr>
          <w:rFonts w:hint="eastAsia" w:asciiTheme="minorEastAsia" w:hAnsiTheme="minorEastAsia" w:eastAsiaTheme="minorEastAsia" w:cstheme="minorEastAsia"/>
          <w:sz w:val="21"/>
          <w:szCs w:val="21"/>
        </w:rPr>
        <w:t>构成盗窃罪；但可能以手段行为定罪。</w:t>
      </w:r>
    </w:p>
    <w:p w14:paraId="2176379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（2）死者的财物、祭葬品，</w:t>
      </w:r>
      <w:r>
        <w:rPr>
          <w:rFonts w:hint="eastAsia" w:asciiTheme="minorEastAsia" w:hAnsiTheme="minorEastAsia" w:eastAsiaTheme="minorEastAsia" w:cstheme="minorEastAsia"/>
          <w:sz w:val="21"/>
          <w:szCs w:val="21"/>
        </w:rPr>
        <w:t>系观念上的他人占有物，拿走可构成</w:t>
      </w:r>
      <w:r>
        <w:rPr>
          <w:rFonts w:hint="eastAsia" w:asciiTheme="minorEastAsia" w:hAnsiTheme="minorEastAsia" w:eastAsiaTheme="minorEastAsia" w:cstheme="minorEastAsia"/>
          <w:b/>
          <w:bCs/>
          <w:sz w:val="21"/>
          <w:szCs w:val="21"/>
        </w:rPr>
        <w:t>盗窃罪</w:t>
      </w:r>
      <w:r>
        <w:rPr>
          <w:rFonts w:hint="eastAsia" w:asciiTheme="minorEastAsia" w:hAnsiTheme="minorEastAsia" w:eastAsiaTheme="minorEastAsia" w:cstheme="minorEastAsia"/>
          <w:sz w:val="21"/>
          <w:szCs w:val="21"/>
        </w:rPr>
        <w:t>。</w:t>
      </w:r>
    </w:p>
    <w:p w14:paraId="4F3ED858">
      <w:pPr>
        <w:pageBreakBefore w:val="0"/>
        <w:kinsoku/>
        <w:wordWrap/>
        <w:overflowPunct/>
        <w:topLinePunct w:val="0"/>
        <w:bidi w:val="0"/>
        <w:snapToGrid w:val="0"/>
        <w:spacing w:after="0"/>
        <w:ind w:firstLine="210" w:firstLineChars="1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3．五种盗窃罪形式</w:t>
      </w:r>
    </w:p>
    <w:p w14:paraId="38FE8EE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（1）数额较大。以</w:t>
      </w:r>
      <w:r>
        <w:rPr>
          <w:rFonts w:hint="eastAsia" w:asciiTheme="minorEastAsia" w:hAnsiTheme="minorEastAsia" w:eastAsiaTheme="minorEastAsia" w:cstheme="minorEastAsia"/>
          <w:color w:val="FF0000"/>
          <w:kern w:val="0"/>
          <w:sz w:val="21"/>
          <w:szCs w:val="21"/>
        </w:rPr>
        <w:t>1000元至3000元</w:t>
      </w:r>
      <w:r>
        <w:rPr>
          <w:rFonts w:hint="eastAsia" w:asciiTheme="minorEastAsia" w:hAnsiTheme="minorEastAsia" w:eastAsiaTheme="minorEastAsia" w:cstheme="minorEastAsia"/>
          <w:sz w:val="21"/>
          <w:szCs w:val="21"/>
        </w:rPr>
        <w:t>为起点。有“曾因盗窃受过刑事处罚的”等八种恶劣情节的，“数额较大”的标准</w:t>
      </w:r>
      <w:r>
        <w:rPr>
          <w:rFonts w:hint="eastAsia" w:asciiTheme="minorEastAsia" w:hAnsiTheme="minorEastAsia" w:eastAsiaTheme="minorEastAsia" w:cstheme="minorEastAsia"/>
          <w:color w:val="FF0000"/>
          <w:sz w:val="21"/>
          <w:szCs w:val="21"/>
        </w:rPr>
        <w:t>折半</w:t>
      </w:r>
      <w:r>
        <w:rPr>
          <w:rFonts w:hint="eastAsia" w:asciiTheme="minorEastAsia" w:hAnsiTheme="minorEastAsia" w:eastAsiaTheme="minorEastAsia" w:cstheme="minorEastAsia"/>
          <w:sz w:val="21"/>
          <w:szCs w:val="21"/>
        </w:rPr>
        <w:t>。</w:t>
      </w:r>
    </w:p>
    <w:p w14:paraId="18BDBD3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（2）多次盗窃。指</w:t>
      </w:r>
      <w:r>
        <w:rPr>
          <w:rFonts w:hint="eastAsia" w:asciiTheme="minorEastAsia" w:hAnsiTheme="minorEastAsia" w:eastAsiaTheme="minorEastAsia" w:cstheme="minorEastAsia"/>
          <w:color w:val="FF0000"/>
          <w:kern w:val="0"/>
          <w:sz w:val="21"/>
          <w:szCs w:val="21"/>
        </w:rPr>
        <w:t>二年内</w:t>
      </w:r>
      <w:r>
        <w:rPr>
          <w:rFonts w:hint="eastAsia" w:asciiTheme="minorEastAsia" w:hAnsiTheme="minorEastAsia" w:eastAsiaTheme="minorEastAsia" w:cstheme="minorEastAsia"/>
          <w:sz w:val="21"/>
          <w:szCs w:val="21"/>
        </w:rPr>
        <w:t>盗窃</w:t>
      </w:r>
      <w:r>
        <w:rPr>
          <w:rFonts w:hint="eastAsia" w:asciiTheme="minorEastAsia" w:hAnsiTheme="minorEastAsia" w:eastAsiaTheme="minorEastAsia" w:cstheme="minorEastAsia"/>
          <w:color w:val="FF0000"/>
          <w:kern w:val="0"/>
          <w:sz w:val="21"/>
          <w:szCs w:val="21"/>
        </w:rPr>
        <w:t>三次</w:t>
      </w:r>
      <w:r>
        <w:rPr>
          <w:rFonts w:hint="eastAsia" w:asciiTheme="minorEastAsia" w:hAnsiTheme="minorEastAsia" w:eastAsiaTheme="minorEastAsia" w:cstheme="minorEastAsia"/>
          <w:sz w:val="21"/>
          <w:szCs w:val="21"/>
        </w:rPr>
        <w:t>以上。</w:t>
      </w:r>
    </w:p>
    <w:p w14:paraId="4211AE4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（3）入户盗窃。非法进入供他人</w:t>
      </w:r>
      <w:r>
        <w:rPr>
          <w:rFonts w:hint="eastAsia" w:asciiTheme="minorEastAsia" w:hAnsiTheme="minorEastAsia" w:eastAsiaTheme="minorEastAsia" w:cstheme="minorEastAsia"/>
          <w:color w:val="FF0000"/>
          <w:sz w:val="21"/>
          <w:szCs w:val="21"/>
        </w:rPr>
        <w:t>家庭生活</w:t>
      </w:r>
      <w:r>
        <w:rPr>
          <w:rFonts w:hint="eastAsia" w:asciiTheme="minorEastAsia" w:hAnsiTheme="minorEastAsia" w:eastAsiaTheme="minorEastAsia" w:cstheme="minorEastAsia"/>
          <w:sz w:val="21"/>
          <w:szCs w:val="21"/>
        </w:rPr>
        <w:t>，与外界</w:t>
      </w:r>
      <w:r>
        <w:rPr>
          <w:rFonts w:hint="eastAsia" w:asciiTheme="minorEastAsia" w:hAnsiTheme="minorEastAsia" w:eastAsiaTheme="minorEastAsia" w:cstheme="minorEastAsia"/>
          <w:color w:val="FF0000"/>
          <w:sz w:val="21"/>
          <w:szCs w:val="21"/>
        </w:rPr>
        <w:t>相对隔离</w:t>
      </w:r>
      <w:r>
        <w:rPr>
          <w:rFonts w:hint="eastAsia" w:asciiTheme="minorEastAsia" w:hAnsiTheme="minorEastAsia" w:eastAsiaTheme="minorEastAsia" w:cstheme="minorEastAsia"/>
          <w:sz w:val="21"/>
          <w:szCs w:val="21"/>
        </w:rPr>
        <w:t>的</w:t>
      </w:r>
      <w:r>
        <w:rPr>
          <w:rFonts w:hint="eastAsia" w:asciiTheme="minorEastAsia" w:hAnsiTheme="minorEastAsia" w:eastAsiaTheme="minorEastAsia" w:cstheme="minorEastAsia"/>
          <w:color w:val="FF0000"/>
          <w:sz w:val="21"/>
          <w:szCs w:val="21"/>
        </w:rPr>
        <w:t>住所</w:t>
      </w:r>
      <w:r>
        <w:rPr>
          <w:rFonts w:hint="eastAsia" w:asciiTheme="minorEastAsia" w:hAnsiTheme="minorEastAsia" w:eastAsiaTheme="minorEastAsia" w:cstheme="minorEastAsia"/>
          <w:sz w:val="21"/>
          <w:szCs w:val="21"/>
        </w:rPr>
        <w:t>盗窃。要求入的是“户”，入户的目的是为了犯罪（入户具有非法性），盗窃行为发生在户内。</w:t>
      </w:r>
    </w:p>
    <w:p w14:paraId="3B57502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（4）携带凶器盗窃。携带枪支、爆炸物、管制刀具等国家禁止个人携带的器械盗窃，或者为了实施违法犯罪携带其他足以危害他人人身安全的器械盗窃。</w:t>
      </w:r>
    </w:p>
    <w:p w14:paraId="1FA9CB45">
      <w:pPr>
        <w:pageBreakBefore w:val="0"/>
        <w:kinsoku/>
        <w:wordWrap/>
        <w:overflowPunct/>
        <w:topLinePunct w:val="0"/>
        <w:bidi w:val="0"/>
        <w:snapToGrid w:val="0"/>
        <w:spacing w:after="0"/>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（5）扒窃（公共场所，触手可及）。在</w:t>
      </w:r>
      <w:r>
        <w:rPr>
          <w:rFonts w:hint="eastAsia" w:asciiTheme="minorEastAsia" w:hAnsiTheme="minorEastAsia" w:eastAsiaTheme="minorEastAsia" w:cstheme="minorEastAsia"/>
          <w:color w:val="FF0000"/>
          <w:sz w:val="21"/>
          <w:szCs w:val="21"/>
        </w:rPr>
        <w:t>公共</w:t>
      </w:r>
      <w:r>
        <w:rPr>
          <w:rFonts w:hint="eastAsia" w:asciiTheme="minorEastAsia" w:hAnsiTheme="minorEastAsia" w:eastAsiaTheme="minorEastAsia" w:cstheme="minorEastAsia"/>
          <w:sz w:val="21"/>
          <w:szCs w:val="21"/>
        </w:rPr>
        <w:t>场所或者</w:t>
      </w:r>
      <w:r>
        <w:rPr>
          <w:rFonts w:hint="eastAsia" w:asciiTheme="minorEastAsia" w:hAnsiTheme="minorEastAsia" w:eastAsiaTheme="minorEastAsia" w:cstheme="minorEastAsia"/>
          <w:color w:val="FF0000"/>
          <w:sz w:val="21"/>
          <w:szCs w:val="21"/>
        </w:rPr>
        <w:t>公共</w:t>
      </w:r>
      <w:r>
        <w:rPr>
          <w:rFonts w:hint="eastAsia" w:asciiTheme="minorEastAsia" w:hAnsiTheme="minorEastAsia" w:eastAsiaTheme="minorEastAsia" w:cstheme="minorEastAsia"/>
          <w:sz w:val="21"/>
          <w:szCs w:val="21"/>
        </w:rPr>
        <w:t>交通工具上盗窃他人</w:t>
      </w:r>
      <w:r>
        <w:rPr>
          <w:rFonts w:hint="eastAsia" w:asciiTheme="minorEastAsia" w:hAnsiTheme="minorEastAsia" w:eastAsiaTheme="minorEastAsia" w:cstheme="minorEastAsia"/>
          <w:color w:val="FF0000"/>
          <w:sz w:val="21"/>
          <w:szCs w:val="21"/>
        </w:rPr>
        <w:t>随身携带</w:t>
      </w:r>
      <w:r>
        <w:rPr>
          <w:rFonts w:hint="eastAsia" w:asciiTheme="minorEastAsia" w:hAnsiTheme="minorEastAsia" w:eastAsiaTheme="minorEastAsia" w:cstheme="minorEastAsia"/>
          <w:sz w:val="21"/>
          <w:szCs w:val="21"/>
        </w:rPr>
        <w:t>的财物。亦即，“扒窃”的含义是在公共场所“近身盗窃”（触手可及），而不限于“贴身盗窃”。</w:t>
      </w:r>
    </w:p>
    <w:p w14:paraId="4FE7E24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①发生在公共场所</w:t>
      </w:r>
      <w:r>
        <w:rPr>
          <w:rFonts w:hint="eastAsia" w:asciiTheme="minorEastAsia" w:hAnsiTheme="minorEastAsia" w:eastAsiaTheme="minorEastAsia" w:cstheme="minorEastAsia"/>
          <w:sz w:val="21"/>
          <w:szCs w:val="21"/>
        </w:rPr>
        <w:t>。即不特定人可以进入、停留的场所以及有多数人在内的场所，如马路上、公共汽车、地铁、火车、公园、影剧院、大型商场等。</w:t>
      </w:r>
    </w:p>
    <w:p w14:paraId="0DE0407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②他人随身携带的财物（触手可及）</w:t>
      </w:r>
      <w:r>
        <w:rPr>
          <w:rFonts w:hint="eastAsia" w:asciiTheme="minorEastAsia" w:hAnsiTheme="minorEastAsia" w:eastAsiaTheme="minorEastAsia" w:cstheme="minorEastAsia"/>
          <w:sz w:val="21"/>
          <w:szCs w:val="21"/>
        </w:rPr>
        <w:t>。即他人带在身上或者置于身边附近的财物，如口袋内、提包内、火车、地铁上置于货架上、床底下的财物。</w:t>
      </w:r>
    </w:p>
    <w:p w14:paraId="6F16E9ED">
      <w:pPr>
        <w:pageBreakBefore w:val="0"/>
        <w:kinsoku/>
        <w:wordWrap/>
        <w:overflowPunct/>
        <w:topLinePunct w:val="0"/>
        <w:bidi w:val="0"/>
        <w:snapToGrid w:val="0"/>
        <w:spacing w:after="0"/>
        <w:ind w:firstLine="44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4．责任：盗窃故意（明知他人占有的财物），以及非法占有的目的。</w:t>
      </w:r>
    </w:p>
    <w:p w14:paraId="28DC661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2A459D8F">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二、盗窃的数额认定</w:t>
      </w:r>
    </w:p>
    <w:p w14:paraId="060B612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1．被盗财物有有效价格证明的，根据有效价格证明认定；无有效价格证明，或者根据价格证明认定盗窃数额明显不合理的，应当按照有关规定委托估价机构估价。</w:t>
      </w:r>
    </w:p>
    <w:p w14:paraId="407323D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2．盗窃有价支付凭证、有价证券、有价票证的：</w:t>
      </w:r>
    </w:p>
    <w:p w14:paraId="1C32B4D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①盗窃不记名、不挂失的有价支付凭证、有价证券、有价票证的，应当按票面数额和盗窃时应得的孳息、奖金或者奖品等可得收益一并计算盗窃数额；</w:t>
      </w:r>
    </w:p>
    <w:p w14:paraId="2CE6222F">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②盗窃记名的有价支付凭证、有价证券、有价票证，</w:t>
      </w:r>
      <w:r>
        <w:rPr>
          <w:rFonts w:hint="eastAsia" w:asciiTheme="minorEastAsia" w:hAnsiTheme="minorEastAsia" w:eastAsiaTheme="minorEastAsia" w:cstheme="minorEastAsia"/>
          <w:b/>
          <w:bCs/>
          <w:sz w:val="21"/>
          <w:szCs w:val="21"/>
        </w:rPr>
        <w:t>已经兑现的，按照兑现部分的财物价值计算盗窃数额；没有兑现，但失主无法通过挂失、补领、补办手续等方式避免损失的，按照给失主造成的实际损失计算盗窃数额。</w:t>
      </w:r>
    </w:p>
    <w:p w14:paraId="13BA41FD">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三、盗窃罪的既遂标准</w:t>
      </w:r>
    </w:p>
    <w:p w14:paraId="6B82436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bookmarkStart w:id="14" w:name="_Hlk514049326"/>
      <w:r>
        <w:rPr>
          <w:rFonts w:hint="eastAsia" w:asciiTheme="minorEastAsia" w:hAnsiTheme="minorEastAsia" w:eastAsiaTheme="minorEastAsia" w:cstheme="minorEastAsia"/>
          <w:sz w:val="21"/>
          <w:szCs w:val="21"/>
        </w:rPr>
        <w:t>1．</w:t>
      </w:r>
      <w:bookmarkStart w:id="15" w:name="_Hlk516070102"/>
      <w:r>
        <w:rPr>
          <w:rFonts w:hint="eastAsia" w:asciiTheme="minorEastAsia" w:hAnsiTheme="minorEastAsia" w:eastAsiaTheme="minorEastAsia" w:cstheme="minorEastAsia"/>
          <w:sz w:val="21"/>
          <w:szCs w:val="21"/>
        </w:rPr>
        <w:t>通说</w:t>
      </w:r>
      <w:r>
        <w:rPr>
          <w:rFonts w:hint="eastAsia" w:asciiTheme="minorEastAsia" w:hAnsiTheme="minorEastAsia" w:eastAsiaTheme="minorEastAsia" w:cstheme="minorEastAsia"/>
          <w:color w:val="FF0000"/>
          <w:sz w:val="21"/>
          <w:szCs w:val="21"/>
        </w:rPr>
        <w:t>是控制说（少数观点是失控说）</w:t>
      </w:r>
      <w:r>
        <w:rPr>
          <w:rFonts w:hint="eastAsia" w:asciiTheme="minorEastAsia" w:hAnsiTheme="minorEastAsia" w:eastAsiaTheme="minorEastAsia" w:cstheme="minorEastAsia"/>
          <w:sz w:val="21"/>
          <w:szCs w:val="21"/>
        </w:rPr>
        <w:t>。一般以行为人控制住财物为既遂，控制即持有力度更高。注意：作为既遂标准的“控制”（实际更接近民法的“持有”），与作为对象的他人“占有”，含义并不相同。</w:t>
      </w:r>
      <w:bookmarkEnd w:id="14"/>
      <w:bookmarkEnd w:id="15"/>
    </w:p>
    <w:p w14:paraId="7F5FAA1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2．具体标准（控制说的派生）：</w:t>
      </w:r>
      <w:r>
        <w:rPr>
          <w:rFonts w:hint="eastAsia" w:asciiTheme="minorEastAsia" w:hAnsiTheme="minorEastAsia" w:eastAsiaTheme="minorEastAsia" w:cstheme="minorEastAsia"/>
          <w:color w:val="FF0000"/>
          <w:sz w:val="21"/>
          <w:szCs w:val="21"/>
        </w:rPr>
        <w:t>（1）小宗物品，行为人将该财物握在手里、放入口袋、藏入怀中、夹在腋下，即为既遂。（2）大宗物品，移出特定控制范围即为既遂，如搬出商店、带出工厂、挪到门外等</w:t>
      </w:r>
      <w:r>
        <w:rPr>
          <w:rFonts w:hint="eastAsia" w:asciiTheme="minorEastAsia" w:hAnsiTheme="minorEastAsia" w:eastAsiaTheme="minorEastAsia" w:cstheme="minorEastAsia"/>
          <w:sz w:val="21"/>
          <w:szCs w:val="21"/>
        </w:rPr>
        <w:t>。</w:t>
      </w:r>
    </w:p>
    <w:p w14:paraId="140E1EA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3．五种形式的盗窃罪的既遂，都需控制住财物（均为结果犯）</w:t>
      </w:r>
      <w:r>
        <w:rPr>
          <w:rFonts w:hint="eastAsia" w:asciiTheme="minorEastAsia" w:hAnsiTheme="minorEastAsia" w:eastAsiaTheme="minorEastAsia" w:cstheme="minorEastAsia"/>
          <w:sz w:val="21"/>
          <w:szCs w:val="21"/>
        </w:rPr>
        <w:t>。</w:t>
      </w:r>
    </w:p>
    <w:p w14:paraId="7CBA0FA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（1）多次盗窃、入户盗窃、携带凶器盗窃、扒窃成立既遂，只要求取得刑法上认为值得保护的</w:t>
      </w:r>
      <w:r>
        <w:rPr>
          <w:rFonts w:hint="eastAsia" w:asciiTheme="minorEastAsia" w:hAnsiTheme="minorEastAsia" w:eastAsiaTheme="minorEastAsia" w:cstheme="minorEastAsia"/>
          <w:b/>
          <w:bCs/>
          <w:sz w:val="21"/>
          <w:szCs w:val="21"/>
        </w:rPr>
        <w:t>一定价值</w:t>
      </w:r>
      <w:r>
        <w:rPr>
          <w:rFonts w:hint="eastAsia" w:asciiTheme="minorEastAsia" w:hAnsiTheme="minorEastAsia" w:eastAsiaTheme="minorEastAsia" w:cstheme="minorEastAsia"/>
          <w:sz w:val="21"/>
          <w:szCs w:val="21"/>
        </w:rPr>
        <w:t>的财物（不要求数额较大）。窃得价值极其微薄的物品（因价值极其微薄的物品不认为是刑法中的财物）</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例如一张白纸、一根圆珠笔芯等，不认为</w:t>
      </w:r>
      <w:r>
        <w:rPr>
          <w:rFonts w:hint="eastAsia" w:asciiTheme="minorEastAsia" w:hAnsiTheme="minorEastAsia" w:eastAsiaTheme="minorEastAsia" w:cstheme="minorEastAsia"/>
          <w:sz w:val="21"/>
          <w:szCs w:val="21"/>
        </w:rPr>
        <w:t>是</w:t>
      </w:r>
      <w:r>
        <w:rPr>
          <w:rFonts w:hint="eastAsia" w:asciiTheme="minorEastAsia" w:hAnsiTheme="minorEastAsia" w:eastAsiaTheme="minorEastAsia" w:cstheme="minorEastAsia"/>
          <w:sz w:val="21"/>
          <w:szCs w:val="21"/>
        </w:rPr>
        <w:t>既遂，可能成立未遂。</w:t>
      </w:r>
    </w:p>
    <w:p w14:paraId="08F87675">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2）数额较大的盗窃（</w:t>
      </w:r>
      <w:r>
        <w:rPr>
          <w:rFonts w:hint="eastAsia" w:asciiTheme="minorEastAsia" w:hAnsiTheme="minorEastAsia" w:eastAsiaTheme="minorEastAsia" w:cstheme="minorEastAsia"/>
          <w:b/>
          <w:bCs/>
          <w:sz w:val="21"/>
          <w:szCs w:val="21"/>
        </w:rPr>
        <w:t>“数额较大”是既遂标准，而不是成立盗窃罪的标准</w:t>
      </w:r>
      <w:r>
        <w:rPr>
          <w:rFonts w:hint="eastAsia" w:asciiTheme="minorEastAsia" w:hAnsiTheme="minorEastAsia" w:eastAsiaTheme="minorEastAsia" w:cstheme="minorEastAsia"/>
          <w:sz w:val="21"/>
          <w:szCs w:val="21"/>
        </w:rPr>
        <w:t>），要求控制住数额较大的财物，才是既遂。未</w:t>
      </w:r>
      <w:r>
        <w:rPr>
          <w:rFonts w:hint="eastAsia" w:asciiTheme="minorEastAsia" w:hAnsiTheme="minorEastAsia" w:eastAsiaTheme="minorEastAsia" w:cstheme="minorEastAsia"/>
          <w:sz w:val="21"/>
          <w:szCs w:val="21"/>
        </w:rPr>
        <w:t>控制住数额较大的财物</w:t>
      </w:r>
      <w:r>
        <w:rPr>
          <w:rFonts w:hint="eastAsia" w:asciiTheme="minorEastAsia" w:hAnsiTheme="minorEastAsia" w:eastAsiaTheme="minorEastAsia" w:cstheme="minorEastAsia"/>
          <w:sz w:val="21"/>
          <w:szCs w:val="21"/>
        </w:rPr>
        <w:t>，但有可能控制住，</w:t>
      </w:r>
      <w:r>
        <w:rPr>
          <w:rFonts w:hint="eastAsia" w:asciiTheme="minorEastAsia" w:hAnsiTheme="minorEastAsia" w:eastAsiaTheme="minorEastAsia" w:cstheme="minorEastAsia"/>
          <w:sz w:val="21"/>
          <w:szCs w:val="21"/>
        </w:rPr>
        <w:t>成立未遂。</w:t>
      </w:r>
    </w:p>
    <w:p w14:paraId="3EE51DE0">
      <w:pPr>
        <w:pageBreakBefore w:val="0"/>
        <w:kinsoku/>
        <w:wordWrap/>
        <w:overflowPunct/>
        <w:topLinePunct w:val="0"/>
        <w:bidi w:val="0"/>
        <w:snapToGrid w:val="0"/>
        <w:spacing w:after="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4．盗窃罪未遂的处罚问题：</w:t>
      </w:r>
      <w:r>
        <w:rPr>
          <w:rFonts w:hint="eastAsia" w:asciiTheme="minorEastAsia" w:hAnsiTheme="minorEastAsia" w:eastAsiaTheme="minorEastAsia" w:cstheme="minorEastAsia"/>
          <w:b/>
          <w:bCs/>
          <w:sz w:val="21"/>
          <w:szCs w:val="21"/>
        </w:rPr>
        <w:t>一般的盗窃未遂，不作刑事处罚。但盗窃未遂，以数额巨大的财物、珍贵文物为盗窃目标或者具有其他情节严重的情形的，应当依法追究刑事责任</w:t>
      </w:r>
      <w:r>
        <w:rPr>
          <w:rFonts w:hint="eastAsia" w:asciiTheme="minorEastAsia" w:hAnsiTheme="minorEastAsia" w:eastAsiaTheme="minorEastAsia" w:cstheme="minorEastAsia"/>
          <w:sz w:val="21"/>
          <w:szCs w:val="21"/>
        </w:rPr>
        <w:t>。</w:t>
      </w:r>
    </w:p>
    <w:p w14:paraId="265BE490">
      <w:pPr>
        <w:ind w:left="0" w:leftChars="0" w:firstLine="0" w:firstLineChars="0"/>
        <w:rPr>
          <w:rFonts w:hint="eastAsia" w:asciiTheme="minorEastAsia" w:hAnsiTheme="minorEastAsia" w:eastAsiaTheme="minorEastAsia" w:cstheme="minorEastAsia"/>
        </w:rPr>
      </w:pPr>
      <w:bookmarkStart w:id="16" w:name="_Toc219219926"/>
    </w:p>
    <w:p w14:paraId="3BA3AE51">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sz w:val="21"/>
          <w:szCs w:val="21"/>
        </w:rPr>
      </w:pPr>
      <w:r>
        <w:rPr>
          <w:rFonts w:hint="eastAsia" w:asciiTheme="minorEastAsia" w:hAnsiTheme="minorEastAsia" w:eastAsiaTheme="minorEastAsia" w:cstheme="minorEastAsia"/>
          <w:b/>
          <w:bCs w:val="0"/>
          <w:color w:val="auto"/>
          <w:sz w:val="21"/>
          <w:szCs w:val="21"/>
        </w:rPr>
        <w:t>考点33</w:t>
      </w:r>
      <w:r>
        <w:rPr>
          <w:rFonts w:hint="eastAsia" w:asciiTheme="minorEastAsia" w:hAnsiTheme="minorEastAsia" w:eastAsiaTheme="minorEastAsia" w:cstheme="minorEastAsia"/>
          <w:b/>
          <w:bCs w:val="0"/>
          <w:color w:val="auto"/>
          <w:sz w:val="21"/>
          <w:szCs w:val="21"/>
        </w:rPr>
        <w:t xml:space="preserve">  </w:t>
      </w:r>
      <w:r>
        <w:rPr>
          <w:rFonts w:hint="eastAsia" w:asciiTheme="minorEastAsia" w:hAnsiTheme="minorEastAsia" w:eastAsiaTheme="minorEastAsia" w:cstheme="minorEastAsia"/>
          <w:b/>
          <w:bCs w:val="0"/>
          <w:sz w:val="21"/>
          <w:szCs w:val="21"/>
        </w:rPr>
        <w:t>诈骗罪</w:t>
      </w:r>
      <w:bookmarkEnd w:id="16"/>
      <w:r>
        <w:rPr>
          <w:rFonts w:hint="eastAsia" w:asciiTheme="minorEastAsia" w:hAnsiTheme="minorEastAsia" w:eastAsiaTheme="minorEastAsia" w:cstheme="minorEastAsia"/>
          <w:b/>
          <w:bCs w:val="0"/>
          <w:sz w:val="21"/>
          <w:szCs w:val="21"/>
          <w:lang w:eastAsia="zh-CN"/>
        </w:rPr>
        <w:t>（</w:t>
      </w:r>
      <w:r>
        <w:rPr>
          <w:rFonts w:hint="eastAsia" w:asciiTheme="minorEastAsia" w:hAnsiTheme="minorEastAsia" w:eastAsiaTheme="minorEastAsia" w:cstheme="minorEastAsia"/>
          <w:b/>
          <w:bCs w:val="0"/>
          <w:sz w:val="21"/>
          <w:szCs w:val="21"/>
          <w:lang w:val="en-US" w:eastAsia="zh-CN"/>
        </w:rPr>
        <w:t>11:13—12:00</w:t>
      </w:r>
      <w:r>
        <w:rPr>
          <w:rFonts w:hint="eastAsia" w:asciiTheme="minorEastAsia" w:hAnsiTheme="minorEastAsia" w:eastAsiaTheme="minorEastAsia" w:cstheme="minorEastAsia"/>
          <w:b/>
          <w:bCs w:val="0"/>
          <w:sz w:val="21"/>
          <w:szCs w:val="21"/>
          <w:lang w:eastAsia="zh-CN"/>
        </w:rPr>
        <w:t>）</w:t>
      </w:r>
    </w:p>
    <w:p w14:paraId="11633F42">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4BE10561">
      <w:pPr>
        <w:pStyle w:val="4"/>
        <w:pageBreakBefore w:val="0"/>
        <w:kinsoku/>
        <w:wordWrap/>
        <w:overflowPunct/>
        <w:topLinePunct w:val="0"/>
        <w:bidi w:val="0"/>
        <w:spacing w:after="0"/>
        <w:ind w:firstLine="420" w:firstLineChars="20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第266条【诈骗罪】</w:t>
      </w:r>
    </w:p>
    <w:p w14:paraId="5C0EBCA3">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一、构成要件：行为人诈骗+原占有人处分（转移占有）=诈骗罪</w:t>
      </w:r>
    </w:p>
    <w:p w14:paraId="6545793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1．行为人实施欺骗行为：虚构事实、隐瞒真相。</w:t>
      </w:r>
      <w:r>
        <w:rPr>
          <w:rFonts w:hint="eastAsia" w:asciiTheme="minorEastAsia" w:hAnsiTheme="minorEastAsia" w:eastAsiaTheme="minorEastAsia" w:cstheme="minorEastAsia"/>
          <w:sz w:val="21"/>
          <w:szCs w:val="21"/>
        </w:rPr>
        <w:t>虚构事实指虚构不存在的事实；隐瞒真相（不作为）指有揭示真相的义务而不揭示（行为人需有揭示真相的义务，否则不构成诈骗），利用其骗人。</w:t>
      </w:r>
      <w:r>
        <w:rPr>
          <w:rFonts w:hint="eastAsia" w:asciiTheme="minorEastAsia" w:hAnsiTheme="minorEastAsia" w:eastAsiaTheme="minorEastAsia" w:cstheme="minorEastAsia"/>
          <w:b/>
          <w:bCs/>
          <w:color w:val="FF0000"/>
          <w:sz w:val="21"/>
          <w:szCs w:val="21"/>
        </w:rPr>
        <w:t>足以使欺骗对象产生认识错误即可</w:t>
      </w:r>
      <w:r>
        <w:rPr>
          <w:rFonts w:hint="eastAsia" w:asciiTheme="minorEastAsia" w:hAnsiTheme="minorEastAsia" w:eastAsiaTheme="minorEastAsia" w:cstheme="minorEastAsia"/>
          <w:sz w:val="21"/>
          <w:szCs w:val="21"/>
        </w:rPr>
        <w:t>。</w:t>
      </w:r>
    </w:p>
    <w:p w14:paraId="3547673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2．被骗人（有处分权限、能力的人）因行为人的欺骗，而产生认识错误，</w:t>
      </w:r>
      <w:r>
        <w:rPr>
          <w:rFonts w:hint="eastAsia" w:asciiTheme="minorEastAsia" w:hAnsiTheme="minorEastAsia" w:eastAsiaTheme="minorEastAsia" w:cstheme="minorEastAsia"/>
          <w:sz w:val="21"/>
          <w:szCs w:val="21"/>
        </w:rPr>
        <w:t>或者被强化、维持原有认识错误。</w:t>
      </w:r>
    </w:p>
    <w:p w14:paraId="0F5003C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（1）被骗人是人。</w:t>
      </w:r>
      <w:r>
        <w:rPr>
          <w:rFonts w:hint="eastAsia" w:asciiTheme="minorEastAsia" w:hAnsiTheme="minorEastAsia" w:eastAsiaTheme="minorEastAsia" w:cstheme="minorEastAsia"/>
          <w:kern w:val="0"/>
          <w:sz w:val="21"/>
          <w:szCs w:val="21"/>
        </w:rPr>
        <w:t>诈骗罪中诈骗行为的对象需要是人。</w:t>
      </w:r>
      <w:bookmarkStart w:id="17" w:name="_Hlk68860616"/>
      <w:r>
        <w:rPr>
          <w:rFonts w:hint="eastAsia" w:asciiTheme="minorEastAsia" w:hAnsiTheme="minorEastAsia" w:eastAsiaTheme="minorEastAsia" w:cstheme="minorEastAsia"/>
          <w:b/>
          <w:bCs/>
          <w:kern w:val="0"/>
          <w:sz w:val="21"/>
          <w:szCs w:val="21"/>
        </w:rPr>
        <w:t>“机器不能被骗”：</w:t>
      </w:r>
      <w:r>
        <w:rPr>
          <w:rFonts w:hint="eastAsia" w:asciiTheme="minorEastAsia" w:hAnsiTheme="minorEastAsia" w:eastAsiaTheme="minorEastAsia" w:cstheme="minorEastAsia"/>
          <w:kern w:val="0"/>
          <w:sz w:val="21"/>
          <w:szCs w:val="21"/>
        </w:rPr>
        <w:t>①如按照机器的记录，“设置机器的人”不知情转移占有的事实，行为人可构成盗窃；②“设置机器的人”被骗且知情转移占有的事实，行为人可构成诈骗。</w:t>
      </w:r>
      <w:bookmarkEnd w:id="17"/>
    </w:p>
    <w:p w14:paraId="0BAD856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（2）被骗人是具有财物处分（转移占有）权限和能力的人。</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骗取”幼儿、严重精神病患者等没有财物处分能力人的财物的，可能</w:t>
      </w:r>
      <w:r>
        <w:rPr>
          <w:rFonts w:hint="eastAsia" w:asciiTheme="minorEastAsia" w:hAnsiTheme="minorEastAsia" w:eastAsiaTheme="minorEastAsia" w:cstheme="minorEastAsia"/>
          <w:b/>
          <w:bCs/>
          <w:sz w:val="21"/>
          <w:szCs w:val="21"/>
        </w:rPr>
        <w:t>对其监护人（原占有人）成立盗窃罪</w:t>
      </w:r>
      <w:r>
        <w:rPr>
          <w:rFonts w:hint="eastAsia" w:asciiTheme="minorEastAsia" w:hAnsiTheme="minorEastAsia" w:eastAsiaTheme="minorEastAsia" w:cstheme="minorEastAsia"/>
          <w:sz w:val="21"/>
          <w:szCs w:val="21"/>
        </w:rPr>
        <w:t>。</w:t>
      </w:r>
    </w:p>
    <w:p w14:paraId="7DE0BE0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（3）被骗人只要具有财物处分权限即，可与受害人是同一人（一般诈骗），</w:t>
      </w:r>
      <w:r>
        <w:rPr>
          <w:rFonts w:hint="eastAsia" w:asciiTheme="minorEastAsia" w:hAnsiTheme="minorEastAsia" w:eastAsiaTheme="minorEastAsia" w:cstheme="minorEastAsia"/>
          <w:color w:val="FF0000"/>
          <w:sz w:val="21"/>
          <w:szCs w:val="21"/>
        </w:rPr>
        <w:t>也可能是不同的人</w:t>
      </w:r>
      <w:r>
        <w:rPr>
          <w:rFonts w:hint="eastAsia" w:asciiTheme="minorEastAsia" w:hAnsiTheme="minorEastAsia" w:eastAsiaTheme="minorEastAsia" w:cstheme="minorEastAsia"/>
          <w:sz w:val="21"/>
          <w:szCs w:val="21"/>
        </w:rPr>
        <w:t>（三角诈骗）。</w:t>
      </w:r>
    </w:p>
    <w:p w14:paraId="24CD004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①甲骗乙而取得丙的财物，当乙</w:t>
      </w:r>
      <w:r>
        <w:rPr>
          <w:rFonts w:hint="eastAsia" w:asciiTheme="minorEastAsia" w:hAnsiTheme="minorEastAsia" w:eastAsiaTheme="minorEastAsia" w:cstheme="minorEastAsia"/>
          <w:color w:val="FF0000"/>
          <w:sz w:val="21"/>
          <w:szCs w:val="21"/>
        </w:rPr>
        <w:t>有处分丙的财物的权限</w:t>
      </w:r>
      <w:r>
        <w:rPr>
          <w:rFonts w:hint="eastAsia" w:asciiTheme="minorEastAsia" w:hAnsiTheme="minorEastAsia" w:eastAsiaTheme="minorEastAsia" w:cstheme="minorEastAsia"/>
          <w:sz w:val="21"/>
          <w:szCs w:val="21"/>
        </w:rPr>
        <w:t>时，甲构成诈骗罪（即</w:t>
      </w:r>
      <w:r>
        <w:rPr>
          <w:rFonts w:hint="eastAsia" w:asciiTheme="minorEastAsia" w:hAnsiTheme="minorEastAsia" w:eastAsiaTheme="minorEastAsia" w:cstheme="minorEastAsia"/>
          <w:color w:val="FF0000"/>
          <w:sz w:val="21"/>
          <w:szCs w:val="21"/>
        </w:rPr>
        <w:t>“三角诈骗”</w:t>
      </w:r>
      <w:r>
        <w:rPr>
          <w:rFonts w:hint="eastAsia" w:asciiTheme="minorEastAsia" w:hAnsiTheme="minorEastAsia" w:eastAsiaTheme="minorEastAsia" w:cstheme="minorEastAsia"/>
          <w:sz w:val="21"/>
          <w:szCs w:val="21"/>
        </w:rPr>
        <w:t>）。</w:t>
      </w:r>
    </w:p>
    <w:p w14:paraId="07AA67D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②甲骗乙而取得丙的财物，当乙</w:t>
      </w:r>
      <w:r>
        <w:rPr>
          <w:rFonts w:hint="eastAsia" w:asciiTheme="minorEastAsia" w:hAnsiTheme="minorEastAsia" w:eastAsiaTheme="minorEastAsia" w:cstheme="minorEastAsia"/>
          <w:color w:val="FF0000"/>
          <w:sz w:val="21"/>
          <w:szCs w:val="21"/>
        </w:rPr>
        <w:t>没有处分丙的财物的权限</w:t>
      </w:r>
      <w:r>
        <w:rPr>
          <w:rFonts w:hint="eastAsia" w:asciiTheme="minorEastAsia" w:hAnsiTheme="minorEastAsia" w:eastAsiaTheme="minorEastAsia" w:cstheme="minorEastAsia"/>
          <w:sz w:val="21"/>
          <w:szCs w:val="21"/>
        </w:rPr>
        <w:t>时，甲构成</w:t>
      </w:r>
      <w:r>
        <w:rPr>
          <w:rFonts w:hint="eastAsia" w:asciiTheme="minorEastAsia" w:hAnsiTheme="minorEastAsia" w:eastAsiaTheme="minorEastAsia" w:cstheme="minorEastAsia"/>
          <w:color w:val="FF0000"/>
          <w:sz w:val="21"/>
          <w:szCs w:val="21"/>
        </w:rPr>
        <w:t>盗窃罪（间接正犯）</w:t>
      </w:r>
      <w:r>
        <w:rPr>
          <w:rFonts w:hint="eastAsia" w:asciiTheme="minorEastAsia" w:hAnsiTheme="minorEastAsia" w:eastAsiaTheme="minorEastAsia" w:cstheme="minorEastAsia"/>
          <w:sz w:val="21"/>
          <w:szCs w:val="21"/>
        </w:rPr>
        <w:t>。</w:t>
      </w:r>
    </w:p>
    <w:p w14:paraId="2F5F54AA">
      <w:pPr>
        <w:pageBreakBefore w:val="0"/>
        <w:kinsoku/>
        <w:wordWrap/>
        <w:overflowPunct/>
        <w:topLinePunct w:val="0"/>
        <w:bidi w:val="0"/>
        <w:snapToGrid w:val="0"/>
        <w:spacing w:after="0"/>
        <w:ind w:firstLine="420" w:firstLineChars="20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3．被骗人基于认识错误，而处分（转移占有）财物。</w:t>
      </w:r>
    </w:p>
    <w:p w14:paraId="773FCD4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（1）处分：转移占有。</w:t>
      </w:r>
      <w:r>
        <w:rPr>
          <w:rFonts w:hint="eastAsia" w:asciiTheme="minorEastAsia" w:hAnsiTheme="minorEastAsia" w:eastAsiaTheme="minorEastAsia" w:cstheme="minorEastAsia"/>
          <w:sz w:val="21"/>
          <w:szCs w:val="21"/>
        </w:rPr>
        <w:t>这里的转移占有，指使被骗人不再占有财物，而由行为人独立占有该财物；无论被骗人是基于放弃所有权意思（如售出、赠与、抛弃），还是基于保留所有权意思（如借出）而转移占有，都属刑法中的处分。但是，</w:t>
      </w:r>
      <w:r>
        <w:rPr>
          <w:rFonts w:hint="eastAsia" w:asciiTheme="minorEastAsia" w:hAnsiTheme="minorEastAsia" w:eastAsiaTheme="minorEastAsia" w:cstheme="minorEastAsia"/>
          <w:color w:val="FF0000"/>
          <w:sz w:val="21"/>
          <w:szCs w:val="21"/>
        </w:rPr>
        <w:t>仅仅只转移“持有”而没有放弃占有、没有使行为人独立占有该财物的意思的，不认为被骗人有处分行为</w:t>
      </w:r>
      <w:r>
        <w:rPr>
          <w:rFonts w:hint="eastAsia" w:asciiTheme="minorEastAsia" w:hAnsiTheme="minorEastAsia" w:eastAsiaTheme="minorEastAsia" w:cstheme="minorEastAsia"/>
          <w:sz w:val="21"/>
          <w:szCs w:val="21"/>
        </w:rPr>
        <w:t>。</w:t>
      </w:r>
    </w:p>
    <w:p w14:paraId="176336E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（2）被骗人有处分财物的意识</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color w:val="FF0000"/>
          <w:sz w:val="21"/>
          <w:szCs w:val="21"/>
        </w:rPr>
        <w:t>意识处分行为说）</w:t>
      </w:r>
      <w:r>
        <w:rPr>
          <w:rFonts w:hint="eastAsia" w:asciiTheme="minorEastAsia" w:hAnsiTheme="minorEastAsia" w:eastAsiaTheme="minorEastAsia" w:cstheme="minorEastAsia"/>
          <w:sz w:val="21"/>
          <w:szCs w:val="21"/>
        </w:rPr>
        <w:t>。被骗人在交付财物时，主观上需认识到自己将特定财物转移给行为人占有（</w:t>
      </w:r>
      <w:r>
        <w:rPr>
          <w:rFonts w:hint="eastAsia" w:asciiTheme="minorEastAsia" w:hAnsiTheme="minorEastAsia" w:eastAsiaTheme="minorEastAsia" w:cstheme="minorEastAsia"/>
          <w:color w:val="FF0000"/>
          <w:sz w:val="21"/>
          <w:szCs w:val="21"/>
        </w:rPr>
        <w:t>对转移占有的事实认识</w:t>
      </w:r>
      <w:r>
        <w:rPr>
          <w:rFonts w:hint="eastAsia" w:asciiTheme="minorEastAsia" w:hAnsiTheme="minorEastAsia" w:eastAsiaTheme="minorEastAsia" w:cstheme="minorEastAsia"/>
          <w:sz w:val="21"/>
          <w:szCs w:val="21"/>
        </w:rPr>
        <w:t>），对于财物的性质、数量需要都要有认识（</w:t>
      </w:r>
      <w:r>
        <w:rPr>
          <w:rFonts w:hint="eastAsia" w:asciiTheme="minorEastAsia" w:hAnsiTheme="minorEastAsia" w:eastAsiaTheme="minorEastAsia" w:cstheme="minorEastAsia"/>
          <w:color w:val="FF0000"/>
          <w:sz w:val="21"/>
          <w:szCs w:val="21"/>
        </w:rPr>
        <w:t>对象的性质、数量有认识</w:t>
      </w:r>
      <w:r>
        <w:rPr>
          <w:rFonts w:hint="eastAsia" w:asciiTheme="minorEastAsia" w:hAnsiTheme="minorEastAsia" w:eastAsiaTheme="minorEastAsia" w:cstheme="minorEastAsia"/>
          <w:sz w:val="21"/>
          <w:szCs w:val="21"/>
        </w:rPr>
        <w:t>）。少数观点认为不需对数量有认识。</w:t>
      </w:r>
    </w:p>
    <w:p w14:paraId="543D757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①对被处分的</w:t>
      </w:r>
      <w:r>
        <w:rPr>
          <w:rFonts w:hint="eastAsia" w:asciiTheme="minorEastAsia" w:hAnsiTheme="minorEastAsia" w:eastAsiaTheme="minorEastAsia" w:cstheme="minorEastAsia"/>
          <w:color w:val="FF0000"/>
          <w:sz w:val="21"/>
          <w:szCs w:val="21"/>
        </w:rPr>
        <w:t>特定物品的性质有认识</w:t>
      </w:r>
      <w:r>
        <w:rPr>
          <w:rFonts w:hint="eastAsia" w:asciiTheme="minorEastAsia" w:hAnsiTheme="minorEastAsia" w:eastAsiaTheme="minorEastAsia" w:cstheme="minorEastAsia"/>
          <w:sz w:val="21"/>
          <w:szCs w:val="21"/>
        </w:rPr>
        <w:t>。</w:t>
      </w:r>
    </w:p>
    <w:p w14:paraId="54D0F9C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②对被处分的特定物品的</w:t>
      </w:r>
      <w:r>
        <w:rPr>
          <w:rFonts w:hint="eastAsia" w:asciiTheme="minorEastAsia" w:hAnsiTheme="minorEastAsia" w:eastAsiaTheme="minorEastAsia" w:cstheme="minorEastAsia"/>
          <w:color w:val="FF0000"/>
          <w:sz w:val="21"/>
          <w:szCs w:val="21"/>
        </w:rPr>
        <w:t>数量有认识</w:t>
      </w:r>
      <w:r>
        <w:rPr>
          <w:rFonts w:hint="eastAsia" w:asciiTheme="minorEastAsia" w:hAnsiTheme="minorEastAsia" w:eastAsiaTheme="minorEastAsia" w:cstheme="minorEastAsia"/>
          <w:sz w:val="21"/>
          <w:szCs w:val="21"/>
        </w:rPr>
        <w:t>。</w:t>
      </w:r>
    </w:p>
    <w:p w14:paraId="700B181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并不要求被骗人对于特定物品的真实价值有认识</w:t>
      </w:r>
      <w:r>
        <w:rPr>
          <w:rFonts w:hint="eastAsia" w:asciiTheme="minorEastAsia" w:hAnsiTheme="minorEastAsia" w:eastAsiaTheme="minorEastAsia" w:cstheme="minorEastAsia"/>
          <w:sz w:val="21"/>
          <w:szCs w:val="21"/>
        </w:rPr>
        <w:t>。</w:t>
      </w:r>
    </w:p>
    <w:p w14:paraId="2B63B05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2A7079D5">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二、诈骗罪的提示性规定</w:t>
      </w:r>
    </w:p>
    <w:p w14:paraId="37FEA8C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color w:val="FF0000"/>
          <w:sz w:val="21"/>
          <w:szCs w:val="21"/>
        </w:rPr>
        <w:t>电信资费诈骗</w:t>
      </w:r>
      <w:r>
        <w:rPr>
          <w:rFonts w:hint="eastAsia" w:asciiTheme="minorEastAsia" w:hAnsiTheme="minorEastAsia" w:eastAsiaTheme="minorEastAsia" w:cstheme="minorEastAsia"/>
          <w:sz w:val="21"/>
          <w:szCs w:val="21"/>
        </w:rPr>
        <w:t>。以虚假、冒用的身份证件办理入网手续并使用移动电话，造成电信资费损失数额较大的，构成诈骗罪。</w:t>
      </w:r>
    </w:p>
    <w:p w14:paraId="3F9D062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color w:val="FF0000"/>
          <w:sz w:val="21"/>
          <w:szCs w:val="21"/>
        </w:rPr>
        <w:t>骗免规费型诈骗</w:t>
      </w:r>
      <w:r>
        <w:rPr>
          <w:rFonts w:hint="eastAsia" w:asciiTheme="minorEastAsia" w:hAnsiTheme="minorEastAsia" w:eastAsiaTheme="minorEastAsia" w:cstheme="minorEastAsia"/>
          <w:sz w:val="21"/>
          <w:szCs w:val="21"/>
        </w:rPr>
        <w:t>。伪造或者租用武装部队车辆号牌，骗免养路费、通行费等各种规费，数额较大，构成诈骗罪。</w:t>
      </w:r>
    </w:p>
    <w:p w14:paraId="0601BA5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color w:val="FF0000"/>
          <w:sz w:val="21"/>
          <w:szCs w:val="21"/>
        </w:rPr>
        <w:t>骗取社会保障待遇</w:t>
      </w:r>
      <w:r>
        <w:rPr>
          <w:rFonts w:hint="eastAsia" w:asciiTheme="minorEastAsia" w:hAnsiTheme="minorEastAsia" w:eastAsiaTheme="minorEastAsia" w:cstheme="minorEastAsia"/>
          <w:sz w:val="21"/>
          <w:szCs w:val="21"/>
        </w:rPr>
        <w:t>。以欺诈、伪造证明材料或者其他手段</w:t>
      </w:r>
      <w:r>
        <w:rPr>
          <w:rFonts w:hint="eastAsia" w:asciiTheme="minorEastAsia" w:hAnsiTheme="minorEastAsia" w:eastAsiaTheme="minorEastAsia" w:cstheme="minorEastAsia"/>
          <w:color w:val="FF0000"/>
          <w:sz w:val="21"/>
          <w:szCs w:val="21"/>
        </w:rPr>
        <w:t>骗取</w:t>
      </w:r>
      <w:r>
        <w:rPr>
          <w:rFonts w:hint="eastAsia" w:asciiTheme="minorEastAsia" w:hAnsiTheme="minorEastAsia" w:eastAsiaTheme="minorEastAsia" w:cstheme="minorEastAsia"/>
          <w:sz w:val="21"/>
          <w:szCs w:val="21"/>
        </w:rPr>
        <w:t>养老、医疗、工伤、失业、生育等社会保险金或者其他</w:t>
      </w:r>
      <w:r>
        <w:rPr>
          <w:rFonts w:hint="eastAsia" w:asciiTheme="minorEastAsia" w:hAnsiTheme="minorEastAsia" w:eastAsiaTheme="minorEastAsia" w:cstheme="minorEastAsia"/>
          <w:color w:val="FF0000"/>
          <w:sz w:val="21"/>
          <w:szCs w:val="21"/>
        </w:rPr>
        <w:t>社会保障待遇</w:t>
      </w:r>
      <w:r>
        <w:rPr>
          <w:rFonts w:hint="eastAsia" w:asciiTheme="minorEastAsia" w:hAnsiTheme="minorEastAsia" w:eastAsiaTheme="minorEastAsia" w:cstheme="minorEastAsia"/>
          <w:sz w:val="21"/>
          <w:szCs w:val="21"/>
        </w:rPr>
        <w:t>的，构成诈骗罪。</w:t>
      </w:r>
    </w:p>
    <w:p w14:paraId="0B559F7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4．使用欺骗手段骗取增值税专用发票或者可以用于骗取出口退税、抵扣税款的其他发票的，构成诈骗罪。</w:t>
      </w:r>
    </w:p>
    <w:p w14:paraId="6ED2D97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5．组织和利用邪教组织以各种欺骗手段，收取他人财物的，构成诈骗罪。</w:t>
      </w:r>
    </w:p>
    <w:p w14:paraId="29EC95A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6．对不特定对象诈骗。利用发送短信、拨打电话、互联网等电信技术手段对不特定多数人实施诈骗，构成诈骗罪。</w:t>
      </w:r>
    </w:p>
    <w:p w14:paraId="7435D3C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7</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color w:val="FF0000"/>
          <w:sz w:val="21"/>
          <w:szCs w:val="21"/>
        </w:rPr>
        <w:t>诉讼诈骗</w:t>
      </w:r>
      <w:r>
        <w:rPr>
          <w:rFonts w:hint="eastAsia" w:asciiTheme="minorEastAsia" w:hAnsiTheme="minorEastAsia" w:eastAsiaTheme="minorEastAsia" w:cstheme="minorEastAsia"/>
          <w:sz w:val="21"/>
          <w:szCs w:val="21"/>
        </w:rPr>
        <w:t>（三角诈骗）。以捏造的事实提起民事诉讼（虚假诉讼罪），妨害司法秩序或者严重侵害他人合法权益的，非法占有他人财产或者逃避合法债务，构成虚假诉讼罪，又构成其他犯罪（诈骗罪、职务侵占罪、贪污罪等）的，依照处罚较重的规定定罪从重处罚。</w:t>
      </w:r>
    </w:p>
    <w:p w14:paraId="500B38C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8</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“食宿诈骗</w:t>
      </w:r>
      <w:r>
        <w:rPr>
          <w:rFonts w:hint="eastAsia" w:asciiTheme="minorEastAsia" w:hAnsiTheme="minorEastAsia" w:eastAsiaTheme="minorEastAsia" w:cstheme="minorEastAsia"/>
          <w:sz w:val="21"/>
          <w:szCs w:val="21"/>
        </w:rPr>
        <w:t>（吃霸王餐）”的三种不同情形。（1）“犯意先行型”食宿诈骗，即骗取食物之前即有不给钱的意图。行为人隐瞒不想付钱的真相，骗取他人交付食物。犯罪对象是食物，可构成诈骗罪。（2）“食宿先行型”食宿诈骗，即行为人原本是想付钱，吃完饭后趁机开溜。行为人没有隐瞒真相，被害人没有实施处分行为（交付、转让所有权、放弃债权）、未消灭债权，不构成诈骗罪，系民事纠纷。（3）“骗取免单型” 食宿诈骗，即食宿完毕后骗取他人免除债务。行为人有欺骗行为，被骗人处分了债权。犯罪对象是债权，可构成诈骗罪。</w:t>
      </w:r>
    </w:p>
    <w:p w14:paraId="598E64A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9</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套路贷。</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1）套路贷是以非法占有为目的，假借民间借贷之名诱使、迫使被害人签订借贷或变相借贷、抵押、担保等相关协议，通过虚增借贷金额，恶意制造违约，肆意认定违约，</w:t>
      </w:r>
      <w:r>
        <w:rPr>
          <w:rFonts w:hint="eastAsia" w:asciiTheme="minorEastAsia" w:hAnsiTheme="minorEastAsia" w:eastAsiaTheme="minorEastAsia" w:cstheme="minorEastAsia"/>
          <w:sz w:val="21"/>
          <w:szCs w:val="21"/>
        </w:rPr>
        <w:t>毀</w:t>
      </w:r>
      <w:r>
        <w:rPr>
          <w:rFonts w:hint="eastAsia" w:asciiTheme="minorEastAsia" w:hAnsiTheme="minorEastAsia" w:eastAsiaTheme="minorEastAsia" w:cstheme="minorEastAsia"/>
          <w:sz w:val="21"/>
          <w:szCs w:val="21"/>
        </w:rPr>
        <w:t>匿还款证据等方式，形成虚假债权债务，并米用暴力、威胁等非法手段概括性犯罪。（</w:t>
      </w:r>
      <w:r>
        <w:rPr>
          <w:rFonts w:hint="eastAsia" w:asciiTheme="minorEastAsia" w:hAnsiTheme="minorEastAsia" w:eastAsiaTheme="minorEastAsia" w:cstheme="minorEastAsia"/>
          <w:sz w:val="21"/>
          <w:szCs w:val="21"/>
        </w:rPr>
        <w:t>2）罪数：实施“套路贷”过程中，未采用明显的暴力或者威胁手段，其行为特征从整体上表现为以非法占有为目的，通过虚构事实、隐瞒真相骗取被害人财物的，一般以诈骗罪定罪处罚；对于在实施“套路贷”过程中多种手段并用，构成诈骗、敲诈勒索、非法拘禁、虚假诉讼、寻衅滋事、强迫交易、抢劫、绑架等多种犯罪的，应当根据具体案件事实，区分不同情况，依照刑法及有关司法解释的规定数罪并罚或者择一重处。</w:t>
      </w:r>
    </w:p>
    <w:p w14:paraId="46B7B77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1105A8BF">
      <w:pPr>
        <w:pStyle w:val="4"/>
        <w:pageBreakBefore w:val="0"/>
        <w:kinsoku/>
        <w:wordWrap/>
        <w:overflowPunct/>
        <w:topLinePunct w:val="0"/>
        <w:bidi w:val="0"/>
        <w:spacing w:after="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三、盗窃罪与诈骗罪的区分：有骗不一定构成诈骗罪，被骗人（有处分权限的人）有处分（转移占有的行为和意识）才构成诈骗罪</w:t>
      </w:r>
    </w:p>
    <w:p w14:paraId="2127656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color w:val="FF0000"/>
          <w:sz w:val="21"/>
          <w:szCs w:val="21"/>
          <w:lang w:val="en-US" w:eastAsia="zh-CN"/>
        </w:rPr>
        <w:t>关键：原占有人是否明知对象被转移占有了</w:t>
      </w:r>
    </w:p>
    <w:tbl>
      <w:tblPr>
        <w:tblStyle w:val="10"/>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853"/>
        <w:gridCol w:w="1803"/>
        <w:gridCol w:w="1653"/>
        <w:gridCol w:w="1925"/>
        <w:gridCol w:w="2271"/>
      </w:tblGrid>
      <w:tr w14:paraId="2FC0C6E5">
        <w:trPr>
          <w:jc w:val="center"/>
        </w:trPr>
        <w:tc>
          <w:tcPr>
            <w:tcW w:w="853" w:type="dxa"/>
            <w:vAlign w:val="center"/>
          </w:tcPr>
          <w:p w14:paraId="7F6AEFB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欺骗</w:t>
            </w:r>
          </w:p>
        </w:tc>
        <w:tc>
          <w:tcPr>
            <w:tcW w:w="3456" w:type="dxa"/>
            <w:gridSpan w:val="2"/>
            <w:vAlign w:val="center"/>
          </w:tcPr>
          <w:p w14:paraId="447B5FFA">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对象人（被骗人）</w:t>
            </w:r>
          </w:p>
        </w:tc>
        <w:tc>
          <w:tcPr>
            <w:tcW w:w="4196" w:type="dxa"/>
            <w:gridSpan w:val="2"/>
            <w:vAlign w:val="center"/>
          </w:tcPr>
          <w:p w14:paraId="4C1DD6A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处分（转移占有）行为和处分意识</w:t>
            </w:r>
          </w:p>
        </w:tc>
      </w:tr>
      <w:tr w14:paraId="6CAC75EF">
        <w:trPr>
          <w:jc w:val="center"/>
        </w:trPr>
        <w:tc>
          <w:tcPr>
            <w:tcW w:w="853" w:type="dxa"/>
            <w:vAlign w:val="center"/>
          </w:tcPr>
          <w:p w14:paraId="119B0D3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情况</w:t>
            </w:r>
          </w:p>
        </w:tc>
        <w:tc>
          <w:tcPr>
            <w:tcW w:w="1803" w:type="dxa"/>
            <w:vAlign w:val="center"/>
          </w:tcPr>
          <w:p w14:paraId="0455EE0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有处分权限</w:t>
            </w:r>
          </w:p>
        </w:tc>
        <w:tc>
          <w:tcPr>
            <w:tcW w:w="1653" w:type="dxa"/>
            <w:vAlign w:val="center"/>
          </w:tcPr>
          <w:p w14:paraId="6F98C16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无处分权限</w:t>
            </w:r>
          </w:p>
        </w:tc>
        <w:tc>
          <w:tcPr>
            <w:tcW w:w="1925" w:type="dxa"/>
            <w:vAlign w:val="center"/>
          </w:tcPr>
          <w:p w14:paraId="524178B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有处分行为和意识</w:t>
            </w:r>
          </w:p>
        </w:tc>
        <w:tc>
          <w:tcPr>
            <w:tcW w:w="2271" w:type="dxa"/>
            <w:vAlign w:val="center"/>
          </w:tcPr>
          <w:p w14:paraId="34C10A1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无处分行为和意识</w:t>
            </w:r>
          </w:p>
        </w:tc>
      </w:tr>
      <w:tr w14:paraId="3FC10A98">
        <w:trPr>
          <w:jc w:val="center"/>
        </w:trPr>
        <w:tc>
          <w:tcPr>
            <w:tcW w:w="853" w:type="dxa"/>
            <w:vAlign w:val="center"/>
          </w:tcPr>
          <w:p w14:paraId="2F35356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罪名</w:t>
            </w:r>
          </w:p>
        </w:tc>
        <w:tc>
          <w:tcPr>
            <w:tcW w:w="1803" w:type="dxa"/>
            <w:vAlign w:val="center"/>
          </w:tcPr>
          <w:p w14:paraId="274E99B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（三角）诈骗罪</w:t>
            </w:r>
          </w:p>
        </w:tc>
        <w:tc>
          <w:tcPr>
            <w:tcW w:w="1653" w:type="dxa"/>
            <w:vAlign w:val="center"/>
          </w:tcPr>
          <w:p w14:paraId="0D6AFD03">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盗窃罪间接正犯</w:t>
            </w:r>
          </w:p>
        </w:tc>
        <w:tc>
          <w:tcPr>
            <w:tcW w:w="1925" w:type="dxa"/>
            <w:vAlign w:val="center"/>
          </w:tcPr>
          <w:p w14:paraId="5C790A2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诈骗罪</w:t>
            </w:r>
          </w:p>
        </w:tc>
        <w:tc>
          <w:tcPr>
            <w:tcW w:w="2271" w:type="dxa"/>
            <w:vAlign w:val="center"/>
          </w:tcPr>
          <w:p w14:paraId="2A8808A9">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盗窃罪</w:t>
            </w:r>
          </w:p>
        </w:tc>
      </w:tr>
    </w:tbl>
    <w:p w14:paraId="6BC042D5">
      <w:pPr>
        <w:pageBreakBefore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sz w:val="21"/>
          <w:szCs w:val="21"/>
        </w:rPr>
      </w:pPr>
      <w:bookmarkStart w:id="19" w:name="_GoBack"/>
      <w:bookmarkEnd w:id="19"/>
    </w:p>
    <w:p w14:paraId="49D0C88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1．有诈骗不一定是诈骗罪，被骗人有处分（转移占有）才是诈骗罪</w:t>
      </w:r>
    </w:p>
    <w:p w14:paraId="69A9090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（1）被骗人有无处分（转移占有）的行为。</w:t>
      </w:r>
    </w:p>
    <w:p w14:paraId="14CD322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（2）被骗人有无处分财物的意识。</w:t>
      </w:r>
    </w:p>
    <w:p w14:paraId="1F09FAB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2．三角诈骗与盗窃罪间接正犯的区分：被骗人有无处分权限。</w:t>
      </w:r>
    </w:p>
    <w:p w14:paraId="3FAB5464">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18" w:name="_Toc219219928"/>
    </w:p>
    <w:bookmarkEnd w:id="18"/>
    <w:p w14:paraId="36C6BF0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书宋二简">
    <w:altName w:val="华文宋体"/>
    <w:panose1 w:val="02010609000101010101"/>
    <w:charset w:val="86"/>
    <w:family w:val="modern"/>
    <w:pitch w:val="default"/>
    <w:sig w:usb0="00000000" w:usb1="00000000" w:usb2="00000012" w:usb3="00000000" w:csb0="00040000" w:csb1="00000000"/>
  </w:font>
  <w:font w:name="汉仪大宋简">
    <w:altName w:val="汉仪书宋二KW"/>
    <w:panose1 w:val="02010609000101010101"/>
    <w:charset w:val="86"/>
    <w:family w:val="modern"/>
    <w:pitch w:val="default"/>
    <w:sig w:usb0="00000000" w:usb1="00000000" w:usb2="00000012" w:usb3="00000000" w:csb0="00040000" w:csb1="00000000"/>
  </w:font>
  <w:font w:name="Calibri Light">
    <w:altName w:val="Helvetica Neue"/>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80000287" w:usb1="280F3C52" w:usb2="00000016" w:usb3="00000000" w:csb0="0004001F" w:csb1="00000000"/>
  </w:font>
  <w:font w:name="汉仪大黑简">
    <w:altName w:val="汉仪中黑KW"/>
    <w:panose1 w:val="02010609000101010101"/>
    <w:charset w:val="86"/>
    <w:family w:val="modern"/>
    <w:pitch w:val="default"/>
    <w:sig w:usb0="00000000" w:usb1="00000000" w:usb2="00000012"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楷体">
    <w:altName w:val="汉仪楷体KW"/>
    <w:panose1 w:val="02010609060101010101"/>
    <w:charset w:val="86"/>
    <w:family w:val="modern"/>
    <w:pitch w:val="default"/>
    <w:sig w:usb0="00000000" w:usb1="00000000" w:usb2="00000016" w:usb3="00000000" w:csb0="00040001" w:csb1="00000000"/>
  </w:font>
  <w:font w:name="汉仪中黑简">
    <w:altName w:val="汉仪中黑KW"/>
    <w:panose1 w:val="02010609000101010101"/>
    <w:charset w:val="86"/>
    <w:family w:val="modern"/>
    <w:pitch w:val="default"/>
    <w:sig w:usb0="00000000" w:usb1="00000000" w:usb2="00000012" w:usb3="00000000" w:csb0="00040000" w:csb1="00000000"/>
  </w:font>
  <w:font w:name="微软雅黑">
    <w:altName w:val="汉仪旗黑"/>
    <w:panose1 w:val="020B0503020204020204"/>
    <w:charset w:val="86"/>
    <w:family w:val="swiss"/>
    <w:pitch w:val="default"/>
    <w:sig w:usb0="00000000" w:usb1="00000000" w:usb2="00000016" w:usb3="00000000" w:csb0="0004001F" w:csb1="00000000"/>
  </w:font>
  <w:font w:name="汉仪书宋一简">
    <w:altName w:val="华文宋体"/>
    <w:panose1 w:val="02010609000101010101"/>
    <w:charset w:val="86"/>
    <w:family w:val="modern"/>
    <w:pitch w:val="default"/>
    <w:sig w:usb0="00000000" w:usb1="00000000" w:usb2="00000012"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方正仿宋_GBK">
    <w:panose1 w:val="02000000000000000000"/>
    <w:charset w:val="86"/>
    <w:family w:val="auto"/>
    <w:pitch w:val="default"/>
    <w:sig w:usb0="A00002BF" w:usb1="38CF7CFA" w:usb2="00082016" w:usb3="00000000" w:csb0="00040001" w:csb1="00000000"/>
  </w:font>
  <w:font w:name="汉仪楷体KW">
    <w:panose1 w:val="00020600040101010101"/>
    <w:charset w:val="86"/>
    <w:family w:val="auto"/>
    <w:pitch w:val="default"/>
    <w:sig w:usb0="A00002BF" w:usb1="18EF7CFA" w:usb2="00000016" w:usb3="00000000" w:csb0="00040000" w:csb1="00000000"/>
  </w:font>
  <w:font w:name="汉仪旗黑">
    <w:panose1 w:val="00020600040101010101"/>
    <w:charset w:val="86"/>
    <w:family w:val="auto"/>
    <w:pitch w:val="default"/>
    <w:sig w:usb0="A00002BF" w:usb1="1ACF7CFA" w:usb2="00000016" w:usb3="00000000" w:csb0="0004009F" w:csb1="DFD70000"/>
  </w:font>
  <w:font w:name="宋体-简">
    <w:panose1 w:val="02010800040101010101"/>
    <w:charset w:val="86"/>
    <w:family w:val="auto"/>
    <w:pitch w:val="default"/>
    <w:sig w:usb0="00000001" w:usb1="080F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5D7F3">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E414C22">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6E414C22">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AB9295"/>
    <w:rsid w:val="13CC78BA"/>
    <w:rsid w:val="1DFF498E"/>
    <w:rsid w:val="1E5FA0D5"/>
    <w:rsid w:val="1F6A2CAD"/>
    <w:rsid w:val="1FD798BB"/>
    <w:rsid w:val="26D66092"/>
    <w:rsid w:val="2CDD9F5F"/>
    <w:rsid w:val="35CF3248"/>
    <w:rsid w:val="3AB6886F"/>
    <w:rsid w:val="3AE6C133"/>
    <w:rsid w:val="3BEE35A2"/>
    <w:rsid w:val="3CFC6BB0"/>
    <w:rsid w:val="3EF3D640"/>
    <w:rsid w:val="3EFE2318"/>
    <w:rsid w:val="43E624FF"/>
    <w:rsid w:val="56E78325"/>
    <w:rsid w:val="5E7ED5A0"/>
    <w:rsid w:val="5F2D7739"/>
    <w:rsid w:val="5F4D3D67"/>
    <w:rsid w:val="65671E01"/>
    <w:rsid w:val="66AFF785"/>
    <w:rsid w:val="6B81D58E"/>
    <w:rsid w:val="6CBBFA7E"/>
    <w:rsid w:val="6DDC07E4"/>
    <w:rsid w:val="6DFB1E64"/>
    <w:rsid w:val="6FDDF3E1"/>
    <w:rsid w:val="6FFF73EF"/>
    <w:rsid w:val="74F648F3"/>
    <w:rsid w:val="76FB597C"/>
    <w:rsid w:val="77CF16AF"/>
    <w:rsid w:val="77DFF89A"/>
    <w:rsid w:val="79FDC846"/>
    <w:rsid w:val="7CCE05F9"/>
    <w:rsid w:val="7E5FBFB5"/>
    <w:rsid w:val="7E9F4E92"/>
    <w:rsid w:val="7EDB068D"/>
    <w:rsid w:val="7F27C140"/>
    <w:rsid w:val="7F7F826B"/>
    <w:rsid w:val="7FFFB038"/>
    <w:rsid w:val="8FDEFC18"/>
    <w:rsid w:val="9EFE0471"/>
    <w:rsid w:val="ADDA7891"/>
    <w:rsid w:val="B7772B0A"/>
    <w:rsid w:val="B89F3925"/>
    <w:rsid w:val="BBBE23CA"/>
    <w:rsid w:val="BBFF40B3"/>
    <w:rsid w:val="BFE75DF5"/>
    <w:rsid w:val="CDB90C0B"/>
    <w:rsid w:val="DECB9FE2"/>
    <w:rsid w:val="DF6F8F1D"/>
    <w:rsid w:val="EB7CC704"/>
    <w:rsid w:val="ED5C3ADE"/>
    <w:rsid w:val="EEBE3358"/>
    <w:rsid w:val="EEEEE5E0"/>
    <w:rsid w:val="EEFED02B"/>
    <w:rsid w:val="EFFD1522"/>
    <w:rsid w:val="F6BF451E"/>
    <w:rsid w:val="F76D0E6B"/>
    <w:rsid w:val="F79E6797"/>
    <w:rsid w:val="F7F3A99A"/>
    <w:rsid w:val="FCDB5CC1"/>
    <w:rsid w:val="FDFB8ABD"/>
    <w:rsid w:val="FDFD6091"/>
    <w:rsid w:val="FDFF4E7B"/>
    <w:rsid w:val="FDFFB007"/>
    <w:rsid w:val="FEA641FF"/>
    <w:rsid w:val="FEDCAB5B"/>
    <w:rsid w:val="FEEEB802"/>
    <w:rsid w:val="FFAB9295"/>
    <w:rsid w:val="FFAC1B89"/>
    <w:rsid w:val="FFBDFF46"/>
    <w:rsid w:val="FFF799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after="160"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1">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 w:val="clear" w:pos="420"/>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 w:val="clear" w:pos="420"/>
      </w:tabs>
      <w:snapToGrid w:val="0"/>
      <w:spacing w:line="240" w:lineRule="auto"/>
      <w:jc w:val="both"/>
      <w:outlineLvl w:val="9"/>
    </w:pPr>
    <w:rPr>
      <w:sz w:val="18"/>
    </w:rPr>
  </w:style>
  <w:style w:type="paragraph" w:styleId="8">
    <w:name w:val="Normal (Web)"/>
    <w:basedOn w:val="1"/>
    <w:unhideWhenUsed/>
    <w:qFormat/>
    <w:uiPriority w:val="0"/>
    <w:pPr>
      <w:widowControl/>
      <w:spacing w:before="100" w:beforeAutospacing="1" w:after="100" w:afterAutospacing="1"/>
      <w:jc w:val="left"/>
    </w:pPr>
    <w:rPr>
      <w:color w:val="auto"/>
      <w:kern w:val="0"/>
      <w:sz w:val="24"/>
      <w:szCs w:val="24"/>
    </w:rPr>
  </w:style>
  <w:style w:type="table" w:styleId="10">
    <w:name w:val="Table Grid"/>
    <w:basedOn w:val="9"/>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一级标题"/>
    <w:basedOn w:val="1"/>
    <w:uiPriority w:val="0"/>
    <w:pPr>
      <w:jc w:val="center"/>
    </w:pPr>
    <w:rPr>
      <w:rFonts w:ascii="Times New Roman" w:hAnsi="Times New Roman" w:eastAsia="Heiti SC Medium"/>
      <w:sz w:val="36"/>
    </w:rPr>
  </w:style>
  <w:style w:type="table" w:customStyle="1" w:styleId="13">
    <w:name w:val="网格型101"/>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4">
    <w:name w:val="网格型110"/>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112"/>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
    <w:name w:val="网格型122"/>
    <w:basedOn w:val="9"/>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131</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2026-04-05T18:09:00Z</dcterms:created>
  <dc:creator>ANXIOUS  YZH</dc:creator>
  <cp:lastModifiedBy>ANXIOUS  YZH</cp:lastModifiedBy>
  <dcterms:modified xsi:type="dcterms:W3CDTF">2026-04-06T12:04:23Z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5CA83E706E4DED5BD534D2699F51FD44_41</vt:lpwstr>
  </property>
</Properties>
</file>