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CEFA6">
      <w:pPr>
        <w:pStyle w:val="2"/>
        <w:spacing w:before="0" w:after="0" w:line="480" w:lineRule="exact"/>
        <w:jc w:val="both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07C484F">
      <w:pPr>
        <w:ind w:left="0" w:leftChars="0" w:firstLine="0" w:firstLineChars="0"/>
        <w:jc w:val="center"/>
        <w:rPr>
          <w:rFonts w:hint="default" w:eastAsiaTheme="minorEastAsia"/>
          <w:b/>
          <w:bCs/>
          <w:color w:va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考点12 罪数规则</w:t>
      </w:r>
    </w:p>
    <w:p w14:paraId="7486F110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五、事后不可罚（事前不可罚）：同一对象、同一法益，前行为已作评价（禁止重复评价）</w:t>
      </w:r>
    </w:p>
    <w:p w14:paraId="77DAEAC5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1．典型事例：以非法占有为目的盗窃汽车，用后又毁坏汽车。</w:t>
      </w:r>
    </w:p>
    <w:p w14:paraId="246D806E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事后不可罚（不可罚的事后行为），指在状态犯的场合，利用之前犯罪行为导致的状态或结果的事后行为，如果孤立地看，符合其他犯罪的犯罪构成，具有可罚性；但由于已被之前犯罪行为或状态犯所包括评价，故对其实施的事后行为，没有必要另认定为其他犯罪单独予以处罚。</w:t>
      </w:r>
    </w:p>
    <w:p w14:paraId="48E90DFC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3．事后不可罚是罪数问题，故而其成立前提是前后两个实行行为分别触犯不同罪名。如果只触犯一个罪名，就不会涉及罪数问题。</w:t>
      </w:r>
    </w:p>
    <w:p w14:paraId="2FCA51F7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4．事后不可罚的本质：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禁止重复评价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</w:t>
      </w:r>
    </w:p>
    <w:p w14:paraId="6E6F14D0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．事后不可罚与吸收犯的关系：大部分重叠但并不相同</w:t>
      </w:r>
    </w:p>
    <w:p w14:paraId="367E5444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（1）事后不可罚与吸收犯存在重叠。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例如，以非法手段取得违禁品后对违禁品的持有、使用行为，既是事后不可罚行为，也是吸收犯。</w:t>
      </w:r>
    </w:p>
    <w:p w14:paraId="27739357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（2）但是，吸收犯的本质特征是“必经阶段、必然后果”。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例如盗窃后又毁坏所盗物品的情形，毁坏即不是“必经阶段、必然后果”，故属事后不可罚行为，而不是吸收犯。</w:t>
      </w:r>
    </w:p>
    <w:p w14:paraId="583B0179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（3）此外，事后不可罚的本质是禁止重复评价“同一对象、同一法益，前行为已作评价”。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例如入户抢劫的情形，就是侵害了不同的法益，故属吸收犯，而不是事后不可罚行为。</w:t>
      </w:r>
    </w:p>
    <w:p w14:paraId="43577711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0183648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bookmarkStart w:id="0" w:name="_Toc219219887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 xml:space="preserve">考点13  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刑法分则及解释规定的</w:t>
      </w:r>
      <w:bookmarkEnd w:id="0"/>
      <w:bookmarkStart w:id="1" w:name="_Toc219219888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常考罪数规则</w:t>
      </w:r>
      <w:bookmarkEnd w:id="1"/>
    </w:p>
    <w:p w14:paraId="0BE7118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50A97DF8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bookmarkStart w:id="2" w:name="_Hlk28268774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一、以确定一罪处罚（法条强行规定，多为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结合犯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或加重犯，12个变态规定）</w:t>
      </w:r>
      <w:bookmarkEnd w:id="2"/>
    </w:p>
    <w:p w14:paraId="1340D26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绑架罪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+故意杀人、伤害致死、重伤=绑架罪（加重犯）。犯绑架罪，杀害被绑架人的，或者故意伤害被绑架人，致人重伤、死亡的（之时、之中：法条竞合；之后：结合犯）：绑架罪（第239条）。</w:t>
      </w:r>
    </w:p>
    <w:p w14:paraId="38D5081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抢劫罪、劫持航空器罪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+杀人、伤害手段=抢劫罪、劫持航空器罪（加重犯）。以杀人、伤害为手段抢劫（之时、之中）：抢劫罪（整体法与部分法的法条竞合）。以杀人、伤害为手段劫持航空器（之时、之中）：劫持航空器罪（整体法与部分法的法条竞合）。[对比：犯罪之后（绑架除外）+灭口而杀人=数罪并罚。]</w:t>
      </w:r>
    </w:p>
    <w:p w14:paraId="5FA3730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拐卖罪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+强奸、引诱卖淫、强迫卖淫=拐卖罪（加重犯）。拐卖妇女、儿童中强奸、诱骗、强迫卖淫的：拐卖妇女、儿童罪（第240条第1款第3、4项）。[对比：收买罪+强奸罪=数罪并罚；对比：强迫卖淫、组织卖淫罪+强奸罪=数罪并罚]。记忆：拐卖是重罪，或包容强奸；收买的轻罪，啥都不包容。</w:t>
      </w:r>
    </w:p>
    <w:p w14:paraId="1C80C13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4．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收买罪+拐卖罪=拐卖罪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。收买被拐卖的妇女、儿童后又出卖的：拐卖妇女、儿童罪（第241条第5款）。</w:t>
      </w:r>
    </w:p>
    <w:p w14:paraId="1282180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5．组织偷越罪+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非法拘禁罪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=组织偷越罪（加重犯）。组织偷越国（边）境中非法拘禁偷越人：组织偷越国（边）境罪（第318条第4项）。</w:t>
      </w:r>
    </w:p>
    <w:p w14:paraId="23DFA5D9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6．组织、运送偷越罪、毒品（四行为）+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妨害公务罪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=组织、运送偷越罪、毒品罪（加重犯）。组织、运送偷越国（边）境又暴力抗拒检查：组织、运送偷越国（边）境罪（第318条第5项）。走私、制造、贩卖、运输毒品又暴力抗拒检查：走私、制造、贩卖、运输毒品（第347条第2项）。[对比：走私犯罪（走私毒品除外）、伪劣商品犯罪、危险驾驶罪、污染环境罪、收买罪以及其它犯罪+妨害公务罪=数罪并罚。]</w:t>
      </w:r>
    </w:p>
    <w:p w14:paraId="55EA343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7．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网络手段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+目的行为=目的行为罪。利用计算机手段（侵入、获取、控制、破坏…罪），实施目的行为（金融诈骗、盗窃、贪污、挪用公款、窃取国家秘密或者其他犯罪等），定目的罪名（第287条）。[对比：想象竞合，为违法犯罪设立网组、发布信息，构成非法利用…罪；帮助网络犯罪，构成帮助…罪；同时触犯它罪（开设赌场、组织卖淫、贩卖毒品等、共犯），择一重处]。</w:t>
      </w:r>
    </w:p>
    <w:p w14:paraId="14E33A7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8．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抢夺罪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+过失致死、重伤=抢夺罪（情节加重犯）。抢夺公私财物，（过失）导致他人重伤、死亡的，导致他人自杀：抢夺罪（情节加重犯）。</w:t>
      </w:r>
    </w:p>
    <w:p w14:paraId="6C47B2F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5A87FC0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</w:t>
      </w:r>
      <w:bookmarkStart w:id="3" w:name="_Hlk28268808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转化犯（实为想象竞合犯的提示规定）</w:t>
      </w:r>
    </w:p>
    <w:p w14:paraId="7C39A53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非法拘禁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他人，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使用暴力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致人伤残、死亡的，以故意伤害罪、故意杀人罪论处（第238条）；</w:t>
      </w:r>
    </w:p>
    <w:p w14:paraId="4A841F39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刑讯逼供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致人伤残、死亡的，以故意伤害罪、故意杀人罪论处（第247条）；</w:t>
      </w:r>
    </w:p>
    <w:p w14:paraId="49AEAB71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3．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暴力取证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致人伤残、死亡的，以故意伤害罪、故意杀人罪论处（第247条）；</w:t>
      </w:r>
    </w:p>
    <w:p w14:paraId="4CF3F0CE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4．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虐待被监管人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致人伤残、死亡的，以故意伤害罪、故意杀人罪论处（第248条）；</w:t>
      </w:r>
    </w:p>
    <w:p w14:paraId="4569F81C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5．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聚众斗殴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致人重伤、死亡的，以故意伤害罪、故意杀人罪论处（第292条）；</w:t>
      </w:r>
    </w:p>
    <w:p w14:paraId="0D602BE2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6．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非法组织卖血、强迫卖血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，对他人造成伤害的，以故意伤害罪论处（第333条第2款）。</w:t>
      </w:r>
      <w:bookmarkEnd w:id="3"/>
    </w:p>
    <w:p w14:paraId="3D802B2F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790578BF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三、事后不可罚的提示规定</w:t>
      </w:r>
    </w:p>
    <w:p w14:paraId="61F62CF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盗窃信用卡并使用：盗窃罪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（第196条第3款）（实为事后不可罚）。</w:t>
      </w:r>
    </w:p>
    <w:p w14:paraId="3C273FF8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商标犯罪：同宗商品事后不可罚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实施假冒注册商标犯罪，又销售该假冒注册商标的商品，构成销售假冒注册商标的商品罪的，以假冒注册商标罪定罪处罚（事后不可罚）。（对比：实施假冒注册商标犯罪，又销售明知是他人的假冒注册商标的商品，构成销售假冒注册商标的商品罪的，应当实行数罪并罚。）</w:t>
      </w:r>
    </w:p>
    <w:p w14:paraId="48CDD0D4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3．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著作权犯罪：同宗作品事后不可罚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实施刑法侵犯著作权犯罪，又销售该侵权复制品，构成销售侵权复制品罪的，以侵犯著作权罪定罪处罚（事后不可罚）。（对比：实施侵犯著作权犯罪，又销售明知是他人的侵权复制品，构成销售侵权复制品罪的，应当实行数罪并罚。）</w:t>
      </w:r>
    </w:p>
    <w:p w14:paraId="1AD136A6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672A4BC7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四、择一重罪（或从重）处断（大部分为想象竞合犯、法条竞合，常态）</w:t>
      </w:r>
    </w:p>
    <w:p w14:paraId="5CAA0A73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1．采用破坏公共设施（电力设备、易燃易爆设备、交通设施）的手段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盗窃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以及采用毁坏财物的手段盗窃，同时触犯数罪的，择一重罪处断（想象竞合）。［对比：盗窃此财物，毁坏彼财物的，数罪并罚。盗窃财物之后毁坏所盗窃财物的，按盗窃罪定罪（毁坏系事后不可罚的行为）。］</w:t>
      </w:r>
    </w:p>
    <w:p w14:paraId="025FD2F8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2．生产销售假药、劣药、有毒有害食品、不符合安全标准的食品等，构成各罪；同时销售金额5万元以上（或货值金额15万元以上），构成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生产、销售伪劣产品罪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的。依照处罚较重的规定定罪处罚（法条竞合的特殊规定）（第149条）。</w:t>
      </w:r>
    </w:p>
    <w:p w14:paraId="312D2ADE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3．实施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生产、销售伪劣商品犯罪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，同时构成侵犯知识产权、非法经营等其它犯罪的，依照处罚较重的规定定罪处罚（想象竞合）。</w:t>
      </w:r>
    </w:p>
    <w:p w14:paraId="2CD25806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4．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绑架中当场抢劫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被害人随身携带的财物，依照处罚较重的规定定罪处罚（想象竞合）。（对比：如果两种性质不同的暴力可以区分开来，则数罪并罚）。</w:t>
      </w:r>
    </w:p>
    <w:p w14:paraId="1C87B2B4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5．冒充国家机关工作人员进行诈骗，同时构成诈骗罪（数额较大）和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招摇撞骗罪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的，依照处罚较重的规定定罪处罚（重法与轻法的法条竞合［也有人认为是想象竞合］）。</w:t>
      </w:r>
    </w:p>
    <w:p w14:paraId="1CDF52AC">
      <w:pPr>
        <w:spacing w:after="0"/>
        <w:ind w:firstLine="0" w:firstLineChars="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★  6．司法工作人员收受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贿赂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有三款行为（徇私枉法罪；民事、行政枉法裁判罪；执行裁判滥用职权罪）的，同时又构成徇私枉法罪，民事、行政枉法裁判罪，执行判决、裁定滥用职权罪的，依照处罚较重的规定定罪处罚（第399条第4款）。［对比：受贿后又实施三罪名之外的滥用职权罪的，数罪并罚］。</w:t>
      </w:r>
    </w:p>
    <w:p w14:paraId="3E735B90">
      <w:pPr>
        <w:spacing w:after="0"/>
        <w:ind w:firstLine="0" w:firstLineChars="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★  7．犯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准备实施恐怖活动罪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，同时构成其他犯罪的，依照处罚较重的规定定罪处罚（第120条之二第2款）。［对比：组织、领导、参加恐怖组织，又犯他罪的，数罪并罚］。</w:t>
      </w:r>
    </w:p>
    <w:p w14:paraId="6A8C7D4D">
      <w:pPr>
        <w:spacing w:after="0"/>
        <w:ind w:firstLine="0" w:firstLineChars="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★  8．犯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非法利用信息网络罪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，或者犯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帮助信息网络犯罪活动罪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同时构成其他犯罪的，依照处罚较重的规定定罪处罚（第287条之一第3款、第287条之二第3款）。[对比：利用计算机手段（侵入、获取、控制、破坏…罪），实施目的行为（金融诈骗、盗窃、贪污、挪用公款、窃取国家秘密或者其他犯罪等），定目的罪名（第287条）。]</w:t>
      </w:r>
    </w:p>
    <w:p w14:paraId="2AAFD295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9．择一重罪从重处罚：以捏造的事实提起民事诉讼（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虚假诉讼罪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），非法占有他人财产或者逃避合法债务，又构成其他犯罪的（诈骗罪、职务侵占罪、贪污罪），依照处罚较重的规定定罪从重处罚（第307条之一第3款）。</w:t>
      </w:r>
    </w:p>
    <w:p w14:paraId="362E6F47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10．择一重罪从重处罚：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司法工作人员利用职权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，与他人共同（有共谋）实施虚假民事诉讼，触犯虚假诉讼罪，同时触犯它罪（如民事枉法裁判罪，诈骗罪、职务侵占罪、贪污罪的共犯），择一重罪从重处罚（第307条之一第4款）。</w:t>
      </w:r>
    </w:p>
    <w:p w14:paraId="35A2FBED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48A7715D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五、数罪并罚（常态）</w:t>
      </w:r>
    </w:p>
    <w:p w14:paraId="5AB4D473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1．抢劫、强奸、盗窃（绑架除外）等犯罪之后+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灭口而杀人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=数罪并罚。</w:t>
      </w:r>
    </w:p>
    <w:p w14:paraId="66472D8C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2．收买罪、国边境犯罪、卖淫周边犯罪、绑架罪+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强奸罪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=数罪并罚。</w:t>
      </w:r>
    </w:p>
    <w:p w14:paraId="53AB31AB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收买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被拐卖的妇女、儿童，又强奸、非法拘禁、伤害、侮辱，数罪并罚（第241条第4款）。（对比：拐卖的妇女、儿童，又强奸、非法拘禁的，定拐卖妇女、儿童罪一罪）。</w:t>
      </w:r>
    </w:p>
    <w:p w14:paraId="699D56D8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（2）组织、运送偷越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国（边）境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，有杀害、伤害、强奸、拐卖，数罪并罚（第318条第2款）。</w:t>
      </w:r>
    </w:p>
    <w:p w14:paraId="5419819F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（3）在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组织卖淫罪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、强迫卖淫中杀害、伤害、强奸、绑架，数罪并罚（第358条第3款）。</w:t>
      </w:r>
    </w:p>
    <w:p w14:paraId="718E92D7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3．走私犯罪（走私毒品除外）、生产、销售伪劣商品犯罪、危险驾驶罪、污染环境罪、收买罪+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妨害公务罪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=数罪并罚。</w:t>
      </w:r>
    </w:p>
    <w:p w14:paraId="05A43965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4．组织、领导、参加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恐怖组织（以及黑社会性质组织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），又实施杀人、爆炸、绑架等犯罪，数罪并罚（第120条第2款）。</w:t>
      </w:r>
    </w:p>
    <w:p w14:paraId="083A91C4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5．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保险诈骗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中，杀人、伤害、毁财等，数罪并罚（第198条第2款）。</w:t>
      </w:r>
    </w:p>
    <w:p w14:paraId="49F6B6E9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6．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挪用公款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用于非法活动又构成它罪的，数罪并罚。</w:t>
      </w:r>
    </w:p>
    <w:p w14:paraId="18D3F704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7．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受贿后又滥用职权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除三种情况外，都数罪并罚。国家机关工作人员实施渎职犯罪并收受贿赂，同时构成受贿罪的，除刑法另有规定外（徇私枉法罪，民事、行政枉法裁判罪，执行判决、裁定滥用职权罪），以渎职犯罪和受贿罪数罪并罚。</w:t>
      </w:r>
    </w:p>
    <w:p w14:paraId="16B81D49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8．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受贿后挪用公款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，数罪并罚。[对比：挪用公款生息后私吞利息，定挪用公款罪一罪]。</w:t>
      </w:r>
    </w:p>
    <w:p w14:paraId="30484247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9．行贿人谋取不正当利益的行为构成犯罪的，应当与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行贿犯罪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实行数罪并罚。</w:t>
      </w:r>
    </w:p>
    <w:p w14:paraId="5F235F94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10．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假币犯罪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之③：出售、运输假币，同时又使用的，数罪并罚。</w:t>
      </w:r>
    </w:p>
    <w:p w14:paraId="6B169D09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11．同时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走私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多种不同类物品的（均有故意），数罪并罚。</w:t>
      </w:r>
    </w:p>
    <w:p w14:paraId="5D934E2A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12．纳税人缴纳税款后，又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骗取出口退税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，骗取税款超过所缴纳的税款的，以逃税罪、骗取出口退税罪数罪并罚（第204条第2款）。</w:t>
      </w:r>
    </w:p>
    <w:p w14:paraId="53A7B9C5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13．组织、领导、参加黑社会性质的组织，或者境外的黑社会组织的人员到中国境内发展组织成员（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组织、领导、参加黑社会性质组织罪，入境发展黑社会组织罪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），又有其他犯罪行为的，数罪并罚（第394条第3款）。</w:t>
      </w:r>
    </w:p>
    <w:p w14:paraId="4AC7BA39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  <w:bookmarkStart w:id="4" w:name="_Toc219219890"/>
    </w:p>
    <w:p w14:paraId="28BCD798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 xml:space="preserve">考点14  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罪名之间的法条竞合</w:t>
      </w:r>
      <w:bookmarkEnd w:id="4"/>
    </w:p>
    <w:p w14:paraId="4C320A41">
      <w:pPr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</w:pPr>
    </w:p>
    <w:p w14:paraId="36C02E97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一、法条竞合关系及形成原理</w:t>
      </w:r>
    </w:p>
    <w:p w14:paraId="05C81B9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1．法条明文规定和提示存在法条竞合关系</w:t>
      </w:r>
    </w:p>
    <w:p w14:paraId="3DCFE11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第224条【合同诈骗罪】 第266条【诈骗罪】 第233条【过失致人死亡罪】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第235条【过失致人重伤罪】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第234条【故意伤害罪】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第397条【滥用职权罪；玩忽职守罪】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</w:t>
      </w:r>
    </w:p>
    <w:p w14:paraId="398D36C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</w:rPr>
        <w:t>2．根据法条规定推理存在法条竞合关系（交叠关系）</w:t>
      </w:r>
    </w:p>
    <w:p w14:paraId="55B8461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第二百六十四条【盗窃罪】 第一百二十七条【盗窃、抢夺枪支、弹药、爆炸物、危险物质罪、抢劫枪支、弹药、爆炸物、危险物质罪】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</w:t>
      </w:r>
    </w:p>
    <w:p w14:paraId="4EB6DC07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72EE7864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二、法条竞合的种类</w:t>
      </w:r>
    </w:p>
    <w:p w14:paraId="418D79DB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（一）特别法与一般法的竞合：特别法优于一般法</w:t>
      </w:r>
    </w:p>
    <w:p w14:paraId="27EA2566">
      <w:pPr>
        <w:snapToGrid w:val="0"/>
        <w:spacing w:after="0"/>
        <w:ind w:firstLine="412"/>
        <w:rPr>
          <w:rFonts w:hint="eastAsia" w:asciiTheme="minorEastAsia" w:hAnsiTheme="minorEastAsia" w:eastAsiaTheme="minorEastAsia" w:cstheme="minorEastAsia"/>
          <w:color w:val="auto"/>
          <w:spacing w:val="-2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2"/>
          <w:kern w:val="0"/>
          <w:sz w:val="21"/>
          <w:szCs w:val="21"/>
        </w:rPr>
        <w:t>一般法指适用一般情况的罪名条款，特别法指适用于特别情况（例如对象、手段、行为手段特殊）的罪名条款。</w:t>
      </w:r>
    </w:p>
    <w:p w14:paraId="6EBE5F54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当特别法与一般法的竞合时，一般适用特别法优于一般法的处理原则，以特别法定罪。但是，如果刑法有特别规定则依其规定。</w:t>
      </w:r>
    </w:p>
    <w:p w14:paraId="185C12D4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（二）整体法与部分法的竞合：整体法优于部分法</w:t>
      </w:r>
    </w:p>
    <w:p w14:paraId="15E722F8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当一个罪名是另一个罪名的组成部分时，就形成了整体法与部分法的竞合。</w:t>
      </w:r>
    </w:p>
    <w:p w14:paraId="5F35359F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当一个行为触犯整体法与部分法时，应适用整体法优于部分法的原则，以整体法定罪。</w:t>
      </w:r>
    </w:p>
    <w:p w14:paraId="15373C2F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（三）交叉竞合：重法优于轻法</w:t>
      </w:r>
    </w:p>
    <w:p w14:paraId="40EB1C9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当两个罪名的外延之间存在交叉关系时。</w:t>
      </w:r>
    </w:p>
    <w:p w14:paraId="16B3F890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重法与轻法的交叉竞合，一般认为适用重法优于轻法的原则，以重法定罪。</w:t>
      </w:r>
    </w:p>
    <w:p w14:paraId="4A518EBB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常考的交叉竞合（重法优于轻法）：（1）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诈骗罪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与招摇撞骗罪、冒充军人招摇撞骗罪；（2）票据诈骗罪、金融凭证诈骗罪与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贷款诈骗罪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；（3）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催收非法债务罪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与非法拘禁罪、非法侵入住宅罪、寻衅滋事罪。</w:t>
      </w:r>
    </w:p>
    <w:p w14:paraId="35DD75D9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（四）基本法与补充法的竞合：基本法优于补充法</w:t>
      </w:r>
    </w:p>
    <w:p w14:paraId="12D66E8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基本法是适用案件基本情况的罪名条款，补充法是用于补充基本条件的罪名规定。</w:t>
      </w:r>
    </w:p>
    <w:p w14:paraId="475AF03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对于基本法与补充法的偏一竞合，适用于基本法优于补充法的原则。</w:t>
      </w:r>
    </w:p>
    <w:p w14:paraId="06BDFFD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常考：（1）拐卖儿童罪与拐骗儿童罪；（2）违禁物品犯罪（如走私、制造、运输、贩卖毒品罪）与相应的持有型犯罪（如非法持有毒品罪）；（3）贪污罪、受贿罪与巨额财产来源不明罪。</w:t>
      </w:r>
    </w:p>
    <w:p w14:paraId="420BB13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559B79D4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三、法条竞合与想象竞合的区别：规范（罪名）层面上的交叠VS事实（行为）层面上的交叠</w:t>
      </w:r>
    </w:p>
    <w:p w14:paraId="1B98BC7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bookmarkStart w:id="5" w:name="_Hlk29856031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区分法条竞合与想象竞合的最简单方法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：在于看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刑法对于二罪名有无明确规定交叠关系，或者构成要件有无交叠关系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</w:t>
      </w:r>
      <w:bookmarkEnd w:id="5"/>
    </w:p>
    <w:p w14:paraId="61F96494"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p w14:paraId="4996E3E5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考点22  侵害生命健康犯罪</w:t>
      </w:r>
    </w:p>
    <w:p w14:paraId="3CB1A4F4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02F9B391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一、故意杀人罪</w:t>
      </w:r>
    </w:p>
    <w:p w14:paraId="7F1AFBFE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（一）故意杀人罪的犯罪构成要件</w:t>
      </w:r>
    </w:p>
    <w:tbl>
      <w:tblPr>
        <w:tblStyle w:val="9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59"/>
        <w:gridCol w:w="2410"/>
        <w:gridCol w:w="3832"/>
      </w:tblGrid>
      <w:tr w14:paraId="645B932B">
        <w:trPr>
          <w:trHeight w:val="385" w:hRule="atLeast"/>
          <w:jc w:val="center"/>
        </w:trPr>
        <w:tc>
          <w:tcPr>
            <w:tcW w:w="704" w:type="dxa"/>
            <w:vMerge w:val="restart"/>
            <w:vAlign w:val="center"/>
          </w:tcPr>
          <w:p w14:paraId="1CD1612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bookmarkStart w:id="6" w:name="_Hlk514048439"/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客观不法</w:t>
            </w:r>
          </w:p>
        </w:tc>
        <w:tc>
          <w:tcPr>
            <w:tcW w:w="1559" w:type="dxa"/>
            <w:vAlign w:val="center"/>
          </w:tcPr>
          <w:p w14:paraId="278824B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客体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（法益）</w:t>
            </w:r>
          </w:p>
        </w:tc>
        <w:tc>
          <w:tcPr>
            <w:tcW w:w="2410" w:type="dxa"/>
            <w:vAlign w:val="center"/>
          </w:tcPr>
          <w:p w14:paraId="2CF4CE9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他人的生命权</w:t>
            </w:r>
          </w:p>
        </w:tc>
        <w:tc>
          <w:tcPr>
            <w:tcW w:w="3832" w:type="dxa"/>
            <w:vAlign w:val="center"/>
          </w:tcPr>
          <w:p w14:paraId="46A5DEA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5B9DC004">
        <w:trPr>
          <w:trHeight w:val="1195" w:hRule="atLeast"/>
          <w:jc w:val="center"/>
        </w:trPr>
        <w:tc>
          <w:tcPr>
            <w:tcW w:w="704" w:type="dxa"/>
            <w:vMerge w:val="continue"/>
            <w:vAlign w:val="center"/>
          </w:tcPr>
          <w:p w14:paraId="2829C50B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5790A7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客观方面</w:t>
            </w:r>
          </w:p>
        </w:tc>
        <w:tc>
          <w:tcPr>
            <w:tcW w:w="2410" w:type="dxa"/>
            <w:vAlign w:val="center"/>
          </w:tcPr>
          <w:p w14:paraId="6F935E6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1．行为：杀（杀人）</w:t>
            </w:r>
          </w:p>
        </w:tc>
        <w:tc>
          <w:tcPr>
            <w:tcW w:w="3832" w:type="dxa"/>
            <w:vAlign w:val="center"/>
          </w:tcPr>
          <w:p w14:paraId="03999A3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（1）杀人行为的本质：非自然地提前结束他人生命；支配他人生命</w:t>
            </w:r>
          </w:p>
          <w:p w14:paraId="36BD1E8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（2）行为方式和手段：</w:t>
            </w:r>
          </w:p>
          <w:p w14:paraId="1049A50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①作为，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间接正犯</w:t>
            </w:r>
          </w:p>
          <w:p w14:paraId="744D7C1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不作为故意杀人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：作为义务；与作为行为价值相当（等值性）</w:t>
            </w:r>
          </w:p>
        </w:tc>
      </w:tr>
      <w:tr w14:paraId="764BCB6C">
        <w:trPr>
          <w:jc w:val="center"/>
        </w:trPr>
        <w:tc>
          <w:tcPr>
            <w:tcW w:w="704" w:type="dxa"/>
            <w:vMerge w:val="continue"/>
            <w:vAlign w:val="center"/>
          </w:tcPr>
          <w:p w14:paraId="4DDC2E7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12F09E33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3F1B8C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2．行为对象：人（他人）</w:t>
            </w:r>
          </w:p>
        </w:tc>
        <w:tc>
          <w:tcPr>
            <w:tcW w:w="3832" w:type="dxa"/>
            <w:vAlign w:val="center"/>
          </w:tcPr>
          <w:p w14:paraId="5B49C716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（1）人：生命的起始（出生）和终止（死亡）。婴儿、胎儿问题</w:t>
            </w:r>
          </w:p>
          <w:p w14:paraId="38678450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（2）他人。自杀不属不法</w:t>
            </w:r>
          </w:p>
        </w:tc>
      </w:tr>
      <w:tr w14:paraId="18A29569">
        <w:trPr>
          <w:jc w:val="center"/>
        </w:trPr>
        <w:tc>
          <w:tcPr>
            <w:tcW w:w="704" w:type="dxa"/>
            <w:vMerge w:val="continue"/>
            <w:vAlign w:val="center"/>
          </w:tcPr>
          <w:p w14:paraId="54C7F0A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15694C8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3AABB68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3．（既遂）结果：死亡</w:t>
            </w:r>
          </w:p>
        </w:tc>
        <w:tc>
          <w:tcPr>
            <w:tcW w:w="3832" w:type="dxa"/>
            <w:vAlign w:val="center"/>
          </w:tcPr>
          <w:p w14:paraId="47E433C3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基本构成要件的结果要素，即既遂标准</w:t>
            </w:r>
          </w:p>
        </w:tc>
      </w:tr>
      <w:tr w14:paraId="183F1D93">
        <w:trPr>
          <w:jc w:val="center"/>
        </w:trPr>
        <w:tc>
          <w:tcPr>
            <w:tcW w:w="704" w:type="dxa"/>
            <w:vMerge w:val="continue"/>
            <w:vAlign w:val="center"/>
          </w:tcPr>
          <w:p w14:paraId="304AA141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A1918B9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FD65070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4．行为与死亡结果之间具有因果关系</w:t>
            </w:r>
          </w:p>
        </w:tc>
        <w:tc>
          <w:tcPr>
            <w:tcW w:w="3832" w:type="dxa"/>
            <w:vAlign w:val="center"/>
          </w:tcPr>
          <w:p w14:paraId="0BD8D3B9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死亡结果与杀人行为无因果关系，可能构成未遂</w:t>
            </w:r>
          </w:p>
        </w:tc>
      </w:tr>
      <w:tr w14:paraId="6E9838DF">
        <w:trPr>
          <w:jc w:val="center"/>
        </w:trPr>
        <w:tc>
          <w:tcPr>
            <w:tcW w:w="704" w:type="dxa"/>
            <w:vMerge w:val="restart"/>
            <w:vAlign w:val="center"/>
          </w:tcPr>
          <w:p w14:paraId="485E612D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主观责任</w:t>
            </w:r>
          </w:p>
        </w:tc>
        <w:tc>
          <w:tcPr>
            <w:tcW w:w="1559" w:type="dxa"/>
            <w:vAlign w:val="center"/>
          </w:tcPr>
          <w:p w14:paraId="67C2CDD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主体要件</w:t>
            </w:r>
          </w:p>
        </w:tc>
        <w:tc>
          <w:tcPr>
            <w:tcW w:w="2410" w:type="dxa"/>
            <w:vAlign w:val="center"/>
          </w:tcPr>
          <w:p w14:paraId="375FB0C9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5．责任年龄：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14周岁（12周岁）</w:t>
            </w:r>
          </w:p>
          <w:p w14:paraId="6D0DD646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6．具有责任能力</w:t>
            </w:r>
          </w:p>
        </w:tc>
        <w:tc>
          <w:tcPr>
            <w:tcW w:w="3832" w:type="dxa"/>
            <w:vAlign w:val="center"/>
          </w:tcPr>
          <w:p w14:paraId="46E231AB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已满14周岁（所有）；已满12周岁（致死、严重残疾手段残忍+情节恶劣）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精神正常</w:t>
            </w:r>
          </w:p>
        </w:tc>
      </w:tr>
      <w:tr w14:paraId="2125CCBE">
        <w:trPr>
          <w:jc w:val="center"/>
        </w:trPr>
        <w:tc>
          <w:tcPr>
            <w:tcW w:w="704" w:type="dxa"/>
            <w:vMerge w:val="continue"/>
            <w:vAlign w:val="center"/>
          </w:tcPr>
          <w:p w14:paraId="60CAB55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B9C1EB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主观方面</w:t>
            </w:r>
          </w:p>
        </w:tc>
        <w:tc>
          <w:tcPr>
            <w:tcW w:w="2410" w:type="dxa"/>
            <w:vAlign w:val="center"/>
          </w:tcPr>
          <w:p w14:paraId="0F53A808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7．杀人故意</w:t>
            </w:r>
          </w:p>
        </w:tc>
        <w:tc>
          <w:tcPr>
            <w:tcW w:w="3832" w:type="dxa"/>
            <w:vAlign w:val="center"/>
          </w:tcPr>
          <w:p w14:paraId="1761E1F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故意内容：杀、人、死亡、因果。与故意伤害的区分；与过失的区分</w:t>
            </w:r>
          </w:p>
        </w:tc>
      </w:tr>
      <w:bookmarkEnd w:id="6"/>
    </w:tbl>
    <w:p w14:paraId="422C67F8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C9D71DB">
      <w:pPr>
        <w:pStyle w:val="5"/>
        <w:spacing w:after="0"/>
        <w:ind w:firstLine="42" w:firstLineChars="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★（二）不作为故意杀人（不纯正的不作为犯）</w:t>
      </w:r>
    </w:p>
    <w:p w14:paraId="7F25B37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tbl>
      <w:tblPr>
        <w:tblStyle w:val="13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1757"/>
        <w:gridCol w:w="2329"/>
        <w:gridCol w:w="2250"/>
      </w:tblGrid>
      <w:tr w14:paraId="35995D9E">
        <w:trPr>
          <w:jc w:val="center"/>
        </w:trPr>
        <w:tc>
          <w:tcPr>
            <w:tcW w:w="2169" w:type="dxa"/>
            <w:vMerge w:val="restart"/>
            <w:vAlign w:val="center"/>
          </w:tcPr>
          <w:p w14:paraId="64623B43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bookmarkStart w:id="7" w:name="_Hlk514048468"/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不作为故意杀人罪的构成要件</w:t>
            </w:r>
          </w:p>
        </w:tc>
        <w:tc>
          <w:tcPr>
            <w:tcW w:w="4086" w:type="dxa"/>
            <w:gridSpan w:val="2"/>
            <w:vAlign w:val="center"/>
          </w:tcPr>
          <w:p w14:paraId="2788562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客观：不作为+杀人</w:t>
            </w:r>
          </w:p>
        </w:tc>
        <w:tc>
          <w:tcPr>
            <w:tcW w:w="2250" w:type="dxa"/>
            <w:vAlign w:val="center"/>
          </w:tcPr>
          <w:p w14:paraId="345ED836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主观：杀人故意</w:t>
            </w:r>
          </w:p>
        </w:tc>
      </w:tr>
      <w:tr w14:paraId="65DC8DEA">
        <w:trPr>
          <w:jc w:val="center"/>
        </w:trPr>
        <w:tc>
          <w:tcPr>
            <w:tcW w:w="2169" w:type="dxa"/>
            <w:vMerge w:val="continue"/>
            <w:vAlign w:val="center"/>
          </w:tcPr>
          <w:p w14:paraId="57A9539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4086" w:type="dxa"/>
            <w:gridSpan w:val="2"/>
            <w:vAlign w:val="center"/>
          </w:tcPr>
          <w:p w14:paraId="15F9600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符合总论不作为的成立条件：有作为义务、有履行能力、因果关系</w:t>
            </w:r>
          </w:p>
        </w:tc>
        <w:tc>
          <w:tcPr>
            <w:tcW w:w="2250" w:type="dxa"/>
            <w:vMerge w:val="restart"/>
            <w:vAlign w:val="center"/>
          </w:tcPr>
          <w:p w14:paraId="1AE532D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对死亡结果有故意</w:t>
            </w:r>
          </w:p>
        </w:tc>
      </w:tr>
      <w:tr w14:paraId="5FD7FAF3">
        <w:trPr>
          <w:jc w:val="center"/>
        </w:trPr>
        <w:tc>
          <w:tcPr>
            <w:tcW w:w="2169" w:type="dxa"/>
            <w:vMerge w:val="continue"/>
            <w:vAlign w:val="center"/>
          </w:tcPr>
          <w:p w14:paraId="593D371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4086" w:type="dxa"/>
            <w:gridSpan w:val="2"/>
            <w:vAlign w:val="center"/>
          </w:tcPr>
          <w:p w14:paraId="1C77CC4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符合分则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“杀”的行为（等价性）：对他人生命具有支配力</w:t>
            </w:r>
          </w:p>
        </w:tc>
        <w:tc>
          <w:tcPr>
            <w:tcW w:w="2250" w:type="dxa"/>
            <w:vMerge w:val="continue"/>
            <w:vAlign w:val="center"/>
          </w:tcPr>
          <w:p w14:paraId="3AE4352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 w14:paraId="12438E51">
        <w:trPr>
          <w:jc w:val="center"/>
        </w:trPr>
        <w:tc>
          <w:tcPr>
            <w:tcW w:w="2169" w:type="dxa"/>
            <w:vMerge w:val="restart"/>
            <w:vAlign w:val="center"/>
          </w:tcPr>
          <w:p w14:paraId="7BC317B0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不作为故意杀人罪（过失致人死亡罪）与遗弃罪的区分</w:t>
            </w:r>
          </w:p>
        </w:tc>
        <w:tc>
          <w:tcPr>
            <w:tcW w:w="4086" w:type="dxa"/>
            <w:gridSpan w:val="2"/>
            <w:vAlign w:val="center"/>
          </w:tcPr>
          <w:p w14:paraId="0670ABD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 xml:space="preserve">支配生命（大概率会死）：杀人行为 </w:t>
            </w:r>
          </w:p>
        </w:tc>
        <w:tc>
          <w:tcPr>
            <w:tcW w:w="2250" w:type="dxa"/>
            <w:vAlign w:val="center"/>
          </w:tcPr>
          <w:p w14:paraId="2B7DC03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不支配生命（大概率会活）：遗弃行为</w:t>
            </w:r>
          </w:p>
        </w:tc>
      </w:tr>
      <w:tr w14:paraId="2B869734">
        <w:trPr>
          <w:jc w:val="center"/>
        </w:trPr>
        <w:tc>
          <w:tcPr>
            <w:tcW w:w="2169" w:type="dxa"/>
            <w:vMerge w:val="continue"/>
            <w:vAlign w:val="center"/>
          </w:tcPr>
          <w:p w14:paraId="44B783D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4F49440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对死亡结果是故意：故意杀人罪</w:t>
            </w:r>
          </w:p>
        </w:tc>
        <w:tc>
          <w:tcPr>
            <w:tcW w:w="2329" w:type="dxa"/>
            <w:vAlign w:val="center"/>
          </w:tcPr>
          <w:p w14:paraId="48C32BC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对死亡结果过失：过失致人死亡罪</w:t>
            </w:r>
          </w:p>
        </w:tc>
        <w:tc>
          <w:tcPr>
            <w:tcW w:w="2250" w:type="dxa"/>
            <w:vAlign w:val="center"/>
          </w:tcPr>
          <w:p w14:paraId="0273B22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遗弃罪（对遗弃行为是故意）</w:t>
            </w:r>
          </w:p>
        </w:tc>
      </w:tr>
      <w:bookmarkEnd w:id="7"/>
    </w:tbl>
    <w:p w14:paraId="6563643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1092112">
      <w:pPr>
        <w:pStyle w:val="5"/>
        <w:spacing w:after="0"/>
        <w:ind w:firstLine="42" w:firstLineChars="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（三）引起他人自杀的问题</w:t>
      </w:r>
    </w:p>
    <w:p w14:paraId="1C13D44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教唆、帮助有认知能力、有意志自由的他人自杀，不能构成犯罪。只有教唆者、帮助者系间接正犯（对自杀者有支配关系）的情况下，才能成立故意杀人罪（间接正犯）。</w:t>
      </w:r>
    </w:p>
    <w:p w14:paraId="3FC34132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（四）罪数</w:t>
      </w:r>
    </w:p>
    <w:p w14:paraId="40A8E4B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1．整体法与部分法的法条竞合。</w:t>
      </w:r>
    </w:p>
    <w:p w14:paraId="2A5C351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（1）以杀人为手段的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绑架、抢劫、劫持航空器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（之中、之时杀人），认定为绑架罪（故意杀害被绑架人）、抢劫罪（致人死亡）、劫持航空器罪（致人死亡）。</w:t>
      </w:r>
    </w:p>
    <w:p w14:paraId="2E6DE56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故意危害公共安全类犯罪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（放火罪、爆炸罪、投放危险物质罪、决水、以危险方法危害公共安全，破坏交通工具等）中，可包容了故意杀人的结果（系公共安全的死亡结果），系故意危害公共安全类犯罪的结果加重犯。</w:t>
      </w:r>
    </w:p>
    <w:p w14:paraId="4905D09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2．结合犯：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绑架后为灭口而杀人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，认定为绑架罪（绑架过程中故意杀害被绑架人）。</w:t>
      </w:r>
    </w:p>
    <w:p w14:paraId="7F212C70">
      <w:pPr>
        <w:snapToGrid w:val="0"/>
        <w:spacing w:after="0"/>
        <w:ind w:firstLine="408"/>
        <w:rPr>
          <w:rFonts w:hint="eastAsia" w:asciiTheme="minorEastAsia" w:hAnsiTheme="minorEastAsia" w:eastAsiaTheme="minorEastAsia" w:cstheme="minorEastAsia"/>
          <w:color w:val="auto"/>
          <w:spacing w:val="-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3"/>
          <w:sz w:val="21"/>
          <w:szCs w:val="21"/>
        </w:rPr>
        <w:t>3．转化犯（想象竞合犯的提示）：以故意杀人罪论处。（1）非法拘禁使用暴力致人死亡；（2）刑讯逼供致人死亡；（3）暴力取证致人死亡；（4）虐待被监管人致人死亡；（5）聚众斗殴致人死亡。</w:t>
      </w:r>
    </w:p>
    <w:p w14:paraId="36B2CC3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4．数罪并罚（常态）。（1）犯组织、领导、参加恐怖组织罪，组织、领导、参加黑社会性质组织罪，并故意杀人；（2）为实施保险诈骗罪而故意杀人的；（3）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犯罪（抢劫罪、强奸罪、盗窃罪等，不包括绑架）之后为灭口而杀人的，数罪并罚。</w:t>
      </w:r>
    </w:p>
    <w:p w14:paraId="587C9CE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F9D0464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二、过失致人死亡罪</w:t>
      </w:r>
    </w:p>
    <w:p w14:paraId="05BE576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第233条【过失致人死亡罪】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 过失致人死亡的，处三年以上七年以下有期徒刑；情节较轻的，处三年以下有期徒刑。本法另有规定的，依照规定。</w:t>
      </w:r>
    </w:p>
    <w:p w14:paraId="2C794909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3F3B230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三、故意伤害罪：故意伤害他人身体</w:t>
      </w:r>
    </w:p>
    <w:p w14:paraId="1C4CF448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第234条【故意伤害罪】</w:t>
      </w:r>
    </w:p>
    <w:p w14:paraId="4F442B26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（一）构成特征</w:t>
      </w:r>
    </w:p>
    <w:p w14:paraId="0538337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bookmarkStart w:id="8" w:name="_Hlk515640499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1．伤害行为：非法损害他人身体健康、支配轻伤以上结果的行为。例如暴力伤害、使人染病、使人精神失常、强迫、欺骗他人捐献器官等。</w:t>
      </w:r>
      <w:bookmarkEnd w:id="8"/>
    </w:p>
    <w:p w14:paraId="581BFE5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2．行为对象：他人身体。</w:t>
      </w:r>
    </w:p>
    <w:p w14:paraId="299AC7F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3．结果（既遂的结果）：轻伤（基本犯结果）、重伤（加重结果之一）、伤害致人死亡（加重结果之二）三种情形。“轻伤不轻”，比轻伤还轻的有轻微伤。</w:t>
      </w:r>
    </w:p>
    <w:p w14:paraId="31F572B8">
      <w:pPr>
        <w:snapToGrid w:val="0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注意：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这里的结果（轻伤、重伤、死亡）是既遂标准（基本犯结果）。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造成轻伤以上结果的，认定故意伤害罪既遂。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故意伤害罪当然有未遂形态。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有造成轻伤以上结果的危险，即是故意伤害罪的未遂。只不过，故意轻伤未遂一般不处罚，不以犯罪处理；故意重伤未遂可处罚。</w:t>
      </w:r>
    </w:p>
    <w:p w14:paraId="7A567B3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4．罪过形式：伤害故意。要求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对伤害结果（轻伤、重伤）具有认识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和希望或放任的态度。</w:t>
      </w:r>
    </w:p>
    <w:p w14:paraId="62C1B848">
      <w:pPr>
        <w:pStyle w:val="5"/>
        <w:spacing w:after="0"/>
        <w:ind w:firstLine="42" w:firstLineChars="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（二）结果加重犯：故意伤害致人（重伤）死亡</w:t>
      </w:r>
    </w:p>
    <w:p w14:paraId="4B1B0AC8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1．故意伤害过程中，因伤害行为而过失致人死亡。要求：（1）客观上有伤害行为，造成了死亡结果；（2）伤害行为与死亡结果之间具有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因果关系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；（3）行为人主观上具有伤害故意，对死亡结果具有过失（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推定：只要具有伤害故意，一般推定对结果有过失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）。注：在结果加重犯中，对基本犯有故意，基本上都推定对加重结果至少有过失。</w:t>
      </w:r>
    </w:p>
    <w:p w14:paraId="6779865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2．致人死亡中的“人”：致死对象与伤害对象可以是同一人，也可是不同人。例如因认识错误、打击错误导致第三人死亡，也属故意伤害致人死亡。</w:t>
      </w:r>
    </w:p>
    <w:p w14:paraId="3EFFE0D6">
      <w:pPr>
        <w:pStyle w:val="5"/>
        <w:spacing w:after="0"/>
        <w:ind w:firstLine="42" w:firstLineChars="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（三）罪数</w:t>
      </w:r>
    </w:p>
    <w:p w14:paraId="796137C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转化犯（实为想象竞合的提示规定）：以下情形，造成重伤的，以故意伤害罪（重伤）论处。（1）非法拘禁使用暴力致人伤残；（2）刑讯逼供致人伤残；（3）暴力取证致人伤残；（4）虐待被监管人致人伤残；（5）聚众斗殴致人伤残；（6）非法组织或者强迫卖血造成伤害（一般理解为重伤）。注意：这里转化的条件均为“伤残”，即造成重伤结果。</w:t>
      </w:r>
    </w:p>
    <w:p w14:paraId="21A686F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如只造成轻伤结果，理论上属故意伤害罪（轻伤）与前述各罪的想象竞合，应当择一重罪处断；但由于前述各罪与故意伤害罪（轻伤）的法定刑相同，故仍以目的行为论，即前述各罪论处。例如，刑讯逼供致人轻伤，最终认定为刑讯逼供罪一罪。</w:t>
      </w:r>
    </w:p>
    <w:p w14:paraId="0C93B2E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想象竞合（暴力手段犯罪、一行为）。妨害公务致人伤害、强迫交易致人伤害，都应以想象竞合论处，择一重罪处断。（1）由此，造成重伤的，以重罪故意伤害罪（重伤）论处。（2）造成轻伤的，以目的行为论处，即认定为妨害公务罪、强迫交易罪。</w:t>
      </w:r>
    </w:p>
    <w:p w14:paraId="4736B86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．数罪并罚规定（非暴力手段犯罪、数行为）。组织他人偷越国（边）境罪，运送他人偷越国（边）境罪，组织、领导参加黑社会性质组织罪，组织、领导、参加恐怖组织罪，保险诈骗罪以及其他犯罪中实施故意伤害罪的，数罪并罚。</w:t>
      </w:r>
      <w:bookmarkStart w:id="9" w:name="_Toc219219906"/>
    </w:p>
    <w:p w14:paraId="32C4939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2276EB3A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考点23  性犯罪</w:t>
      </w:r>
      <w:bookmarkEnd w:id="9"/>
    </w:p>
    <w:p w14:paraId="2941B0F6">
      <w:pPr>
        <w:spacing w:after="0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582E856A">
      <w:pPr>
        <w:pStyle w:val="4"/>
        <w:spacing w:after="0"/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一、强奸罪：违背意志强行奸淫妇女、奸淫幼女（包括嫖宿卖淫幼女）</w:t>
      </w:r>
    </w:p>
    <w:p w14:paraId="613ACE02">
      <w:pPr>
        <w:pStyle w:val="8"/>
        <w:widowControl w:val="0"/>
        <w:adjustRightInd w:val="0"/>
        <w:snapToGrid w:val="0"/>
        <w:spacing w:before="0" w:beforeAutospacing="0" w:after="0" w:afterAutospacing="0"/>
        <w:ind w:firstLine="420"/>
        <w:jc w:val="both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bookmarkStart w:id="10" w:name="_Hlk515643464"/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</w:rPr>
        <w:t>第236条【强奸罪】</w:t>
      </w:r>
      <w:bookmarkEnd w:id="10"/>
    </w:p>
    <w:p w14:paraId="0F70D034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（一）构成特征</w:t>
      </w:r>
    </w:p>
    <w:p w14:paraId="75F00FA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1．主体身份：“奸”行为的直接实行者为男性，“强”行为的实行者男女皆可。</w:t>
      </w:r>
    </w:p>
    <w:p w14:paraId="1594DBA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2．对象：女性（妇女、幼女）。</w:t>
      </w:r>
    </w:p>
    <w:p w14:paraId="0ABA42E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 xml:space="preserve">3．强奸行为。强奸罪的行为有两种情形： </w:t>
      </w:r>
    </w:p>
    <w:p w14:paraId="26A526C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（1）强奸妇女（这里的妇女指所有女性，包括幼女）。使用暴力、胁迫或者其他手段，违背妇女真实的性自由意志与妇女发生性关系。</w:t>
      </w:r>
    </w:p>
    <w:p w14:paraId="28CC929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强奸妇女，通常表现为“强”、“奸”组成的复合行为，但是，核心实行行为仍为“奸”。“强”指违背妇女真实的性自由意志，并一定要有客观行为。因此，强奸妇女型强奸，也并不是真实的复合行为犯。“强奸”应当理解为“违背意志形式的奸的行为”。</w:t>
      </w:r>
    </w:p>
    <w:p w14:paraId="21F47DE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奸淫幼女（不满14周岁，包括嫖宿卖淫幼女）。指与不满14周岁的幼女发生性关系。奸淫幼女，只需“奸”的行为即可。不要求行为人使用暴力、胁迫或者其他手段，无论幼女是否同意，与之发生性关系即以强奸论。</w:t>
      </w:r>
    </w:p>
    <w:p w14:paraId="2011204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4．责任年龄。年满14周岁的人，对强奸罪承担刑事责任。</w:t>
      </w:r>
    </w:p>
    <w:p w14:paraId="4C0F699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5．罪过形式：故意。</w:t>
      </w:r>
    </w:p>
    <w:p w14:paraId="0652384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（1）强奸妇女型的强奸罪，要求行为人主观上明知对象是女性（活的）、违背女性真实意志、奸的行为。</w:t>
      </w:r>
    </w:p>
    <w:p w14:paraId="1B4673C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奸淫幼女型的强奸罪，要求行为人主观上明知对象是不满14周岁的幼女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。行为人确实不知对方是不满14周岁的幼女，双方自愿发生性关系，不以强奸罪论处。“明知”采用推断方式确认，包括知道或者应当知道。</w:t>
      </w:r>
    </w:p>
    <w:p w14:paraId="78D5888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推定规则：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①对于不满12周岁的被害人实施奸淫等性侵害行为的，应当认定行为人“明知”对方是幼女。②对于已满12周岁不满14周岁的被害人，从其身体发育状况、言谈举止、衣着特征、生活作息规律等观察可能是幼女，而实施奸淫等性侵害行为的，应当认定行为人“明知”对方是幼女。③对幼女负有特殊职责的人员与幼女发生性关系的，以强奸罪论处。</w:t>
      </w:r>
    </w:p>
    <w:p w14:paraId="32E3124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6．特殊责任阻却事由：丈夫“婚内强奸”妻子的问题。</w:t>
      </w:r>
    </w:p>
    <w:p w14:paraId="4C4053C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特殊责任阻却事由：原则上认为婚内无奸，亦即，丈夫使用暴力等强制手段强行与妻子性交的行为，一般不认为构成强奸罪。条件有二：①婚姻正常存续；②明知是妻子。涉及虐待、伤害，达到犯罪程度的，可按虐待罪、故意伤害罪论处。</w:t>
      </w:r>
    </w:p>
    <w:p w14:paraId="5ADBD9E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不具前述阻却事由的条件时，丈夫仍可构成强奸罪。在实质上的婚姻关系破裂的场合（例如一审离婚判决已下达尚未生效，包办、买卖、强迫婚姻期间等）。丈夫教唆、帮助他人强奸妻子的，也可构成强奸罪。</w:t>
      </w:r>
    </w:p>
    <w:p w14:paraId="3F436B7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在原理上，“婚内强奸”仍是符合强奸罪构成要件的，主体、对象均符合。只是因刑事政策的原因而将其定位为责任阻却事由。</w:t>
      </w:r>
    </w:p>
    <w:p w14:paraId="5CDAA25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4）“两小无猜”条款。《最高人民法院、最高人民检察院、公安部、司法部关于依法惩治性侵害未成年人犯罪的意见》第27条的规定：已满14周岁不满16周岁的人偶尔与幼女发生性行为，情节轻微、未造成严重后果的，不认为是犯罪。</w:t>
      </w:r>
    </w:p>
    <w:p w14:paraId="4A93BE86">
      <w:pPr>
        <w:pStyle w:val="5"/>
        <w:spacing w:after="0"/>
        <w:ind w:firstLine="42" w:firstLineChars="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（二）加重犯</w:t>
      </w:r>
    </w:p>
    <w:p w14:paraId="2100F45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强奸罪具有六种加重犯情形，以下对其中三种细致讲解：</w:t>
      </w:r>
    </w:p>
    <w:p w14:paraId="3CABA43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1．（过失）致使被害人重伤、死亡，或者造成其他严重后果的。</w:t>
      </w:r>
    </w:p>
    <w:p w14:paraId="1FC8E68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（1）强奸“致使被害人重伤、死亡”，是指强或奸的行为导致被害人严重伤害或者死亡。亦即，强奸行为过失导致被害人重伤、死亡，要求行为人对重伤、死亡结果是过失，死亡与强奸行为之间具有因果关系。</w:t>
      </w:r>
    </w:p>
    <w:p w14:paraId="794049C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（2）强奸被害人后被害人事后自杀身亡的（无因果关系），不属强奸致使被害人死亡，而属造成其他严重后果。</w:t>
      </w:r>
    </w:p>
    <w:p w14:paraId="325BC38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（3）不包括故意杀人。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先强奸后杀人的，构成强奸罪、故意杀人罪，数罪并罚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；先杀害后奸尸的，构成故意杀人罪、侮辱尸体罪，数罪并罚；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以杀人为故意采用强奸手段致死的，系强奸罪、故意杀人罪的想象竞合，择一重罪处断。</w:t>
      </w:r>
    </w:p>
    <w:p w14:paraId="0A19655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2．二人以上轮奸的。轮奸是指二男以上在同一段时间内，共同对同一妇女（或幼女）连续地轮流或同时强奸（或奸淫）的行为。即共同实行类型的强奸，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要求二男以上均强奸（奸的实行）得逞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0B5236F8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（三）罪数</w:t>
      </w:r>
    </w:p>
    <w:p w14:paraId="6C137293">
      <w:pPr>
        <w:snapToGrid w:val="0"/>
        <w:spacing w:after="0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1．结合犯（加重犯）：拐卖妇女、儿童罪中强奸被拐卖的妇女、幼女，只构成拐卖妇女、儿童罪一罪，系该罪加重犯。</w:t>
      </w:r>
    </w:p>
    <w:p w14:paraId="411F713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2．数罪并罚（常态）：</w:t>
      </w:r>
    </w:p>
    <w:p w14:paraId="6E47B9C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收买拐卖妇女、儿童（幼女）后强奸，数罪并罚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；</w:t>
      </w:r>
    </w:p>
    <w:p w14:paraId="50AEDCDC">
      <w:pPr>
        <w:snapToGrid w:val="0"/>
        <w:spacing w:after="0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强迫卖淫、组织卖淫中强奸，数罪并罚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5F5BCE8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（3）组织他人偷越国（边）境、运送他人偷越国（边）境中强奸，数罪并罚</w:t>
      </w:r>
    </w:p>
    <w:p w14:paraId="600F968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（4）其他，如绑架、非法拘禁中强奸，均数罪并罚。</w:t>
      </w:r>
    </w:p>
    <w:p w14:paraId="6C1A1A31">
      <w:pPr>
        <w:snapToGrid w:val="0"/>
        <w:spacing w:after="0"/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</w:rPr>
      </w:pPr>
    </w:p>
    <w:p w14:paraId="406BB0AD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二、负有照护职责人员性侵罪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重点关注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p w14:paraId="2162F57D">
      <w:pPr>
        <w:pStyle w:val="8"/>
        <w:adjustRightInd w:val="0"/>
        <w:snapToGrid w:val="0"/>
        <w:spacing w:before="0" w:beforeAutospacing="0" w:after="0" w:afterAutospacing="0"/>
        <w:ind w:firstLine="420"/>
        <w:jc w:val="both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</w:rPr>
        <w:t>第236条之一【负有照护职责人员性侵罪】</w:t>
      </w:r>
    </w:p>
    <w:p w14:paraId="322A95F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1．行为人身份：负有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监护、收养、看护、教育、医疗等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特殊职责的人员。例如父亲、继父、养父以及形成了实际收养和监护关系的人，教师、医生、受委托看护人等。</w:t>
      </w:r>
    </w:p>
    <w:p w14:paraId="26C9351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2．被害人身份：即少女。（1）已满十四周岁不满十六周岁的未成年人。不包括16～18周岁的未成年人。（2）女性。不包括男性。</w:t>
      </w:r>
    </w:p>
    <w:p w14:paraId="1005E0C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3．无论被害人同意与否，有无性认知能力、性承诺能力，行为人均可构成本罪。</w:t>
      </w:r>
    </w:p>
    <w:p w14:paraId="07D579F9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4．与奸淫幼女型强奸罪、猥亵儿童罪的关系</w:t>
      </w:r>
    </w:p>
    <w:tbl>
      <w:tblPr>
        <w:tblStyle w:val="10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969"/>
        <w:gridCol w:w="2840"/>
      </w:tblGrid>
      <w:tr w14:paraId="340CE676">
        <w:trPr>
          <w:jc w:val="center"/>
        </w:trPr>
        <w:tc>
          <w:tcPr>
            <w:tcW w:w="8505" w:type="dxa"/>
            <w:gridSpan w:val="3"/>
            <w:vAlign w:val="center"/>
          </w:tcPr>
          <w:p w14:paraId="57E62B03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1"/>
                <w:szCs w:val="21"/>
              </w:rPr>
              <w:t>经同意与之发生性行为的行为定性</w:t>
            </w:r>
          </w:p>
        </w:tc>
      </w:tr>
      <w:tr w14:paraId="32B04424">
        <w:trPr>
          <w:jc w:val="center"/>
        </w:trPr>
        <w:tc>
          <w:tcPr>
            <w:tcW w:w="1696" w:type="dxa"/>
            <w:vAlign w:val="center"/>
          </w:tcPr>
          <w:p w14:paraId="6DF20492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主体</w:t>
            </w:r>
          </w:p>
        </w:tc>
        <w:tc>
          <w:tcPr>
            <w:tcW w:w="3969" w:type="dxa"/>
            <w:vAlign w:val="center"/>
          </w:tcPr>
          <w:p w14:paraId="78A64EB8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对象</w:t>
            </w:r>
          </w:p>
        </w:tc>
        <w:tc>
          <w:tcPr>
            <w:tcW w:w="2840" w:type="dxa"/>
            <w:vAlign w:val="center"/>
          </w:tcPr>
          <w:p w14:paraId="1F26E873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罪名</w:t>
            </w:r>
          </w:p>
        </w:tc>
      </w:tr>
      <w:tr w14:paraId="7D1D453A">
        <w:trPr>
          <w:jc w:val="center"/>
        </w:trPr>
        <w:tc>
          <w:tcPr>
            <w:tcW w:w="1696" w:type="dxa"/>
            <w:vMerge w:val="restart"/>
            <w:vAlign w:val="center"/>
          </w:tcPr>
          <w:p w14:paraId="2F32F40B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任何人</w:t>
            </w:r>
          </w:p>
        </w:tc>
        <w:tc>
          <w:tcPr>
            <w:tcW w:w="3969" w:type="dxa"/>
            <w:vAlign w:val="center"/>
          </w:tcPr>
          <w:p w14:paraId="50C9111A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“幼女”：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0～14周岁，性交</w:t>
            </w:r>
          </w:p>
        </w:tc>
        <w:tc>
          <w:tcPr>
            <w:tcW w:w="2840" w:type="dxa"/>
            <w:vAlign w:val="center"/>
          </w:tcPr>
          <w:p w14:paraId="4CA1FABF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奸淫幼女型强奸罪</w:t>
            </w:r>
          </w:p>
        </w:tc>
      </w:tr>
      <w:tr w14:paraId="4D0C9576">
        <w:trPr>
          <w:trHeight w:val="70" w:hRule="atLeast"/>
          <w:jc w:val="center"/>
        </w:trPr>
        <w:tc>
          <w:tcPr>
            <w:tcW w:w="1696" w:type="dxa"/>
            <w:vMerge w:val="continue"/>
            <w:vAlign w:val="center"/>
          </w:tcPr>
          <w:p w14:paraId="66F5CC16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2FC79C5E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“儿童”（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男童女童）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0～14周岁，</w:t>
            </w:r>
          </w:p>
          <w:p w14:paraId="7EA3584E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非性交的性行为</w:t>
            </w:r>
          </w:p>
        </w:tc>
        <w:tc>
          <w:tcPr>
            <w:tcW w:w="2840" w:type="dxa"/>
            <w:vAlign w:val="center"/>
          </w:tcPr>
          <w:p w14:paraId="5B7FB340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猥亵儿童罪</w:t>
            </w:r>
          </w:p>
        </w:tc>
      </w:tr>
      <w:tr w14:paraId="68804311">
        <w:trPr>
          <w:jc w:val="center"/>
        </w:trPr>
        <w:tc>
          <w:tcPr>
            <w:tcW w:w="1696" w:type="dxa"/>
            <w:vAlign w:val="center"/>
          </w:tcPr>
          <w:p w14:paraId="76CEA954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特殊职责人员</w:t>
            </w:r>
          </w:p>
        </w:tc>
        <w:tc>
          <w:tcPr>
            <w:tcW w:w="3969" w:type="dxa"/>
            <w:vMerge w:val="restart"/>
            <w:vAlign w:val="center"/>
          </w:tcPr>
          <w:p w14:paraId="7142F712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少女：14～16周岁</w:t>
            </w:r>
          </w:p>
        </w:tc>
        <w:tc>
          <w:tcPr>
            <w:tcW w:w="2840" w:type="dxa"/>
            <w:vAlign w:val="center"/>
          </w:tcPr>
          <w:p w14:paraId="310D5B9C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负有照护职责人员性侵罪</w:t>
            </w:r>
          </w:p>
        </w:tc>
      </w:tr>
      <w:tr w14:paraId="0E7BAE11">
        <w:trPr>
          <w:jc w:val="center"/>
        </w:trPr>
        <w:tc>
          <w:tcPr>
            <w:tcW w:w="1696" w:type="dxa"/>
            <w:vAlign w:val="center"/>
          </w:tcPr>
          <w:p w14:paraId="1B99C363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一般人</w:t>
            </w:r>
          </w:p>
        </w:tc>
        <w:tc>
          <w:tcPr>
            <w:tcW w:w="3969" w:type="dxa"/>
            <w:vMerge w:val="continue"/>
            <w:vAlign w:val="center"/>
          </w:tcPr>
          <w:p w14:paraId="74E96921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840" w:type="dxa"/>
            <w:vAlign w:val="center"/>
          </w:tcPr>
          <w:p w14:paraId="397311B9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无罪</w:t>
            </w:r>
          </w:p>
        </w:tc>
      </w:tr>
      <w:tr w14:paraId="2E5703F0">
        <w:trPr>
          <w:jc w:val="center"/>
        </w:trPr>
        <w:tc>
          <w:tcPr>
            <w:tcW w:w="1696" w:type="dxa"/>
            <w:vAlign w:val="center"/>
          </w:tcPr>
          <w:p w14:paraId="39D17D12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任何人</w:t>
            </w:r>
          </w:p>
        </w:tc>
        <w:tc>
          <w:tcPr>
            <w:tcW w:w="3969" w:type="dxa"/>
            <w:vAlign w:val="center"/>
          </w:tcPr>
          <w:p w14:paraId="34B7EC8A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已满16周岁的女性</w:t>
            </w:r>
          </w:p>
        </w:tc>
        <w:tc>
          <w:tcPr>
            <w:tcW w:w="2840" w:type="dxa"/>
            <w:vAlign w:val="center"/>
          </w:tcPr>
          <w:p w14:paraId="0EFA2B2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无罪</w:t>
            </w:r>
          </w:p>
        </w:tc>
      </w:tr>
    </w:tbl>
    <w:p w14:paraId="5B3ED691">
      <w:pPr>
        <w:snapToGrid w:val="0"/>
        <w:spacing w:after="0" w:line="300" w:lineRule="exact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4BA645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5．想象竞合。特殊职责人员违背少女真实意志强奸少女，既触犯本罪，又触犯强奸罪，择一重处以强奸罪论。</w:t>
      </w:r>
    </w:p>
    <w:p w14:paraId="54FD3C7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2068871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三、强制猥亵、侮辱罪；猥亵儿童罪</w:t>
      </w:r>
    </w:p>
    <w:p w14:paraId="057F2E7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第236条【强制猥亵、侮辱罪】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</w:rPr>
        <w:t>【猥亵儿童罪】</w:t>
      </w:r>
    </w:p>
    <w:p w14:paraId="51E92EC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刺激或者满足性欲的内心倾向（动机），不是本罪的必要构成要素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。只要猥亵、侮辱行为在客观上侵害了他人涉及性尊严（性羞耻心）的身体权，主观上有故意就应按强制猥亵、侮辱罪论处。</w:t>
      </w:r>
    </w:p>
    <w:p w14:paraId="7B2565EF">
      <w:pPr>
        <w:snapToGrid w:val="0"/>
        <w:spacing w:after="0"/>
        <w:ind w:firstLine="420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注意：本罪有故意即可，无需有性动机。</w:t>
      </w:r>
    </w:p>
    <w:p w14:paraId="64C48D9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2．强制猥亵、侮辱罪与侮辱罪的想象竞合。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强制猥亵他人、侮辱妇女侵害他人涉及性尊严的身体权，同时通过该行为贬损他人名誉的，同时触犯强制猥亵、侮辱罪与侮辱罪，系想象竞合，应当择一重罪处断。</w:t>
      </w:r>
    </w:p>
    <w:p w14:paraId="6377C45F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3．网络猥亵。</w:t>
      </w:r>
    </w:p>
    <w:p w14:paraId="69F11442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胁迫、诱骗未成年人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通过网络视频聊天或者发送视频、照片等方式，暴露身体隐私部位或者实施淫秽行为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符合刑法第二百三十七条规定的，以强制猥亵罪或者猥亵儿童罪定罪处罚。胁迫、诱骗未成年人通过网络直播方式实施前款行为，同时符合刑法第二百三十七条、第三百六十五条的规定，构成强制猥亵罪、猥亵儿童罪、组织淫秽表演罪的，依照处罚较重的规定定罪处罚。</w:t>
      </w:r>
    </w:p>
    <w:p w14:paraId="3FBB3005">
      <w:pPr>
        <w:pStyle w:val="2"/>
        <w:spacing w:before="0" w:after="0" w:line="480" w:lineRule="exact"/>
        <w:jc w:val="both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bookmarkStart w:id="11" w:name="_Toc219219908"/>
    </w:p>
    <w:p w14:paraId="625F4B91">
      <w:pPr>
        <w:pStyle w:val="2"/>
        <w:spacing w:before="0" w:after="0" w:line="480" w:lineRule="exact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考点24  非法拘禁罪</w:t>
      </w:r>
      <w:bookmarkEnd w:id="11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1"/>
          <w:szCs w:val="21"/>
          <w:lang w:val="en-US" w:eastAsia="zh-CN"/>
        </w:rPr>
        <w:t>重点罪名）</w:t>
      </w:r>
    </w:p>
    <w:p w14:paraId="7CE2E0A0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5C04501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第238条【非法拘禁罪】</w:t>
      </w:r>
    </w:p>
    <w:p w14:paraId="2C826165">
      <w:pPr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20DF3902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一、构成特征</w:t>
      </w:r>
    </w:p>
    <w:p w14:paraId="2E9AC8F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行为对象：他人，系具有身体活动自由或具有自由意识的自然人。能够行走的幼儿、精神病患者、残疾人，可成为本罪的对象。不能活动的婴儿，不属本罪对象。单纯的偷盗婴儿的行为，涉嫌拐骗儿童罪（其他目的涉嫌绑架罪、拐卖儿童罪等）。</w:t>
      </w:r>
    </w:p>
    <w:p w14:paraId="031D3B6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拘禁行为：剥夺他人人身自由。包括有形方式，也可以是无形方式。例如，将妇女洗澡时的换洗衣服拿走，使其基于羞耻心无法走出浴室；使被害人进入货车车厢后高速行驶，使之不敢轻易跳下车，都属拘禁行为。</w:t>
      </w:r>
    </w:p>
    <w:p w14:paraId="137D69D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D521B26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二、索债型非法拘禁：主观上不具非法占有目的</w:t>
      </w:r>
    </w:p>
    <w:p w14:paraId="61E85A91">
      <w:pPr>
        <w:snapToGrid w:val="0"/>
        <w:spacing w:after="0"/>
        <w:ind w:firstLine="422"/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</w:rPr>
      </w:pPr>
    </w:p>
    <w:tbl>
      <w:tblPr>
        <w:tblStyle w:val="10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249"/>
      </w:tblGrid>
      <w:tr w14:paraId="2C041F89">
        <w:trPr>
          <w:jc w:val="center"/>
        </w:trPr>
        <w:tc>
          <w:tcPr>
            <w:tcW w:w="8505" w:type="dxa"/>
            <w:gridSpan w:val="2"/>
            <w:vAlign w:val="center"/>
          </w:tcPr>
          <w:p w14:paraId="29E75DB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为索取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债务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非法扣押、拘禁他人的，依照非法拘禁罪（故意伤害罪、杀人罪）定罪处罚</w:t>
            </w:r>
          </w:p>
        </w:tc>
      </w:tr>
      <w:tr w14:paraId="23FDDB0A">
        <w:trPr>
          <w:jc w:val="center"/>
        </w:trPr>
        <w:tc>
          <w:tcPr>
            <w:tcW w:w="8505" w:type="dxa"/>
            <w:gridSpan w:val="2"/>
            <w:vAlign w:val="center"/>
          </w:tcPr>
          <w:p w14:paraId="353A989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原理：主观上不具有非法占有的目的</w:t>
            </w:r>
          </w:p>
        </w:tc>
      </w:tr>
      <w:tr w14:paraId="0A68DB05">
        <w:trPr>
          <w:jc w:val="center"/>
        </w:trPr>
        <w:tc>
          <w:tcPr>
            <w:tcW w:w="3256" w:type="dxa"/>
            <w:vAlign w:val="center"/>
          </w:tcPr>
          <w:p w14:paraId="5CC8C8DA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为索取“债务”（主观目的）</w:t>
            </w:r>
          </w:p>
        </w:tc>
        <w:tc>
          <w:tcPr>
            <w:tcW w:w="5249" w:type="dxa"/>
            <w:vAlign w:val="center"/>
          </w:tcPr>
          <w:p w14:paraId="1DCE323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为了索取合法债务；为了索取高利贷、赌债等法律不予保护的债务</w:t>
            </w:r>
          </w:p>
        </w:tc>
      </w:tr>
      <w:tr w14:paraId="30BFBE95">
        <w:trPr>
          <w:jc w:val="center"/>
        </w:trPr>
        <w:tc>
          <w:tcPr>
            <w:tcW w:w="3256" w:type="dxa"/>
            <w:vAlign w:val="center"/>
          </w:tcPr>
          <w:p w14:paraId="73A7186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“他人”</w:t>
            </w:r>
          </w:p>
        </w:tc>
        <w:tc>
          <w:tcPr>
            <w:tcW w:w="5249" w:type="dxa"/>
            <w:vAlign w:val="center"/>
          </w:tcPr>
          <w:p w14:paraId="6C5FC2C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债务人本人，其近亲属、其它具有关联的人，任何人</w:t>
            </w:r>
          </w:p>
        </w:tc>
      </w:tr>
      <w:tr w14:paraId="0E0BFBEF">
        <w:trPr>
          <w:jc w:val="center"/>
        </w:trPr>
        <w:tc>
          <w:tcPr>
            <w:tcW w:w="3256" w:type="dxa"/>
            <w:vAlign w:val="center"/>
          </w:tcPr>
          <w:p w14:paraId="46FF2AD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行为人</w:t>
            </w:r>
          </w:p>
        </w:tc>
        <w:tc>
          <w:tcPr>
            <w:tcW w:w="5249" w:type="dxa"/>
            <w:vAlign w:val="center"/>
          </w:tcPr>
          <w:p w14:paraId="461AD28B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债权人，帮债权人索债的人</w:t>
            </w:r>
          </w:p>
        </w:tc>
      </w:tr>
    </w:tbl>
    <w:p w14:paraId="7CCCC6B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B65763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1．原理：之所以此种情形不以绑架罪、抢劫罪论处而构成非法拘禁罪，其基本原理在于，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行为人主观上不具备非法占有目的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，不符合绑架罪、抢劫罪成立的责任（主观）要件</w:t>
      </w:r>
    </w:p>
    <w:p w14:paraId="4B9D4F1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2．法条解释。</w:t>
      </w:r>
    </w:p>
    <w:p w14:paraId="6CEFE87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（1）“为索取债务”是主观要素，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既包括为了索取合法债务，也包括为了索取高利贷、赌债等法律不予保护的债务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。为了索取高利贷、赌债而拘禁他人的，也构成非法拘禁罪。</w:t>
      </w:r>
    </w:p>
    <w:p w14:paraId="4AB6FA0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（2）“他人”包括债务人本人，也包括其近亲属、其他具有关联的人，以及其他人员（任何人）。例如，债权人扣禁债务人的儿子，逼债务人还债的，也构成非法拘禁罪。</w:t>
      </w:r>
    </w:p>
    <w:p w14:paraId="68A2805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（3）行为人既包括债权人，也包括为了债权人利益帮助其索债的人。例如，“欠债公司”受债权人所托，采用拘禁手段索债的，也构成非法拘禁罪。</w:t>
      </w:r>
    </w:p>
    <w:p w14:paraId="3D223A0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4）在手段、方式上，为索债而采用暴力威胁（包括严重暴力威胁）而未将暴力变为现实的，仍然认定为非法拘禁罪。在其过程中使用暴力造成重伤、死亡的，应当认为是转化犯，构成故意伤害罪（重伤）、故意杀人罪。在其过程中使用暴力造成轻伤，认定为非法拘禁罪与故意伤害罪（轻伤）的想象竞合，择一重处仍认为是非法拘禁罪。</w:t>
      </w:r>
    </w:p>
    <w:p w14:paraId="6518459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F330DD8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三、非法拘禁罪的结果加重犯与转化犯的区分：主观上对于结果是过失、还是故意</w:t>
      </w:r>
    </w:p>
    <w:p w14:paraId="14A6FCB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绝招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”：去掉非法拘禁，直接考虑致死行为触犯什么罪</w:t>
      </w:r>
    </w:p>
    <w:p w14:paraId="6A02A47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1．结果加重犯和转化犯的法条规定：</w:t>
      </w:r>
    </w:p>
    <w:p w14:paraId="026B90A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（1）非法拘禁罪的结果加重犯。犯非法拘禁罪而（过失）致人重伤或者致人死亡的，仍然认定为非法拘禁罪，是本罪的结果加重犯。</w:t>
      </w:r>
    </w:p>
    <w:p w14:paraId="7399AF2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（2）非法拘禁的转化犯（故意杀人罪、故意伤害罪）实为想象竞合犯的提示规定。非法拘禁使用暴力（故意）致人伤残、死亡的，以故意伤害罪、故意杀人罪论处。</w:t>
      </w:r>
    </w:p>
    <w:p w14:paraId="69E0A25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2．二者的区别。</w:t>
      </w:r>
    </w:p>
    <w:p w14:paraId="69C0BF3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（1）在理论原理上，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过失、故意进行区分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：结果加重犯中，行为人对于伤害、死亡结果，主观上是过失心态。在转化犯中，行为人对于伤害、死亡结果，主观上是故意心态。</w:t>
      </w:r>
    </w:p>
    <w:p w14:paraId="22758CF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推定规则：①致人重伤、死亡，但没有使用超出拘禁行为所需范围的暴力的，推定行为人对结果是过失的，仍为结果加重犯；②致人重伤、死亡，但使用超出拘禁行为所需范围的暴力的，推定行为人对结果是故意的，认定为转化犯，构成故意伤害罪、故意杀人罪。例如，在非法拘禁过程中因捆绑过紧导致被害人死亡的，应当认定为结果加重犯。</w:t>
      </w:r>
    </w:p>
    <w:p w14:paraId="12AE62C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（3）如果确有证据，可以证明行为人对伤害、死亡结果的罪过心态，根据事实认定。</w:t>
      </w:r>
    </w:p>
    <w:p w14:paraId="393C07A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3．不属结果加重犯也不属转化犯的情况：</w:t>
      </w:r>
    </w:p>
    <w:p w14:paraId="4EFD554C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（1）基本犯：死亡与拘禁行为没有因果关系（如自杀）</w:t>
      </w:r>
    </w:p>
    <w:p w14:paraId="67BE2C1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（2）想象竞合：在非法拘禁的过程中，因拘禁使用暴力致人轻伤的，触犯非法拘禁罪、故意伤害罪（轻伤），择一重罪处断，一般以非法拘禁罪论处</w:t>
      </w:r>
    </w:p>
    <w:p w14:paraId="05AE1BEA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4．争议：在非法拘禁的过程中，另起杀人故意而直接实施杀人行为或者伤害行为的（暴力与拘禁无关）。</w:t>
      </w:r>
    </w:p>
    <w:p w14:paraId="0371A44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（1）观点一：认定为非法拘禁罪、故意杀人罪或故意伤害罪，数罪并罚。</w:t>
      </w:r>
    </w:p>
    <w:p w14:paraId="39B7B0C0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（2）观点二：仍按故意杀人罪或故意伤害罪从一重罪论处。</w:t>
      </w:r>
    </w:p>
    <w:p w14:paraId="4D61043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bookmarkStart w:id="13" w:name="_GoBack"/>
      <w:bookmarkEnd w:id="13"/>
    </w:p>
    <w:p w14:paraId="11266F76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四、罪数</w:t>
      </w:r>
    </w:p>
    <w:p w14:paraId="0A8EC59B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（一）一罪</w:t>
      </w:r>
    </w:p>
    <w:p w14:paraId="223F869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1．法条竞合（整体法优于部分法）。实施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绑架、抢劫、拐卖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等以暴力为手段的犯罪，以拘禁作为“暴力”手段的，应当以整体法绑架、抢劫、拐卖等罪名定罪，不再单独认定构成非法拘禁罪。</w:t>
      </w:r>
    </w:p>
    <w:p w14:paraId="6BDB8251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2．结合犯（加重犯）。犯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组织他人偷越国（边）境罪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，剥夺或者限制被组织人人身自由的，以组织他人偷越国（边）境罪一罪论处（情节加重犯）。</w:t>
      </w:r>
    </w:p>
    <w:p w14:paraId="5F2352B0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（二）数罪并罚</w:t>
      </w:r>
    </w:p>
    <w:p w14:paraId="69280E1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1．犯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收买被拐卖的妇女、儿童罪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，又非法拘禁，应当数罪并罚。</w:t>
      </w:r>
    </w:p>
    <w:p w14:paraId="40B2691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2．非法拘禁罪是继续犯，在继续状态中又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另起犯意犯它罪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，例如先非法拘禁，在拘禁过程中又临时起意实施绑架、抢劫、拐卖、强奸等犯罪，应当数罪并罚。</w:t>
      </w:r>
    </w:p>
    <w:p w14:paraId="17778409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F110278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五、索债型非法拘禁与催收非法债务罪（《刑法修正案（十一）》增设）的关系</w:t>
      </w:r>
    </w:p>
    <w:p w14:paraId="0C561D1F">
      <w:pPr>
        <w:pStyle w:val="8"/>
        <w:adjustRightInd w:val="0"/>
        <w:snapToGrid w:val="0"/>
        <w:spacing w:before="0" w:beforeAutospacing="0" w:after="0" w:afterAutospacing="0"/>
        <w:ind w:firstLine="420"/>
        <w:jc w:val="both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</w:rPr>
        <w:t>第293条之一【催收非法债务罪】</w:t>
      </w:r>
    </w:p>
    <w:p w14:paraId="091458B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交叉竞合关系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：与寻衅滋事罪、非法拘禁罪、非法侵入住宅罪、故意伤害罪等犯罪之间的关系。在构成要件层面上，本罪的方法行为实际上就是寻衅滋事、非法拘禁、非法侵入住宅等，只不过目的行为系催收非法债务的行为。因此，本罪与前述这些罪名系交叉竞合的法条竞合关系，既触犯本罪又触犯前述这些罪名的，应当择一重处。</w:t>
      </w:r>
    </w:p>
    <w:p w14:paraId="3916ED7D">
      <w:pPr>
        <w:pStyle w:val="2"/>
        <w:spacing w:before="0" w:after="0" w:line="480" w:lineRule="exact"/>
        <w:jc w:val="both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EDA635D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考点25  绑架罪</w:t>
      </w:r>
    </w:p>
    <w:p w14:paraId="1B22D502">
      <w:pPr>
        <w:spacing w:after="0" w:line="320" w:lineRule="exact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429A66E9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客观绑架行为（拘禁、杀伤、偷盗婴幼儿）+主观勒赎、人质目的</w:t>
      </w:r>
    </w:p>
    <w:p w14:paraId="324691B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第239条【绑架罪】</w:t>
      </w:r>
    </w:p>
    <w:p w14:paraId="261155D1">
      <w:pPr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0215F05F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本罪为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</w:rPr>
        <w:t>单行为犯</w:t>
      </w:r>
    </w:p>
    <w:p w14:paraId="1EB31DE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1．绑架罪有三种行为方式：（1）为勒索财物而绑架他人；（2）绑架他人作为人质；（3）为勒索财物偷盗婴幼儿。</w:t>
      </w:r>
    </w:p>
    <w:p w14:paraId="588E823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2．绑架罪是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单行为犯：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在客观方面只需具有一个绑架行为（扣押、控制、杀害他人等）即可。勒赎或扣为人质是主观目的要素（法定的目的犯）。</w:t>
      </w:r>
    </w:p>
    <w:p w14:paraId="6E25F595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14B3629">
      <w:pPr>
        <w:pStyle w:val="4"/>
        <w:spacing w:after="0"/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二、构成要件要点：客观绑架行为（拘禁、杀伤、偷盗婴幼儿）+主观勒赎、人质目的</w:t>
      </w:r>
    </w:p>
    <w:p w14:paraId="7D69A56C">
      <w:pPr>
        <w:autoSpaceDE w:val="0"/>
        <w:autoSpaceDN w:val="0"/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1．绑架行为：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表现为拘禁、杀伤、偷盗婴幼儿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（法条竞合）。</w:t>
      </w:r>
    </w:p>
    <w:p w14:paraId="58FC1AF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bookmarkStart w:id="12" w:name="OLE_LINK6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</w:t>
      </w:r>
      <w:bookmarkEnd w:id="12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需要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实际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扣押、控制他人（真绑架）。没有实际扣押、控制而谎称扣押、控制（“假绑架”），以此向他人勒索财物，不构成绑架罪，可构成敲诈勒索罪（与诈骗罪想象竞合）。</w:t>
      </w:r>
    </w:p>
    <w:p w14:paraId="5AA363F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（2）绑架行为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表现为拘禁、杀伤、偷盗婴幼儿。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以勒赎为目的杀害、伤害被害人，以绑架罪（绑架中杀害、伤害被绑架人）论处。以勒赎为目的偷盗婴幼儿，以绑架罪论处。</w:t>
      </w:r>
    </w:p>
    <w:p w14:paraId="493E4289">
      <w:pPr>
        <w:snapToGrid w:val="0"/>
        <w:spacing w:after="0"/>
        <w:ind w:firstLine="408"/>
        <w:rPr>
          <w:rFonts w:hint="eastAsia" w:asciiTheme="minorEastAsia" w:hAnsiTheme="minorEastAsia" w:eastAsiaTheme="minorEastAsia" w:cstheme="minorEastAsia"/>
          <w:color w:val="auto"/>
          <w:spacing w:val="-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3"/>
          <w:sz w:val="21"/>
          <w:szCs w:val="21"/>
        </w:rPr>
        <w:t>（3）需要实际扣押、控制他人，而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1"/>
          <w:szCs w:val="21"/>
        </w:rPr>
        <w:t>不是假扣押、假控制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1"/>
          <w:szCs w:val="21"/>
        </w:rPr>
        <w:t>。没有实际扣押、控制而谎称扣押、控制（“假绑架”），以此向他人勒索财物，不构成绑架罪，可构成敲诈勒索罪与诈骗罪的想象竞合。</w:t>
      </w:r>
    </w:p>
    <w:p w14:paraId="748B52C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目的犯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：行为人主观上具有以勒索，或扣为人质的目的。</w:t>
      </w:r>
    </w:p>
    <w:p w14:paraId="1FF3109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主观要素。“勒赎”（意图要挟第三人向第三人要钱）要素定位于主观目的要素，而不是客观行为要素。只要行为人在扣押他人时在主观上有勒赎目的，即使客观上没有实施勒赎行为，也能认定为绑架罪。</w:t>
      </w:r>
    </w:p>
    <w:p w14:paraId="4AD0D74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（1）“勒赎”是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意图向第三人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（被绑架人的近亲属或者其他负有保护责任的人）要钱。</w:t>
      </w:r>
    </w:p>
    <w:p w14:paraId="48DEEDB8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（2）行为人主观意图的内容，是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想使第三人知情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被绑架人（被害人）被绑架的事实，想利用第三人担心人质安危来换钱（主观）。</w:t>
      </w:r>
    </w:p>
    <w:p w14:paraId="2B52978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（3）无需第三人客观现实上知情人质被绑架的事实（客观）。行为人有此主观意图，被害人（人质）却欺骗第三人使其不知情绑架事，行为人仍构成绑架罪。</w:t>
      </w:r>
    </w:p>
    <w:p w14:paraId="1A8B7D78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3．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主观目的与客观行为需同时存在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1B6A204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要求行为人在实施扣押、控制他人，或者对他人实施暴力（包括杀害）的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当时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，在主观上就有之后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向第三人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勒赎或提出请求（人质）的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目的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2DF82F7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2542BEE1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三、既遂标准：人质丧失自由（或被杀害、伤害）</w:t>
      </w:r>
    </w:p>
    <w:p w14:paraId="0CA189D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绑架罪是单行为犯，以绑架行为实施完毕，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控制人质使之逃脱显著困难，或人质被杀害、伤害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，就应当成立本罪既遂。行为人是否勒索到赎金，是否提出要求、取得财物，不是绑架罪的既遂标准（注：也有少数说法认为绑架保护的是第三人的安宁，只有第三人受到恐吓时，才是既遂）。</w:t>
      </w:r>
    </w:p>
    <w:p w14:paraId="2C32D21B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4B32216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四、刑罚</w:t>
      </w:r>
    </w:p>
    <w:p w14:paraId="1B80BFF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tbl>
      <w:tblPr>
        <w:tblStyle w:val="10"/>
        <w:tblW w:w="8505" w:type="dxa"/>
        <w:jc w:val="center"/>
        <w:tblBorders>
          <w:top w:val="single" w:color="FF0000" w:sz="8" w:space="0"/>
          <w:left w:val="single" w:color="FF0000" w:sz="8" w:space="0"/>
          <w:bottom w:val="single" w:color="FF0000" w:sz="8" w:space="0"/>
          <w:right w:val="single" w:color="FF0000" w:sz="8" w:space="0"/>
          <w:insideH w:val="single" w:color="FF0000" w:sz="8" w:space="0"/>
          <w:insideV w:val="single" w:color="FF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3092"/>
        <w:gridCol w:w="4156"/>
      </w:tblGrid>
      <w:tr w14:paraId="2D09CEDA">
        <w:trPr>
          <w:jc w:val="center"/>
        </w:trPr>
        <w:tc>
          <w:tcPr>
            <w:tcW w:w="1179" w:type="dxa"/>
            <w:vMerge w:val="restart"/>
            <w:vAlign w:val="center"/>
          </w:tcPr>
          <w:p w14:paraId="6B461541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犯绑架罪</w:t>
            </w:r>
          </w:p>
        </w:tc>
        <w:tc>
          <w:tcPr>
            <w:tcW w:w="2900" w:type="dxa"/>
            <w:vAlign w:val="center"/>
          </w:tcPr>
          <w:p w14:paraId="7AAA5752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行为</w:t>
            </w:r>
          </w:p>
        </w:tc>
        <w:tc>
          <w:tcPr>
            <w:tcW w:w="3898" w:type="dxa"/>
            <w:vAlign w:val="center"/>
          </w:tcPr>
          <w:p w14:paraId="73E4D69A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现行刑法</w:t>
            </w:r>
          </w:p>
        </w:tc>
      </w:tr>
      <w:tr w14:paraId="2053356F">
        <w:trPr>
          <w:trHeight w:val="60" w:hRule="atLeast"/>
          <w:jc w:val="center"/>
        </w:trPr>
        <w:tc>
          <w:tcPr>
            <w:tcW w:w="1179" w:type="dxa"/>
            <w:vMerge w:val="continue"/>
            <w:vAlign w:val="center"/>
          </w:tcPr>
          <w:p w14:paraId="6C51533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06F34765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杀害被绑架人</w:t>
            </w:r>
          </w:p>
        </w:tc>
        <w:tc>
          <w:tcPr>
            <w:tcW w:w="3898" w:type="dxa"/>
            <w:vMerge w:val="restart"/>
            <w:vAlign w:val="center"/>
          </w:tcPr>
          <w:p w14:paraId="3E06A776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加重犯，处无期或死刑</w:t>
            </w:r>
          </w:p>
        </w:tc>
      </w:tr>
      <w:tr w14:paraId="5FA2B1F4">
        <w:trPr>
          <w:trHeight w:val="60" w:hRule="atLeast"/>
          <w:jc w:val="center"/>
        </w:trPr>
        <w:tc>
          <w:tcPr>
            <w:tcW w:w="1179" w:type="dxa"/>
            <w:vMerge w:val="continue"/>
            <w:vAlign w:val="center"/>
          </w:tcPr>
          <w:p w14:paraId="33359574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29B34A79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故意伤害被绑架人，致人死亡</w:t>
            </w:r>
          </w:p>
        </w:tc>
        <w:tc>
          <w:tcPr>
            <w:tcW w:w="3898" w:type="dxa"/>
            <w:vMerge w:val="continue"/>
            <w:vAlign w:val="center"/>
          </w:tcPr>
          <w:p w14:paraId="5E3CDACC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0B44A69C">
        <w:trPr>
          <w:jc w:val="center"/>
        </w:trPr>
        <w:tc>
          <w:tcPr>
            <w:tcW w:w="1179" w:type="dxa"/>
            <w:vMerge w:val="continue"/>
            <w:vAlign w:val="center"/>
          </w:tcPr>
          <w:p w14:paraId="7F91C26A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15DC687A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故意伤害被绑架人，致人重伤</w:t>
            </w:r>
          </w:p>
        </w:tc>
        <w:tc>
          <w:tcPr>
            <w:tcW w:w="3898" w:type="dxa"/>
            <w:vMerge w:val="continue"/>
            <w:vAlign w:val="center"/>
          </w:tcPr>
          <w:p w14:paraId="43A0CF7C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 w14:paraId="07F3CE46">
        <w:trPr>
          <w:jc w:val="center"/>
        </w:trPr>
        <w:tc>
          <w:tcPr>
            <w:tcW w:w="1179" w:type="dxa"/>
            <w:vMerge w:val="continue"/>
            <w:vAlign w:val="center"/>
          </w:tcPr>
          <w:p w14:paraId="63B86AF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34ED4E38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故意伤害被绑架人，致人轻伤</w:t>
            </w:r>
          </w:p>
        </w:tc>
        <w:tc>
          <w:tcPr>
            <w:tcW w:w="3898" w:type="dxa"/>
            <w:vAlign w:val="center"/>
          </w:tcPr>
          <w:p w14:paraId="0EDE79D0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想象竞合（同一行为），绑架罪基本犯</w:t>
            </w:r>
          </w:p>
        </w:tc>
      </w:tr>
      <w:tr w14:paraId="3093A973">
        <w:trPr>
          <w:jc w:val="center"/>
        </w:trPr>
        <w:tc>
          <w:tcPr>
            <w:tcW w:w="1179" w:type="dxa"/>
            <w:vMerge w:val="continue"/>
            <w:vAlign w:val="center"/>
          </w:tcPr>
          <w:p w14:paraId="2F3CFF44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52199125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过失致人死亡</w:t>
            </w:r>
          </w:p>
        </w:tc>
        <w:tc>
          <w:tcPr>
            <w:tcW w:w="3898" w:type="dxa"/>
            <w:vAlign w:val="center"/>
          </w:tcPr>
          <w:p w14:paraId="39E2102F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想象竞合（同一行为），绑架罪基本犯</w:t>
            </w:r>
          </w:p>
        </w:tc>
      </w:tr>
      <w:tr w14:paraId="42D47048">
        <w:trPr>
          <w:jc w:val="center"/>
        </w:trPr>
        <w:tc>
          <w:tcPr>
            <w:tcW w:w="1179" w:type="dxa"/>
            <w:vMerge w:val="continue"/>
            <w:vAlign w:val="center"/>
          </w:tcPr>
          <w:p w14:paraId="2BD87A78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2ADF1155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强奸、侮辱等它罪</w:t>
            </w:r>
          </w:p>
        </w:tc>
        <w:tc>
          <w:tcPr>
            <w:tcW w:w="3898" w:type="dxa"/>
            <w:vAlign w:val="center"/>
          </w:tcPr>
          <w:p w14:paraId="4AA8A526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数罪并罚</w:t>
            </w:r>
          </w:p>
        </w:tc>
      </w:tr>
    </w:tbl>
    <w:p w14:paraId="6AE44CF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368FB77">
      <w:pPr>
        <w:snapToGrid w:val="0"/>
        <w:spacing w:after="0"/>
        <w:ind w:firstLine="0" w:firstLineChars="0"/>
        <w:jc w:val="center"/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结果加重犯的既遂和结果加重犯的未遂</w:t>
      </w:r>
    </w:p>
    <w:p w14:paraId="3BDDACD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tbl>
      <w:tblPr>
        <w:tblStyle w:val="10"/>
        <w:tblW w:w="8505" w:type="dxa"/>
        <w:jc w:val="center"/>
        <w:tblBorders>
          <w:top w:val="single" w:color="FF0000" w:sz="8" w:space="0"/>
          <w:left w:val="single" w:color="FF0000" w:sz="8" w:space="0"/>
          <w:bottom w:val="single" w:color="FF0000" w:sz="8" w:space="0"/>
          <w:right w:val="single" w:color="FF0000" w:sz="8" w:space="0"/>
          <w:insideH w:val="single" w:color="FF0000" w:sz="8" w:space="0"/>
          <w:insideV w:val="single" w:color="FF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8"/>
        <w:gridCol w:w="1888"/>
        <w:gridCol w:w="3679"/>
      </w:tblGrid>
      <w:tr w14:paraId="4769A485">
        <w:trPr>
          <w:trHeight w:val="60" w:hRule="atLeast"/>
          <w:jc w:val="center"/>
        </w:trPr>
        <w:tc>
          <w:tcPr>
            <w:tcW w:w="8946" w:type="dxa"/>
            <w:gridSpan w:val="3"/>
            <w:vAlign w:val="center"/>
          </w:tcPr>
          <w:p w14:paraId="7D83E15D">
            <w:pPr>
              <w:snapToGrid w:val="0"/>
              <w:spacing w:before="31" w:beforeLines="10" w:after="62" w:afterLines="20" w:line="280" w:lineRule="exact"/>
              <w:ind w:firstLine="4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“绑架中杀害被绑架人的”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=绑架罪+故意杀人既遂（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“结果加重犯的既遂”的情形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）</w:t>
            </w:r>
          </w:p>
        </w:tc>
      </w:tr>
      <w:tr w14:paraId="61EDE3F5">
        <w:trPr>
          <w:jc w:val="center"/>
        </w:trPr>
        <w:tc>
          <w:tcPr>
            <w:tcW w:w="3087" w:type="dxa"/>
            <w:vAlign w:val="center"/>
          </w:tcPr>
          <w:p w14:paraId="3AD96659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杀死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：绑架罪+故意杀人既遂</w:t>
            </w:r>
          </w:p>
        </w:tc>
        <w:tc>
          <w:tcPr>
            <w:tcW w:w="1983" w:type="dxa"/>
            <w:vAlign w:val="center"/>
          </w:tcPr>
          <w:p w14:paraId="41382A9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结果加重犯的既遂</w:t>
            </w:r>
          </w:p>
        </w:tc>
        <w:tc>
          <w:tcPr>
            <w:tcW w:w="3876" w:type="dxa"/>
            <w:vAlign w:val="center"/>
          </w:tcPr>
          <w:p w14:paraId="22C7B16A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处无期或死刑（基准刑）</w:t>
            </w:r>
          </w:p>
        </w:tc>
      </w:tr>
      <w:tr w14:paraId="1D8EB1F9">
        <w:trPr>
          <w:jc w:val="center"/>
        </w:trPr>
        <w:tc>
          <w:tcPr>
            <w:tcW w:w="3087" w:type="dxa"/>
            <w:vAlign w:val="center"/>
          </w:tcPr>
          <w:p w14:paraId="7E4F0D89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杀而未死：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绑架罪+故意杀人未遂（基本犯既遂、加重结果未遂类型）</w:t>
            </w:r>
          </w:p>
        </w:tc>
        <w:tc>
          <w:tcPr>
            <w:tcW w:w="1983" w:type="dxa"/>
            <w:vAlign w:val="center"/>
          </w:tcPr>
          <w:p w14:paraId="39C73150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结果加重犯的未遂</w:t>
            </w:r>
          </w:p>
        </w:tc>
        <w:tc>
          <w:tcPr>
            <w:tcW w:w="3876" w:type="dxa"/>
            <w:vAlign w:val="center"/>
          </w:tcPr>
          <w:p w14:paraId="29BB9D4F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以上栏为基准刑，适用关于未遂犯“可以从轻、减轻”的规定。情节恶劣，也可不从轻、减轻</w:t>
            </w:r>
          </w:p>
        </w:tc>
      </w:tr>
    </w:tbl>
    <w:p w14:paraId="5DF31FE7">
      <w:pPr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3C42525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五、绑架罪的承继共犯：绑架行为终了之前加入</w:t>
      </w:r>
    </w:p>
    <w:p w14:paraId="61593CFF">
      <w:pPr>
        <w:autoSpaceDE w:val="0"/>
        <w:autoSpaceDN w:val="0"/>
        <w:adjustRightInd w:val="0"/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tbl>
      <w:tblPr>
        <w:tblStyle w:val="19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2071"/>
        <w:gridCol w:w="1675"/>
        <w:gridCol w:w="2335"/>
      </w:tblGrid>
      <w:tr w14:paraId="261FFDB8">
        <w:trPr>
          <w:jc w:val="center"/>
        </w:trPr>
        <w:tc>
          <w:tcPr>
            <w:tcW w:w="8505" w:type="dxa"/>
            <w:gridSpan w:val="4"/>
            <w:vAlign w:val="center"/>
          </w:tcPr>
          <w:p w14:paraId="3785E146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前行为人以勒赎目的（或扣为人质目的）实行绑架（构成绑架罪），后行为人中途加入</w:t>
            </w:r>
          </w:p>
        </w:tc>
      </w:tr>
      <w:tr w14:paraId="639ABA0B">
        <w:trPr>
          <w:jc w:val="center"/>
        </w:trPr>
        <w:tc>
          <w:tcPr>
            <w:tcW w:w="2424" w:type="dxa"/>
            <w:vAlign w:val="center"/>
          </w:tcPr>
          <w:p w14:paraId="345533AB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加入阶段（人质控制状态）</w:t>
            </w:r>
          </w:p>
        </w:tc>
        <w:tc>
          <w:tcPr>
            <w:tcW w:w="2071" w:type="dxa"/>
            <w:vAlign w:val="center"/>
          </w:tcPr>
          <w:p w14:paraId="43ABE6F6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后行为人故意、目的</w:t>
            </w:r>
          </w:p>
        </w:tc>
        <w:tc>
          <w:tcPr>
            <w:tcW w:w="1675" w:type="dxa"/>
            <w:vAlign w:val="center"/>
          </w:tcPr>
          <w:p w14:paraId="34C83BEB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后行为人行为</w:t>
            </w:r>
          </w:p>
        </w:tc>
        <w:tc>
          <w:tcPr>
            <w:tcW w:w="2335" w:type="dxa"/>
            <w:vAlign w:val="center"/>
          </w:tcPr>
          <w:p w14:paraId="00AF63F7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后行为人、前行为人关系</w:t>
            </w:r>
          </w:p>
        </w:tc>
      </w:tr>
      <w:tr w14:paraId="3DF16B48">
        <w:trPr>
          <w:jc w:val="center"/>
        </w:trPr>
        <w:tc>
          <w:tcPr>
            <w:tcW w:w="2424" w:type="dxa"/>
            <w:vMerge w:val="restart"/>
            <w:vAlign w:val="center"/>
          </w:tcPr>
          <w:p w14:paraId="41E0247E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控制状态消失（或被杀死）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之前加入</w:t>
            </w:r>
          </w:p>
        </w:tc>
        <w:tc>
          <w:tcPr>
            <w:tcW w:w="2071" w:type="dxa"/>
            <w:vAlign w:val="center"/>
          </w:tcPr>
          <w:p w14:paraId="4EE4DBAD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绑架故意和勒赎目的（或扣为人质目的）</w:t>
            </w:r>
          </w:p>
        </w:tc>
        <w:tc>
          <w:tcPr>
            <w:tcW w:w="1675" w:type="dxa"/>
            <w:vAlign w:val="center"/>
          </w:tcPr>
          <w:p w14:paraId="3CCC56E3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绑架行为（实行）</w:t>
            </w:r>
          </w:p>
          <w:p w14:paraId="062E108B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勒赎行为（帮助）</w:t>
            </w:r>
          </w:p>
        </w:tc>
        <w:tc>
          <w:tcPr>
            <w:tcW w:w="2335" w:type="dxa"/>
            <w:vAlign w:val="center"/>
          </w:tcPr>
          <w:p w14:paraId="303D6250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绑架罪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的共同犯罪</w:t>
            </w:r>
          </w:p>
        </w:tc>
      </w:tr>
      <w:tr w14:paraId="0F6458A9">
        <w:trPr>
          <w:jc w:val="center"/>
        </w:trPr>
        <w:tc>
          <w:tcPr>
            <w:tcW w:w="2424" w:type="dxa"/>
            <w:vMerge w:val="continue"/>
            <w:vAlign w:val="center"/>
          </w:tcPr>
          <w:p w14:paraId="71AD8949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071" w:type="dxa"/>
            <w:vAlign w:val="center"/>
          </w:tcPr>
          <w:p w14:paraId="2978B772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杀人故意（无绑架故意）</w:t>
            </w:r>
          </w:p>
        </w:tc>
        <w:tc>
          <w:tcPr>
            <w:tcW w:w="1675" w:type="dxa"/>
            <w:vAlign w:val="center"/>
          </w:tcPr>
          <w:p w14:paraId="1722690F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杀人行为</w:t>
            </w:r>
          </w:p>
        </w:tc>
        <w:tc>
          <w:tcPr>
            <w:tcW w:w="2335" w:type="dxa"/>
            <w:vAlign w:val="center"/>
          </w:tcPr>
          <w:p w14:paraId="1E25135B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故意杀人罪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的共同犯罪</w:t>
            </w:r>
          </w:p>
        </w:tc>
      </w:tr>
      <w:tr w14:paraId="3717E4B6">
        <w:trPr>
          <w:jc w:val="center"/>
        </w:trPr>
        <w:tc>
          <w:tcPr>
            <w:tcW w:w="2424" w:type="dxa"/>
            <w:vAlign w:val="center"/>
          </w:tcPr>
          <w:p w14:paraId="17AA13A1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控制状态消失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之后加入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（如前行为人已杀死被绑架人，或被绑架人已逃离）</w:t>
            </w:r>
          </w:p>
        </w:tc>
        <w:tc>
          <w:tcPr>
            <w:tcW w:w="2071" w:type="dxa"/>
            <w:vAlign w:val="center"/>
          </w:tcPr>
          <w:p w14:paraId="72BFBEDC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勒索目的</w:t>
            </w:r>
          </w:p>
        </w:tc>
        <w:tc>
          <w:tcPr>
            <w:tcW w:w="1675" w:type="dxa"/>
            <w:vAlign w:val="center"/>
          </w:tcPr>
          <w:p w14:paraId="4109E0A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勒索行为</w:t>
            </w:r>
          </w:p>
        </w:tc>
        <w:tc>
          <w:tcPr>
            <w:tcW w:w="2335" w:type="dxa"/>
            <w:vAlign w:val="center"/>
          </w:tcPr>
          <w:p w14:paraId="32FD3646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后行为人仅构成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敲诈勒索罪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（有时与诈骗罪想象竞合）；二人在敲诈勒索罪的范围内成立共同犯罪</w:t>
            </w:r>
          </w:p>
        </w:tc>
      </w:tr>
    </w:tbl>
    <w:p w14:paraId="48D8628E">
      <w:pPr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049CF6F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六、罪数</w:t>
      </w:r>
    </w:p>
    <w:p w14:paraId="1AA793B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1．与杀人的关系：（1）</w:t>
      </w:r>
      <w:r>
        <w:rPr>
          <w:rFonts w:hint="eastAsia" w:asciiTheme="minorEastAsia" w:hAnsiTheme="minorEastAsia" w:eastAsiaTheme="minorEastAsia" w:cstheme="minorEastAsia"/>
          <w:bCs/>
          <w:color w:val="auto"/>
          <w:kern w:val="0"/>
          <w:sz w:val="21"/>
          <w:szCs w:val="21"/>
        </w:rPr>
        <w:t>在绑架之时、之中（法条竞合），以及之后（结合犯）杀人的（故意伤害致人重伤、死亡），只认定为绑架罪一罪（加重犯）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。仍要求与绑架有关。（2）为其他目的杀人（伤害）后，再勒索财物的，定故意杀人罪（故意伤害罪）及敲诈勒索罪（与诈骗罪想象竞合）两罪。</w:t>
      </w:r>
    </w:p>
    <w:p w14:paraId="29DB9F44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2．数罪并罚：（1）绑架过程中实施了其他犯罪行为，如强奸，应数罪并罚。（2）绑架过程中实施拐卖妇女、儿童罪，应数罪并罚。</w:t>
      </w:r>
    </w:p>
    <w:p w14:paraId="1FF6E02E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58EF2005"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大宋简">
    <w:altName w:val="汉仪书宋二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大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DC63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F9519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4F9519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2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9FF153A"/>
    <w:rsid w:val="17B74CE8"/>
    <w:rsid w:val="1AE58B34"/>
    <w:rsid w:val="26F1CEE9"/>
    <w:rsid w:val="2EEF971D"/>
    <w:rsid w:val="2FF738F0"/>
    <w:rsid w:val="32DBA766"/>
    <w:rsid w:val="36DED1D5"/>
    <w:rsid w:val="3798980F"/>
    <w:rsid w:val="37EE031C"/>
    <w:rsid w:val="3CC57BC2"/>
    <w:rsid w:val="3FEEA43F"/>
    <w:rsid w:val="3FFAA655"/>
    <w:rsid w:val="59BF4289"/>
    <w:rsid w:val="5FFFA3F8"/>
    <w:rsid w:val="67F99C7D"/>
    <w:rsid w:val="6DBC4B3C"/>
    <w:rsid w:val="6EECA57B"/>
    <w:rsid w:val="6EFFBAC7"/>
    <w:rsid w:val="77CF8FF2"/>
    <w:rsid w:val="79FDC846"/>
    <w:rsid w:val="7ADED833"/>
    <w:rsid w:val="7AF5CE0F"/>
    <w:rsid w:val="7B3BC3B3"/>
    <w:rsid w:val="7BDA18E7"/>
    <w:rsid w:val="7DC7E25D"/>
    <w:rsid w:val="7DFF16CF"/>
    <w:rsid w:val="7E4D953B"/>
    <w:rsid w:val="7EFBCD41"/>
    <w:rsid w:val="7EFBD55E"/>
    <w:rsid w:val="7EFDE47A"/>
    <w:rsid w:val="7FBD78FA"/>
    <w:rsid w:val="7FCBE2F8"/>
    <w:rsid w:val="7FDF6028"/>
    <w:rsid w:val="7FE5B964"/>
    <w:rsid w:val="7FFFA65D"/>
    <w:rsid w:val="9FFD3869"/>
    <w:rsid w:val="BBEF7D91"/>
    <w:rsid w:val="BC58F3FA"/>
    <w:rsid w:val="BD1F5DC3"/>
    <w:rsid w:val="BF7A1966"/>
    <w:rsid w:val="C7F7C8DB"/>
    <w:rsid w:val="CF5246BB"/>
    <w:rsid w:val="DAFC992A"/>
    <w:rsid w:val="DBBF7C1D"/>
    <w:rsid w:val="DC7D6870"/>
    <w:rsid w:val="DFDEDD3D"/>
    <w:rsid w:val="E2FC81B4"/>
    <w:rsid w:val="E6EBA0FE"/>
    <w:rsid w:val="E9FF153A"/>
    <w:rsid w:val="EBB738F2"/>
    <w:rsid w:val="EBFD83C3"/>
    <w:rsid w:val="EE7FA56E"/>
    <w:rsid w:val="EFFBAEA1"/>
    <w:rsid w:val="F6B776B6"/>
    <w:rsid w:val="F7730ACC"/>
    <w:rsid w:val="F7BFE626"/>
    <w:rsid w:val="F7EF19E8"/>
    <w:rsid w:val="F9FADB78"/>
    <w:rsid w:val="FBEF24C7"/>
    <w:rsid w:val="FDF0F3C0"/>
    <w:rsid w:val="FF299CF8"/>
    <w:rsid w:val="FFD7F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420"/>
      </w:tabs>
      <w:spacing w:after="160" w:line="384" w:lineRule="exact"/>
      <w:ind w:firstLine="721" w:firstLineChars="200"/>
      <w:jc w:val="both"/>
    </w:pPr>
    <w:rPr>
      <w:rFonts w:ascii="宋体" w:hAnsi="宋体" w:eastAsia="汉仪书宋二简" w:cs="宋体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"/>
      <w:ind w:firstLine="0" w:firstLineChars="0"/>
      <w:jc w:val="center"/>
      <w:outlineLvl w:val="0"/>
    </w:pPr>
    <w:rPr>
      <w:rFonts w:ascii="汉仪大宋简" w:hAnsi="汉仪大宋简" w:eastAsia="汉仪大宋简"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1"/>
    </w:pPr>
    <w:rPr>
      <w:rFonts w:eastAsia="汉仪大黑简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2"/>
    </w:pPr>
    <w:rPr>
      <w:rFonts w:eastAsia="汉仪大宋简"/>
      <w:sz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3"/>
    </w:pPr>
    <w:rPr>
      <w:rFonts w:eastAsia="汉仪大宋简" w:asciiTheme="majorHAnsi" w:hAnsiTheme="majorHAnsi" w:cstheme="majorBidi"/>
      <w:bCs/>
      <w:sz w:val="24"/>
      <w:szCs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  <w:tab w:val="clear" w:pos="420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420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color w:val="auto"/>
      <w:kern w:val="0"/>
      <w:sz w:val="24"/>
      <w:szCs w:val="24"/>
    </w:rPr>
  </w:style>
  <w:style w:type="table" w:styleId="10">
    <w:name w:val="Table Grid"/>
    <w:basedOn w:val="9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一级标题"/>
    <w:basedOn w:val="1"/>
    <w:uiPriority w:val="0"/>
    <w:pPr>
      <w:jc w:val="center"/>
    </w:pPr>
    <w:rPr>
      <w:rFonts w:ascii="Times New Roman" w:hAnsi="Times New Roman" w:eastAsia="Heiti SC Medium"/>
      <w:sz w:val="36"/>
    </w:rPr>
  </w:style>
  <w:style w:type="table" w:customStyle="1" w:styleId="13">
    <w:name w:val="网格型210"/>
    <w:basedOn w:val="9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4">
    <w:name w:val="网格型110"/>
    <w:basedOn w:val="9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5">
    <w:name w:val="网格型4"/>
    <w:basedOn w:val="9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6">
    <w:name w:val="网格型37"/>
    <w:basedOn w:val="9"/>
    <w:qFormat/>
    <w:uiPriority w:val="59"/>
    <w:rPr>
      <w:rFonts w:asciiTheme="minorHAnsi" w:hAnsiTheme="minorHAnsi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网格型38"/>
    <w:basedOn w:val="9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8">
    <w:name w:val="网格型341"/>
    <w:basedOn w:val="9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">
    <w:name w:val="网格型1"/>
    <w:basedOn w:val="9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网格型62"/>
    <w:basedOn w:val="9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2026-04-04T05:43:00Z</dcterms:created>
  <dc:creator>ANXIOUS  YZH</dc:creator>
  <cp:lastModifiedBy>ANXIOUS  YZH</cp:lastModifiedBy>
  <dcterms:modified xsi:type="dcterms:W3CDTF">2026-04-04T23:03:37Z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813DF6258C310ADA19C4CF69C15601B8_41</vt:lpwstr>
  </property>
</Properties>
</file>