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A9F3C8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上节课重点内容回顾</w:t>
      </w:r>
    </w:p>
    <w:p w14:paraId="739A1E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ind w:left="0" w:leftChars="0" w:firstLine="0" w:firstLineChars="0"/>
        <w:textAlignment w:val="auto"/>
        <w:rPr>
          <w:rFonts w:hint="default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1.不要因为该阶段做错题而烦恼，先把课听懂，再培养自己的思维方式和推理方法。</w:t>
      </w:r>
    </w:p>
    <w:p w14:paraId="38BAB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2.直接故意：明知、希望；间接故意：明知、放任。</w:t>
      </w:r>
    </w:p>
    <w:p w14:paraId="00517ACF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</w:p>
    <w:p w14:paraId="27C146DF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jc w:val="center"/>
        <w:textAlignment w:val="auto"/>
        <w:rPr>
          <w:rFonts w:hint="default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考点7 故意、过失（19:42—20:49）</w:t>
      </w:r>
    </w:p>
    <w:p w14:paraId="28755C4B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</w:p>
    <w:p w14:paraId="4D8A99DB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二、过失（过于自信的过失、疏忽大意的过失）</w:t>
      </w:r>
    </w:p>
    <w:p w14:paraId="08017A0F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（一）过于自信的过失（有认识的过失）</w:t>
      </w:r>
    </w:p>
    <w:p w14:paraId="3BB455B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1．认识要素</w:t>
      </w:r>
    </w:p>
    <w:p w14:paraId="1048ECC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预见到结果可能发生，已经认识到发生结果的可能性。其认识程度，包括认识到发生结果的可能性小，也包括认识到发生结果的可能性大。</w:t>
      </w:r>
    </w:p>
    <w:p w14:paraId="58B14B7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2．意志要素</w:t>
      </w:r>
    </w:p>
    <w:p w14:paraId="24A8E9A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轻信能够避免，相信能够避免结果（反对结果发生）。暗含的意思：</w:t>
      </w:r>
    </w:p>
    <w:p w14:paraId="7F1861D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（1）“避免”：反对结果发生。应当避免（具有避免结果发生的能力）而未避免。</w:t>
      </w:r>
    </w:p>
    <w:p w14:paraId="55B7762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（2）“轻信”：行为人有客观依据（例如客观上采取了自认为有效的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防果措施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，或者之前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有避免结果发生的经验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）、有能力阻止结果发生。</w:t>
      </w:r>
    </w:p>
    <w:p w14:paraId="1C28661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注意：预见结果的可能性可大可小，但不能是必然性。</w:t>
      </w:r>
    </w:p>
    <w:p w14:paraId="7A3C065C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（二）疏忽大意的过失（无认识的过失）</w:t>
      </w:r>
    </w:p>
    <w:p w14:paraId="6BCCFBF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1．没有预见</w:t>
      </w:r>
    </w:p>
    <w:p w14:paraId="31EB3F5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行为人事实上没有预见（行为人的主观心理事实）。</w:t>
      </w:r>
    </w:p>
    <w:p w14:paraId="28EAF71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2．应当预见</w:t>
      </w:r>
    </w:p>
    <w:p w14:paraId="435211A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社会期许行为人具有预见可能性（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客观说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：行为人所属的社会一般人标准[“行为人所属的外行人领域的平行评价”]）。社会公众认为行为人不能预见，系属意外事件。</w:t>
      </w:r>
    </w:p>
    <w:p w14:paraId="3597D9FB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</w:p>
    <w:p w14:paraId="13E3DA1C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三、疏忽大意的过失与意外事件的区分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（关键要看“我们能否预见”）</w:t>
      </w:r>
    </w:p>
    <w:p w14:paraId="564FC95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对于生活过失，需结合社会一般人的生活经验，看一般公众在当时的情形下能否预见。法律职业资格考试喜欢考查危险物品、危险环境的问题。如果对危险物品没有尽到妥善保管义务，或对危险环境没有尽到妥善注意义务，一般认为具有过失。如果对危险物品尽到了妥善保管义务，难以认定具有过失。</w:t>
      </w:r>
    </w:p>
    <w:p w14:paraId="3840700C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2．对于业务过失，主要是要看行为人是否违反操作规则、职务业务惯例、规章的规定。</w:t>
      </w:r>
    </w:p>
    <w:p w14:paraId="2943665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AA0253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jc w:val="both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四、间接故意与过于自信过失的区分（认识到结果发生可能性的大小，有无防果措施）</w:t>
      </w:r>
    </w:p>
    <w:p w14:paraId="1CBFDD3C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（一）判断规则</w:t>
      </w:r>
    </w:p>
    <w:p w14:paraId="0DB0004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（1）先看行为人的认识程度。行为人认识到行为导致结果可能性很大，可能为间接故意；认识到行为导致结果可能性小，则直接认定为过失。</w:t>
      </w:r>
    </w:p>
    <w:p w14:paraId="7E20757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再看行为人是否采取了自认为有效的防果措施、有无防果经验：行为人认识到行为导致结果的可能性大，又未采取措施（或无防果经验），则为间接故意；或者明知采取的措施有效性不大，不能避免结果发生，也为间接故意。行为人认识到行为导致结果的可能性大，但采取了自认为有效的可完全避免结果发生的措施的，认为是过于自信的过失。</w:t>
      </w:r>
    </w:p>
    <w:p w14:paraId="3E472D86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（二）经验法则</w:t>
      </w:r>
    </w:p>
    <w:p w14:paraId="4BAA38A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1．在日常生活中，行为人认识到行为的危险性很大，没有客观把握。行为人认识到行为的危险性极高、导致结果概率较大，如未采取防果措施，仍实施该危险行为的一律认为是“放任”。</w:t>
      </w:r>
    </w:p>
    <w:p w14:paraId="79F9810C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2．在业务（危险作业）中，仅仅只是故意违反规章，而无证据证明或无明文提示行为人系故意追求故意或放任结果的，一般推定为过失。</w:t>
      </w:r>
    </w:p>
    <w:p w14:paraId="6A9CD02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注意：没有轻信依据还干，一般是间接故意。</w:t>
      </w:r>
    </w:p>
    <w:p w14:paraId="58D417B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B9F5598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五、间接故意（“明知”，包括“确实明知”+“应当明知”[行为人明知行为，而行为导致结果的概率大]）与疏忽大意过失（“没有预见”）的区分</w:t>
      </w:r>
    </w:p>
    <w:p w14:paraId="0AA3A14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9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899"/>
        <w:gridCol w:w="1740"/>
        <w:gridCol w:w="1660"/>
      </w:tblGrid>
      <w:tr w14:paraId="5C1E3A0E">
        <w:trPr>
          <w:jc w:val="center"/>
        </w:trPr>
        <w:tc>
          <w:tcPr>
            <w:tcW w:w="8505" w:type="dxa"/>
            <w:gridSpan w:val="4"/>
            <w:vAlign w:val="center"/>
          </w:tcPr>
          <w:p w14:paraId="426FF53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行为人认识到行为，认为存在不发生结果的可能性，而实施某行为，导致结果</w:t>
            </w:r>
          </w:p>
        </w:tc>
      </w:tr>
      <w:tr w14:paraId="120EEC1F">
        <w:trPr>
          <w:jc w:val="center"/>
        </w:trPr>
        <w:tc>
          <w:tcPr>
            <w:tcW w:w="2206" w:type="dxa"/>
            <w:vAlign w:val="center"/>
          </w:tcPr>
          <w:p w14:paraId="0EA6227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行为人认识（心理事实）</w:t>
            </w:r>
          </w:p>
        </w:tc>
        <w:tc>
          <w:tcPr>
            <w:tcW w:w="2899" w:type="dxa"/>
            <w:vAlign w:val="center"/>
          </w:tcPr>
          <w:p w14:paraId="168456D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一般人（与行为人同行的社会平均人）认识</w:t>
            </w:r>
          </w:p>
        </w:tc>
        <w:tc>
          <w:tcPr>
            <w:tcW w:w="3400" w:type="dxa"/>
            <w:gridSpan w:val="2"/>
            <w:vAlign w:val="center"/>
          </w:tcPr>
          <w:p w14:paraId="6E035CE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规范评价（行为人罪过的刑法定性）</w:t>
            </w:r>
          </w:p>
        </w:tc>
      </w:tr>
      <w:tr w14:paraId="2E3C308F">
        <w:trPr>
          <w:jc w:val="center"/>
        </w:trPr>
        <w:tc>
          <w:tcPr>
            <w:tcW w:w="2206" w:type="dxa"/>
            <w:vMerge w:val="restart"/>
            <w:vAlign w:val="center"/>
          </w:tcPr>
          <w:p w14:paraId="618526B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认识到行为，认为存在不发生结果的可能性</w:t>
            </w:r>
          </w:p>
        </w:tc>
        <w:tc>
          <w:tcPr>
            <w:tcW w:w="2899" w:type="dxa"/>
            <w:vAlign w:val="center"/>
          </w:tcPr>
          <w:p w14:paraId="4C2B494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该行为导致结果的概率大</w:t>
            </w:r>
          </w:p>
        </w:tc>
        <w:tc>
          <w:tcPr>
            <w:tcW w:w="1740" w:type="dxa"/>
            <w:vAlign w:val="center"/>
          </w:tcPr>
          <w:p w14:paraId="33A7A40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应当明知结果</w:t>
            </w:r>
          </w:p>
        </w:tc>
        <w:tc>
          <w:tcPr>
            <w:tcW w:w="1660" w:type="dxa"/>
            <w:vAlign w:val="center"/>
          </w:tcPr>
          <w:p w14:paraId="414C7BF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间接故意</w:t>
            </w:r>
          </w:p>
        </w:tc>
      </w:tr>
      <w:tr w14:paraId="75585F22">
        <w:trPr>
          <w:jc w:val="center"/>
        </w:trPr>
        <w:tc>
          <w:tcPr>
            <w:tcW w:w="2206" w:type="dxa"/>
            <w:vMerge w:val="continue"/>
            <w:vAlign w:val="center"/>
          </w:tcPr>
          <w:p w14:paraId="561FAD8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899" w:type="dxa"/>
            <w:vAlign w:val="center"/>
          </w:tcPr>
          <w:p w14:paraId="1850C3C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该行为导致结果的概率小</w:t>
            </w:r>
          </w:p>
        </w:tc>
        <w:tc>
          <w:tcPr>
            <w:tcW w:w="1740" w:type="dxa"/>
            <w:vAlign w:val="center"/>
          </w:tcPr>
          <w:p w14:paraId="6D73517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没有认识到结果</w:t>
            </w:r>
          </w:p>
        </w:tc>
        <w:tc>
          <w:tcPr>
            <w:tcW w:w="1660" w:type="dxa"/>
            <w:vAlign w:val="center"/>
          </w:tcPr>
          <w:p w14:paraId="7C08B6C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疏忽过失</w:t>
            </w:r>
          </w:p>
        </w:tc>
      </w:tr>
    </w:tbl>
    <w:p w14:paraId="01D55D9C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973A67A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六、具体罪名故意的构成条件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故意不是笼统概念，分则具体罪名的故意构造都不一样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）</w:t>
      </w:r>
    </w:p>
    <w:p w14:paraId="24C661A0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（一）具体罪名故意的构成条件：明知不法要素+希望、放任既遂结果</w:t>
      </w:r>
    </w:p>
    <w:p w14:paraId="699BFFA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1．具体罪名故意的认识要素内容：明知该罪的不法要素（事实性认识）</w:t>
      </w:r>
    </w:p>
    <w:p w14:paraId="13195B4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2．具体罪名故意的意志因素：追求或放任该罪的既遂结果</w:t>
      </w:r>
    </w:p>
    <w:p w14:paraId="796B402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（二）具体罪名故意的认识要素内容：明知该罪的不法要素（事实性认识）</w:t>
      </w:r>
      <w:bookmarkStart w:id="10" w:name="_GoBack"/>
      <w:bookmarkEnd w:id="10"/>
    </w:p>
    <w:tbl>
      <w:tblPr>
        <w:tblStyle w:val="8"/>
        <w:tblW w:w="8522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1417"/>
        <w:gridCol w:w="3260"/>
        <w:gridCol w:w="3424"/>
      </w:tblGrid>
      <w:tr w14:paraId="4A6B7D21">
        <w:trPr>
          <w:jc w:val="center"/>
        </w:trPr>
        <w:tc>
          <w:tcPr>
            <w:tcW w:w="421" w:type="dxa"/>
            <w:vMerge w:val="restart"/>
            <w:vAlign w:val="center"/>
          </w:tcPr>
          <w:p w14:paraId="13534000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必要内容</w:t>
            </w:r>
          </w:p>
        </w:tc>
        <w:tc>
          <w:tcPr>
            <w:tcW w:w="1417" w:type="dxa"/>
            <w:vAlign w:val="center"/>
          </w:tcPr>
          <w:p w14:paraId="7BCB0B3A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</w:p>
        </w:tc>
        <w:tc>
          <w:tcPr>
            <w:tcW w:w="3260" w:type="dxa"/>
            <w:vAlign w:val="center"/>
          </w:tcPr>
          <w:p w14:paraId="377A97FF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行为的内容与社会意义（危害性质，而非违法性）</w:t>
            </w:r>
          </w:p>
        </w:tc>
        <w:tc>
          <w:tcPr>
            <w:tcW w:w="3424" w:type="dxa"/>
            <w:vAlign w:val="center"/>
          </w:tcPr>
          <w:p w14:paraId="7525E91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只要认识到投毒会杀死别人的狗，就有毁坏财物罪的故意；无需知道刑法如何规定</w:t>
            </w:r>
          </w:p>
        </w:tc>
      </w:tr>
      <w:tr w14:paraId="24E5D0F5">
        <w:trPr>
          <w:jc w:val="center"/>
        </w:trPr>
        <w:tc>
          <w:tcPr>
            <w:tcW w:w="421" w:type="dxa"/>
            <w:vMerge w:val="continue"/>
            <w:vAlign w:val="center"/>
          </w:tcPr>
          <w:p w14:paraId="18AC4550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3EBDE3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特定对象</w:t>
            </w:r>
          </w:p>
        </w:tc>
        <w:tc>
          <w:tcPr>
            <w:tcW w:w="3260" w:type="dxa"/>
            <w:vAlign w:val="center"/>
          </w:tcPr>
          <w:p w14:paraId="2AB98B46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盗窃枪支罪、赃物类犯罪、奸淫幼女型的强奸罪、淫秽物品犯罪等</w:t>
            </w:r>
          </w:p>
        </w:tc>
        <w:tc>
          <w:tcPr>
            <w:tcW w:w="3424" w:type="dxa"/>
            <w:vAlign w:val="center"/>
          </w:tcPr>
          <w:p w14:paraId="2B20D05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成立掩饰、隐瞒犯罪所得罪的故意，要求明知自己掩饰、隐瞒的对象是犯罪所得</w:t>
            </w:r>
          </w:p>
        </w:tc>
      </w:tr>
      <w:tr w14:paraId="6291B8C8">
        <w:trPr>
          <w:jc w:val="center"/>
        </w:trPr>
        <w:tc>
          <w:tcPr>
            <w:tcW w:w="421" w:type="dxa"/>
            <w:vMerge w:val="continue"/>
            <w:vAlign w:val="center"/>
          </w:tcPr>
          <w:p w14:paraId="1F8E0CB1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78992E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危害结果</w:t>
            </w:r>
          </w:p>
        </w:tc>
        <w:tc>
          <w:tcPr>
            <w:tcW w:w="3260" w:type="dxa"/>
            <w:vAlign w:val="center"/>
          </w:tcPr>
          <w:p w14:paraId="63D689E1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认识到刑法规定的结果，不要求是具体结果</w:t>
            </w:r>
          </w:p>
        </w:tc>
        <w:tc>
          <w:tcPr>
            <w:tcW w:w="3424" w:type="dxa"/>
            <w:vAlign w:val="center"/>
          </w:tcPr>
          <w:p w14:paraId="3874594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只要认识到开枪会有人死，就有杀人故意；无需具体认识到谁死、何时死</w:t>
            </w:r>
          </w:p>
        </w:tc>
      </w:tr>
      <w:tr w14:paraId="6F56C268">
        <w:trPr>
          <w:trHeight w:val="243" w:hRule="atLeast"/>
          <w:jc w:val="center"/>
        </w:trPr>
        <w:tc>
          <w:tcPr>
            <w:tcW w:w="421" w:type="dxa"/>
            <w:vMerge w:val="continue"/>
            <w:vAlign w:val="center"/>
          </w:tcPr>
          <w:p w14:paraId="0B6AAF25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6CDD3C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</w:t>
            </w:r>
          </w:p>
        </w:tc>
        <w:tc>
          <w:tcPr>
            <w:tcW w:w="3260" w:type="dxa"/>
            <w:vAlign w:val="center"/>
          </w:tcPr>
          <w:p w14:paraId="7142D2CF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因果关系的基本部分（不要求认识到具体样态）</w:t>
            </w:r>
          </w:p>
        </w:tc>
        <w:tc>
          <w:tcPr>
            <w:tcW w:w="3424" w:type="dxa"/>
            <w:vAlign w:val="center"/>
          </w:tcPr>
          <w:p w14:paraId="2B9E34A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明知向人开枪会发生死亡结果，就有杀人故意；无需知道是打中心脏致死还是打中头部致死</w:t>
            </w:r>
          </w:p>
        </w:tc>
      </w:tr>
      <w:tr w14:paraId="450B126C">
        <w:trPr>
          <w:jc w:val="center"/>
        </w:trPr>
        <w:tc>
          <w:tcPr>
            <w:tcW w:w="421" w:type="dxa"/>
            <w:vMerge w:val="continue"/>
            <w:vAlign w:val="center"/>
          </w:tcPr>
          <w:p w14:paraId="6E6D0484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7533C2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主体身份</w:t>
            </w:r>
          </w:p>
        </w:tc>
        <w:tc>
          <w:tcPr>
            <w:tcW w:w="3260" w:type="dxa"/>
            <w:vAlign w:val="center"/>
          </w:tcPr>
          <w:p w14:paraId="7F379C46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定罪身份</w:t>
            </w:r>
          </w:p>
        </w:tc>
        <w:tc>
          <w:tcPr>
            <w:tcW w:w="3424" w:type="dxa"/>
            <w:vAlign w:val="center"/>
          </w:tcPr>
          <w:p w14:paraId="1373302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误认为自己没有患性病而卖淫或者嫖娼的，不具有传播性病罪的故意</w:t>
            </w:r>
          </w:p>
        </w:tc>
      </w:tr>
      <w:tr w14:paraId="41E98C51">
        <w:trPr>
          <w:jc w:val="center"/>
        </w:trPr>
        <w:tc>
          <w:tcPr>
            <w:tcW w:w="421" w:type="dxa"/>
            <w:vMerge w:val="continue"/>
            <w:vAlign w:val="center"/>
          </w:tcPr>
          <w:p w14:paraId="54CE934C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3F5B130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时间、地点、方法</w:t>
            </w:r>
          </w:p>
        </w:tc>
        <w:tc>
          <w:tcPr>
            <w:tcW w:w="3260" w:type="dxa"/>
            <w:vAlign w:val="center"/>
          </w:tcPr>
          <w:p w14:paraId="539B4B77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已规定为该罪必要构成要件要素</w:t>
            </w:r>
          </w:p>
        </w:tc>
        <w:tc>
          <w:tcPr>
            <w:tcW w:w="3424" w:type="dxa"/>
            <w:vAlign w:val="center"/>
          </w:tcPr>
          <w:p w14:paraId="07AAE39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成立非法狩猎罪的故意，需明知禁猎期、禁猎区</w:t>
            </w:r>
          </w:p>
        </w:tc>
      </w:tr>
      <w:tr w14:paraId="04F3D262">
        <w:trPr>
          <w:jc w:val="center"/>
        </w:trPr>
        <w:tc>
          <w:tcPr>
            <w:tcW w:w="421" w:type="dxa"/>
            <w:vMerge w:val="continue"/>
            <w:vAlign w:val="center"/>
          </w:tcPr>
          <w:p w14:paraId="37B8DA51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99C1590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无正当化事由</w:t>
            </w:r>
          </w:p>
        </w:tc>
        <w:tc>
          <w:tcPr>
            <w:tcW w:w="3260" w:type="dxa"/>
            <w:vAlign w:val="center"/>
          </w:tcPr>
          <w:p w14:paraId="03F421BD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认识到不存在构成正当防卫、紧急避险、被害人承诺等的事实要素</w:t>
            </w:r>
          </w:p>
        </w:tc>
        <w:tc>
          <w:tcPr>
            <w:tcW w:w="3424" w:type="dxa"/>
            <w:vAlign w:val="center"/>
          </w:tcPr>
          <w:p w14:paraId="47BEFCC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误将警察检查当作歹徒抢劫对之进行防卫的，属于假想防卫，不具有犯罪故意，只可能有过失</w:t>
            </w:r>
          </w:p>
        </w:tc>
      </w:tr>
      <w:tr w14:paraId="0751F98A">
        <w:trPr>
          <w:jc w:val="center"/>
        </w:trPr>
        <w:tc>
          <w:tcPr>
            <w:tcW w:w="421" w:type="dxa"/>
            <w:vMerge w:val="continue"/>
            <w:vAlign w:val="center"/>
          </w:tcPr>
          <w:p w14:paraId="18DAB1A7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8DE020D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规范构成要件要素</w:t>
            </w:r>
          </w:p>
        </w:tc>
        <w:tc>
          <w:tcPr>
            <w:tcW w:w="3260" w:type="dxa"/>
            <w:vAlign w:val="center"/>
          </w:tcPr>
          <w:p w14:paraId="180170E9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只需认识事实属性，无需认识规范属性</w:t>
            </w:r>
          </w:p>
        </w:tc>
        <w:tc>
          <w:tcPr>
            <w:tcW w:w="3424" w:type="dxa"/>
            <w:vAlign w:val="center"/>
          </w:tcPr>
          <w:p w14:paraId="0A55595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淫秽物品犯罪只需认识内容是“描述性行为”，无需认识“诲淫性”</w:t>
            </w:r>
          </w:p>
        </w:tc>
      </w:tr>
      <w:tr w14:paraId="42742418">
        <w:trPr>
          <w:jc w:val="center"/>
        </w:trPr>
        <w:tc>
          <w:tcPr>
            <w:tcW w:w="421" w:type="dxa"/>
            <w:vMerge w:val="restart"/>
            <w:vAlign w:val="center"/>
          </w:tcPr>
          <w:p w14:paraId="6EDED1D0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非必要内容</w:t>
            </w:r>
          </w:p>
        </w:tc>
        <w:tc>
          <w:tcPr>
            <w:tcW w:w="1417" w:type="dxa"/>
            <w:vAlign w:val="center"/>
          </w:tcPr>
          <w:p w14:paraId="7523F89E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数额、次数、情节</w:t>
            </w:r>
          </w:p>
        </w:tc>
        <w:tc>
          <w:tcPr>
            <w:tcW w:w="3260" w:type="dxa"/>
            <w:vAlign w:val="center"/>
          </w:tcPr>
          <w:p w14:paraId="0005C083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诈骗中的数额较大、多次盗窃中的多次、诽谤情节严重</w:t>
            </w:r>
          </w:p>
        </w:tc>
        <w:tc>
          <w:tcPr>
            <w:tcW w:w="3424" w:type="dxa"/>
            <w:vAlign w:val="center"/>
          </w:tcPr>
          <w:p w14:paraId="77B6FF7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对于“量”的要素无需认识</w:t>
            </w:r>
          </w:p>
        </w:tc>
      </w:tr>
      <w:tr w14:paraId="51B808FC">
        <w:trPr>
          <w:jc w:val="center"/>
        </w:trPr>
        <w:tc>
          <w:tcPr>
            <w:tcW w:w="421" w:type="dxa"/>
            <w:vMerge w:val="continue"/>
            <w:vAlign w:val="center"/>
          </w:tcPr>
          <w:p w14:paraId="7C9991A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A755A7C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实际是“情节”的要素</w:t>
            </w:r>
          </w:p>
        </w:tc>
        <w:tc>
          <w:tcPr>
            <w:tcW w:w="3260" w:type="dxa"/>
            <w:vAlign w:val="center"/>
          </w:tcPr>
          <w:p w14:paraId="731CFE1E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丢失枪支不报罪中的“严重后果”，滥用职权罪中的“重大损失”</w:t>
            </w:r>
          </w:p>
        </w:tc>
        <w:tc>
          <w:tcPr>
            <w:tcW w:w="3424" w:type="dxa"/>
            <w:vAlign w:val="center"/>
          </w:tcPr>
          <w:p w14:paraId="3A4DB22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对于情节要素无需认识</w:t>
            </w:r>
          </w:p>
        </w:tc>
      </w:tr>
      <w:tr w14:paraId="195D1D87">
        <w:trPr>
          <w:jc w:val="center"/>
        </w:trPr>
        <w:tc>
          <w:tcPr>
            <w:tcW w:w="421" w:type="dxa"/>
            <w:vMerge w:val="continue"/>
            <w:vAlign w:val="center"/>
          </w:tcPr>
          <w:p w14:paraId="1C3D99B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Merge w:val="restart"/>
            <w:vAlign w:val="center"/>
          </w:tcPr>
          <w:p w14:paraId="023DF598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违法性认识</w:t>
            </w:r>
          </w:p>
        </w:tc>
        <w:tc>
          <w:tcPr>
            <w:tcW w:w="3260" w:type="dxa"/>
            <w:vAlign w:val="center"/>
          </w:tcPr>
          <w:p w14:paraId="1E0376FA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具有认识可能性，不阻却责任</w:t>
            </w:r>
          </w:p>
        </w:tc>
        <w:tc>
          <w:tcPr>
            <w:tcW w:w="3424" w:type="dxa"/>
            <w:vAlign w:val="center"/>
          </w:tcPr>
          <w:p w14:paraId="05F8157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大义灭亲，仍有责任</w:t>
            </w:r>
          </w:p>
        </w:tc>
      </w:tr>
      <w:tr w14:paraId="182BEF22">
        <w:trPr>
          <w:jc w:val="center"/>
        </w:trPr>
        <w:tc>
          <w:tcPr>
            <w:tcW w:w="421" w:type="dxa"/>
            <w:vMerge w:val="continue"/>
            <w:vAlign w:val="center"/>
          </w:tcPr>
          <w:p w14:paraId="2442719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417" w:type="dxa"/>
            <w:vMerge w:val="continue"/>
            <w:vAlign w:val="center"/>
          </w:tcPr>
          <w:p w14:paraId="240CE53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3260" w:type="dxa"/>
            <w:vAlign w:val="center"/>
          </w:tcPr>
          <w:p w14:paraId="1DC1E7F1">
            <w:pPr>
              <w:pageBreakBefore w:val="0"/>
              <w:tabs>
                <w:tab w:val="left" w:pos="2912"/>
                <w:tab w:val="clear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不具认识可能性，阻却责任</w:t>
            </w:r>
          </w:p>
        </w:tc>
        <w:tc>
          <w:tcPr>
            <w:tcW w:w="3424" w:type="dxa"/>
            <w:vAlign w:val="center"/>
          </w:tcPr>
          <w:p w14:paraId="32EBB92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法律权威机构告知合法，但实际上是犯罪，没有责任</w:t>
            </w:r>
          </w:p>
        </w:tc>
      </w:tr>
    </w:tbl>
    <w:p w14:paraId="412C16E0">
      <w:pPr>
        <w:pStyle w:val="2"/>
        <w:spacing w:before="0" w:after="0" w:line="480" w:lineRule="exact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70904FC">
      <w:pPr>
        <w:ind w:left="0" w:leftChars="0" w:firstLine="0" w:firstLineChars="0"/>
        <w:rPr>
          <w:rFonts w:hint="eastAsia"/>
        </w:rPr>
      </w:pPr>
    </w:p>
    <w:p w14:paraId="1C95F4A3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考点8  事实认识错误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（20:49—22:47）</w:t>
      </w:r>
    </w:p>
    <w:p w14:paraId="4938F6B4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bookmarkStart w:id="0" w:name="_Hlk45063261"/>
    </w:p>
    <w:p w14:paraId="05D6BE39">
      <w:pPr>
        <w:pStyle w:val="4"/>
        <w:spacing w:after="0"/>
        <w:rPr>
          <w:rFonts w:hint="default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行为人主观认识和“上帝”知道的事实不一致</w:t>
      </w:r>
    </w:p>
    <w:p w14:paraId="06517064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不法要素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分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：对象错误、打击错误、因果关系错误、手段错误</w:t>
      </w:r>
      <w:bookmarkEnd w:id="0"/>
    </w:p>
    <w:p w14:paraId="433B6A43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" w:name="_Hlk45063490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（一）对象错误（对象认识错误）</w:t>
      </w:r>
    </w:p>
    <w:p w14:paraId="596861D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对象错误（对象认识错误），指行为人将对象乙，误认作是对象甲加以侵害的情形。</w:t>
      </w:r>
    </w:p>
    <w:p w14:paraId="147E0BE3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1．同类对象错误（具体错误），行为人将对象乙误认作对象甲加以侵害；而行为人主观认为的对象（甲，A罪对象），与客观对象（乙，A罪对象），仍属同一犯罪（A罪）构成要件范围之内的情况。</w:t>
      </w:r>
    </w:p>
    <w:bookmarkEnd w:id="1"/>
    <w:p w14:paraId="18C259A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  <w:t>分析和处理：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客观上，行为造成了对象乙侵害；主观上，行为人尽管认错事实（认为对象是甲），但由于认识到了构成要件（A罪）范围内的对象，按照法定符合说，主观上对客观对象（乙）具有该罪故意（A罪故意）。故而，同类对象错误（具体错误），不影响对实际侵害对象的故意成立。如果实行行为造成了构成要件范围内的结果，构成故意犯罪既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1482F1D9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2" w:name="_Hlk45063519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2．异类对象错误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抽象错误），指行为人将对象乙误认作对象甲加以侵害；而行为人主观认为的对象（甲，A罪对象），与客观对象（乙，B罪对象），分属两个不同犯罪的构成要件（A罪，B罪）。由于行为人没有认识到实际侵害的对象（乙），欠缺B罪故意必要认识要素，故而没有B罪故意，但可能具有过失。故而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异类对象错误（抽象错误），对实际侵害对象没有故意（可能具有过失）。</w:t>
      </w:r>
      <w:bookmarkEnd w:id="2"/>
    </w:p>
    <w:p w14:paraId="7E84D0D8">
      <w:pPr>
        <w:pStyle w:val="5"/>
        <w:spacing w:after="0"/>
        <w:ind w:firstLine="252" w:firstLineChars="12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bookmarkStart w:id="3" w:name="_Hlk45063547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（二）打击错误（方法错误）</w:t>
      </w:r>
      <w:bookmarkEnd w:id="3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  <w:t>——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是一种</w:t>
      </w: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z w:val="21"/>
          <w:szCs w:val="21"/>
          <w:lang w:val="en-US" w:eastAsia="zh-CN"/>
        </w:rPr>
        <w:t>结果错误</w:t>
      </w:r>
    </w:p>
    <w:p w14:paraId="484CE574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打击错误由于行为本身的差误，导致实际受害的对象（结果），与行为人主观上预期侵害的对象（结果）不一致。</w:t>
      </w:r>
    </w:p>
    <w:p w14:paraId="490B7E10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</w:t>
      </w:r>
      <w:bookmarkStart w:id="4" w:name="_Hlk45063564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．区分对象错误与打击错误的标准和方法</w:t>
      </w:r>
    </w:p>
    <w:p w14:paraId="58F00D5E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在对象错误（对象认识错误）与打击错误中，实际损害的对象（结果）与预期的对象（结果）都不一致，但打击错误中行为人没有认错对象。因此，二者区分关键就在于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看行为人主观上有没有认错客观对象。</w:t>
      </w:r>
    </w:p>
    <w:p w14:paraId="0C3DBC0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三步法：1.主观出发，行为人认为；2.客观，对象上帝看来是什么；3.客观主观是否一致</w:t>
      </w:r>
    </w:p>
    <w:p w14:paraId="22C79CD4">
      <w:pPr>
        <w:adjustRightInd w:val="0"/>
        <w:snapToGrid w:val="0"/>
        <w:spacing w:after="0"/>
        <w:ind w:firstLine="420"/>
        <w:rPr>
          <w:rFonts w:hint="default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坚持同时性原则：必须在实行行为之时，认定主观。</w:t>
      </w:r>
    </w:p>
    <w:bookmarkEnd w:id="4"/>
    <w:p w14:paraId="5F32AFA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（1）行为人主观认为的对象（A对象），与实际对象（B对象）不符，是对象错误。</w:t>
      </w:r>
    </w:p>
    <w:p w14:paraId="3688845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（2）行为人主观认为的对象（A对象），与实际对象（A对象）相符，只不过实际造成另一对象损害的结果（B对象受损），是打击错误。</w:t>
      </w:r>
    </w:p>
    <w:p w14:paraId="5C0CE4F2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2．打击错误的分类</w:t>
      </w:r>
    </w:p>
    <w:p w14:paraId="75B805E8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依照法定符合说，打击错误的分类与处理方法，以前述对象错误类似。</w:t>
      </w:r>
    </w:p>
    <w:p w14:paraId="2FC787FF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同类打击错误（具体错误）：针对对象乙（A罪对象）进行侵害，但实际却造成了对象甲（A罪对象）损害的结果；对象乙、对象甲虽不一致，但并没有超出同一罪名（A罪）构成要件范围。依照法定符合说，同类打击错误（具体错误），不影响对实际侵害对象的故意成立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如果实行行为造成了构成要件范围内的结果，构成故意犯罪既遂。</w:t>
      </w:r>
    </w:p>
    <w:p w14:paraId="1CE9E2C9">
      <w:pPr>
        <w:adjustRightInd w:val="0"/>
        <w:snapToGrid w:val="0"/>
        <w:spacing w:after="0"/>
        <w:ind w:firstLine="412"/>
        <w:rPr>
          <w:rFonts w:hint="eastAsia" w:asciiTheme="minorEastAsia" w:hAnsiTheme="minorEastAsia" w:eastAsiaTheme="minorEastAsia" w:cstheme="minorEastAsia"/>
          <w:color w:val="auto"/>
          <w:spacing w:val="-2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2"/>
          <w:kern w:val="0"/>
          <w:sz w:val="21"/>
          <w:szCs w:val="21"/>
        </w:rPr>
        <w:t>（2）异类打击错误（抽象错误）：针对对象乙（B罪对象）进行侵害，但实际却造成了对象甲（A罪对象）损害的结果；对象乙、对象甲分属两个不同罪名（B罪、A罪）的构成要件。异类打击错误（抽象错误），对实际侵害对象没有故意（可能具有过失）。通常是两罪的想象竞合。</w:t>
      </w:r>
    </w:p>
    <w:p w14:paraId="5FEA3502">
      <w:pPr>
        <w:pStyle w:val="5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（三）因果关系错误</w:t>
      </w:r>
    </w:p>
    <w:p w14:paraId="2A7FDE93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因果关系错误，指造成侵害的实际因果流程，与行为人主观上预想的因果流程不一致的情况。因果关系的错误主要有三种情况：</w:t>
      </w:r>
    </w:p>
    <w:p w14:paraId="2C420A02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1．具体因果流程偏离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（狭义的因果关系错误）。指客观上导致结果发生的因果流程与行为人预设的因果流程不一致，但仍系实行行为导致结果，而无重大偏差（未超过同一构成要件）。具体因果流程偏离涉及的问题是：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主观故意的成立是否需认识到具体因果流程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。一般认为，故意的成立只需认识到大概因果流程，无需认识到具体因果流程。因而，应当认定此认识错误，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行为人对具体流程具有故意，构成故意犯罪既遂。</w:t>
      </w:r>
    </w:p>
    <w:p w14:paraId="493F38BA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2．结果提前实现（构成要件提前实现）。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指行为人预设采取数个系列动作组成的行为实现结果，实际上提前实施了预想结果。</w:t>
      </w:r>
    </w:p>
    <w:p w14:paraId="33B6B80C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结果提前实现涉及的问题有二：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一是实行行为的认定，二是故意的认定（对行为的故意、对结果的故意）。</w:t>
      </w:r>
    </w:p>
    <w:p w14:paraId="03BF628E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（1）通说观点：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客观上，第一个动作对致死结果具有紧迫性，系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实行行为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，死亡结果仍为实行行为导致；在主观上，行为人所计划的两个动作都具有致人死亡的危险，故而实施第一个动作时有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杀人故意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。故按行为与责任同时性原则，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仍为故意犯罪既遂。</w:t>
      </w:r>
    </w:p>
    <w:p w14:paraId="60348BEB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（2）少数观点：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客观上，第一个动作系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实行行为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；主观上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对实行行为有故意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，但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对死亡结果系过失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。触犯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故意杀人罪未遂、过失致人死亡罪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，系想象竞合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5AE8A843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（3）少数观点：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客观上，第一个动作预备行为；主观上对预备行为有故意，但对死亡结果系过失。触犯故意杀人罪预备、过失致人死亡罪，系想象竞合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2A8BEFC7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3．事前故意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（韦伯故意、结果延后发生、后继行为实现结果）。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指行为人误认为第一个动作（通常是杀人、抢劫、绑架等杀人行为）已经造成结果，出于抛尸等事后目的而实施第二个动作，实际上是第二个动作才导致预期的结果（通常是死亡结果）的情况。</w:t>
      </w:r>
    </w:p>
    <w:p w14:paraId="575E50B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事前故意涉及的问题：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抛尸行为是否中断因果关系。</w:t>
      </w:r>
    </w:p>
    <w:p w14:paraId="584A81AC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（1）通说观点：杀人后大概率后抛尸，第二个动作（抛尸）并不中断第一个动作（杀人）与死亡之间的因果关系，认定为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故意杀人罪既遂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一罪。之后的抛尸系过失行为，但因与死亡结果无因果关系，不能触犯过失致人死亡罪。</w:t>
      </w:r>
    </w:p>
    <w:p w14:paraId="3D5D887D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（2）少数观点：第二个动作（抛尸），中断第一个动作（杀人）与死亡之间的因果关系，故而将第一个动作（杀人）、第二个动作（抛尸）视为二个行为分别评价，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分别触犯了故意杀人罪未遂、过失致人死亡罪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，按数罪并罚或按想象竞合处理。</w:t>
      </w:r>
    </w:p>
    <w:p w14:paraId="4849F78E">
      <w:pPr>
        <w:pStyle w:val="5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（四）手段错误</w:t>
      </w:r>
    </w:p>
    <w:p w14:paraId="58AADBC0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1．行为人采取的手段客观上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具有危险性时，构成犯罪未遂。</w:t>
      </w:r>
    </w:p>
    <w:p w14:paraId="4E915E70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2．行为人采取的手段客观上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不具危险性，应不作犯罪处理。</w:t>
      </w:r>
    </w:p>
    <w:p w14:paraId="02FA8C5F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而对于依照行为人的主观计划实施，在客观上绝对不能实现结果的情况（迷信犯），当然在客观上也不具危险性，不能构成犯罪。</w:t>
      </w:r>
    </w:p>
    <w:p w14:paraId="34815D8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1992FA22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5" w:name="_Hlk45063667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构成要件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分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：具体错误、抽象错误</w:t>
      </w:r>
      <w:bookmarkEnd w:id="5"/>
    </w:p>
    <w:p w14:paraId="36929D4E">
      <w:pPr>
        <w:spacing w:after="0"/>
        <w:ind w:firstLine="44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1．（同类错误）具体错误（=同一罪名之内的错误）</w:t>
      </w:r>
    </w:p>
    <w:p w14:paraId="31A98098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主观认识的事实与客观发生的事实在同一构成要件之内。行为人认识的事实与实际发生的事实虽然不一致，但没有超出同一犯罪构成的范围，只是在其范围内产生了对事实的认识错误。如上图左半部分。按照法定符合说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具体错误，不影响对实际侵害对象（乙）的成立故意（A罪故意）。</w:t>
      </w:r>
    </w:p>
    <w:p w14:paraId="4EB71717">
      <w:pPr>
        <w:spacing w:after="0"/>
        <w:ind w:firstLine="44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2．（异类错误）抽象错误（=不同罪名之间的错误）</w:t>
      </w:r>
    </w:p>
    <w:p w14:paraId="60FDBF52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主观认识的事实与客观发生的事实分属不同构成要件。行为人所认识的事实与现实所发生的事实，分别属于不同罪名的构成要件。如上图左右两部分。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抽象错误，对实际侵害对象（人）没有故意（没有A罪故意，因为只有B罪故意），但可能具有过失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。对欲图侵害的对象有故意。从而往往形成：实际对象的过失犯罪、欲图侵害对象的故意犯罪未遂，想象竞合。</w:t>
      </w:r>
    </w:p>
    <w:p w14:paraId="01A19132">
      <w:pPr>
        <w:adjustRightInd w:val="0"/>
        <w:snapToGrid w:val="0"/>
        <w:spacing w:after="0"/>
        <w:ind w:firstLine="428"/>
        <w:rPr>
          <w:rFonts w:hint="default" w:asciiTheme="minorEastAsia" w:hAnsiTheme="minorEastAsia" w:eastAsiaTheme="minorEastAsia" w:cstheme="minorEastAsia"/>
          <w:bCs/>
          <w:color w:val="auto"/>
          <w:spacing w:val="-3"/>
          <w:sz w:val="21"/>
          <w:szCs w:val="21"/>
          <w:lang w:val="en-US" w:eastAsia="zh-CN"/>
        </w:rPr>
      </w:pPr>
      <w:bookmarkStart w:id="6" w:name="_Hlk45063690"/>
      <w:r>
        <w:rPr>
          <w:rFonts w:hint="eastAsia" w:asciiTheme="minorEastAsia" w:hAnsiTheme="minorEastAsia" w:eastAsiaTheme="minorEastAsia" w:cstheme="minorEastAsia"/>
          <w:color w:val="auto"/>
          <w:spacing w:val="-3"/>
          <w:kern w:val="0"/>
          <w:sz w:val="21"/>
          <w:szCs w:val="21"/>
        </w:rPr>
        <w:t>3．区分具体错误与抽象错误的标准和方法：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-3"/>
          <w:sz w:val="21"/>
          <w:szCs w:val="21"/>
        </w:rPr>
        <w:t>看客观事实有无超出行为人主观罪名故意范围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-3"/>
          <w:sz w:val="21"/>
          <w:szCs w:val="21"/>
          <w:lang w:eastAsia="zh-CN"/>
        </w:rPr>
        <w:t>——</w:t>
      </w: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pacing w:val="-3"/>
          <w:sz w:val="21"/>
          <w:szCs w:val="21"/>
          <w:lang w:val="en-US" w:eastAsia="zh-CN"/>
        </w:rPr>
        <w:t>三步走</w:t>
      </w:r>
    </w:p>
    <w:tbl>
      <w:tblPr>
        <w:tblStyle w:val="9"/>
        <w:tblW w:w="8296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 w14:paraId="60BD2C0B">
        <w:trPr>
          <w:jc w:val="center"/>
        </w:trPr>
        <w:tc>
          <w:tcPr>
            <w:tcW w:w="8296" w:type="dxa"/>
            <w:vAlign w:val="center"/>
          </w:tcPr>
          <w:p w14:paraId="2E4BEDED">
            <w:pPr>
              <w:adjustRightInd w:val="0"/>
              <w:snapToGrid w:val="0"/>
              <w:spacing w:before="62" w:beforeLines="20" w:after="93" w:afterLines="3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第一步，从行为人主观认识出发，先看行为人主观上是何种罪名故意？</w:t>
            </w:r>
          </w:p>
          <w:p w14:paraId="31F370DF">
            <w:pPr>
              <w:adjustRightInd w:val="0"/>
              <w:snapToGrid w:val="0"/>
              <w:spacing w:before="62" w:beforeLines="20" w:after="93" w:afterLines="3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第二步，再看客观，客观事实（对象、结果）实际是什么？</w:t>
            </w:r>
          </w:p>
          <w:p w14:paraId="633DDCD6">
            <w:pPr>
              <w:adjustRightInd w:val="0"/>
              <w:snapToGrid w:val="0"/>
              <w:spacing w:before="62" w:beforeLines="20" w:after="93" w:afterLines="3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第三步，判断客观事实，是否在主观罪名故意范围之内？</w:t>
            </w:r>
          </w:p>
          <w:p w14:paraId="574DDA51">
            <w:pPr>
              <w:adjustRightInd w:val="0"/>
              <w:snapToGrid w:val="0"/>
              <w:spacing w:before="62" w:beforeLines="20" w:after="93" w:afterLines="3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在范围之内，是具体错误，对实际对象有故意；在范围之外，是抽象错误，一般系过失。</w:t>
            </w:r>
          </w:p>
        </w:tc>
      </w:tr>
      <w:bookmarkEnd w:id="6"/>
    </w:tbl>
    <w:p w14:paraId="544F7AEF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648145A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三、法定符合说与具体符合说</w:t>
      </w:r>
      <w:bookmarkStart w:id="7" w:name="_Hlk45063739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（常用于打击错误+具体错误的区分）</w:t>
      </w:r>
      <w:bookmarkEnd w:id="7"/>
    </w:p>
    <w:p w14:paraId="164169FC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（一）法定符合说与具体符合说的区别</w:t>
      </w:r>
    </w:p>
    <w:p w14:paraId="668B9F3E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1984"/>
        <w:gridCol w:w="2143"/>
        <w:gridCol w:w="1839"/>
        <w:gridCol w:w="2118"/>
      </w:tblGrid>
      <w:tr w14:paraId="34D9468A">
        <w:trPr>
          <w:jc w:val="center"/>
        </w:trPr>
        <w:tc>
          <w:tcPr>
            <w:tcW w:w="421" w:type="dxa"/>
            <w:vAlign w:val="center"/>
          </w:tcPr>
          <w:p w14:paraId="1568FE4B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bookmarkStart w:id="8" w:name="_Hlk45063752"/>
          </w:p>
        </w:tc>
        <w:tc>
          <w:tcPr>
            <w:tcW w:w="4127" w:type="dxa"/>
            <w:gridSpan w:val="2"/>
            <w:vAlign w:val="center"/>
          </w:tcPr>
          <w:p w14:paraId="77F044E1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法定符合说</w:t>
            </w:r>
          </w:p>
        </w:tc>
        <w:tc>
          <w:tcPr>
            <w:tcW w:w="3957" w:type="dxa"/>
            <w:gridSpan w:val="2"/>
            <w:vAlign w:val="center"/>
          </w:tcPr>
          <w:p w14:paraId="578F706F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具体符合说</w:t>
            </w:r>
          </w:p>
        </w:tc>
      </w:tr>
      <w:tr w14:paraId="6F478E96">
        <w:trPr>
          <w:jc w:val="center"/>
        </w:trPr>
        <w:tc>
          <w:tcPr>
            <w:tcW w:w="421" w:type="dxa"/>
            <w:vMerge w:val="restart"/>
            <w:vAlign w:val="center"/>
          </w:tcPr>
          <w:p w14:paraId="0E73EB69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含义</w:t>
            </w:r>
          </w:p>
        </w:tc>
        <w:tc>
          <w:tcPr>
            <w:tcW w:w="1984" w:type="dxa"/>
            <w:vAlign w:val="center"/>
          </w:tcPr>
          <w:p w14:paraId="101AD55E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罪名故意</w:t>
            </w:r>
          </w:p>
        </w:tc>
        <w:tc>
          <w:tcPr>
            <w:tcW w:w="2143" w:type="dxa"/>
            <w:vAlign w:val="center"/>
          </w:tcPr>
          <w:p w14:paraId="70782FCB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实际事实</w:t>
            </w:r>
          </w:p>
        </w:tc>
        <w:tc>
          <w:tcPr>
            <w:tcW w:w="1839" w:type="dxa"/>
            <w:vAlign w:val="center"/>
          </w:tcPr>
          <w:p w14:paraId="4DCE64DF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行为人具体预想</w:t>
            </w:r>
          </w:p>
        </w:tc>
        <w:tc>
          <w:tcPr>
            <w:tcW w:w="2118" w:type="dxa"/>
            <w:vAlign w:val="center"/>
          </w:tcPr>
          <w:p w14:paraId="0200AF09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实际事实</w:t>
            </w:r>
          </w:p>
        </w:tc>
      </w:tr>
      <w:tr w14:paraId="472A34CF">
        <w:trPr>
          <w:jc w:val="center"/>
        </w:trPr>
        <w:tc>
          <w:tcPr>
            <w:tcW w:w="421" w:type="dxa"/>
            <w:vMerge w:val="continue"/>
            <w:vAlign w:val="center"/>
          </w:tcPr>
          <w:p w14:paraId="2735F1AE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Align w:val="center"/>
          </w:tcPr>
          <w:p w14:paraId="5B855AE1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故意杀人罪故意</w:t>
            </w:r>
          </w:p>
        </w:tc>
        <w:tc>
          <w:tcPr>
            <w:tcW w:w="2143" w:type="dxa"/>
            <w:vAlign w:val="center"/>
          </w:tcPr>
          <w:p w14:paraId="25FC4C3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实杀丙（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）</w:t>
            </w:r>
          </w:p>
        </w:tc>
        <w:tc>
          <w:tcPr>
            <w:tcW w:w="1839" w:type="dxa"/>
            <w:vAlign w:val="center"/>
          </w:tcPr>
          <w:p w14:paraId="5B03E790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想杀瞄准的人（射程之内）</w:t>
            </w:r>
          </w:p>
        </w:tc>
        <w:tc>
          <w:tcPr>
            <w:tcW w:w="2118" w:type="dxa"/>
            <w:vAlign w:val="center"/>
          </w:tcPr>
          <w:p w14:paraId="3FD77181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实杀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射程外的另外一人</w:t>
            </w:r>
          </w:p>
        </w:tc>
      </w:tr>
      <w:tr w14:paraId="28840E9E">
        <w:trPr>
          <w:jc w:val="center"/>
        </w:trPr>
        <w:tc>
          <w:tcPr>
            <w:tcW w:w="421" w:type="dxa"/>
            <w:vMerge w:val="continue"/>
            <w:vAlign w:val="center"/>
          </w:tcPr>
          <w:p w14:paraId="3938C5F6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Align w:val="center"/>
          </w:tcPr>
          <w:p w14:paraId="520F4343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乙死杀人故意能包容，对乙有杀人故意</w:t>
            </w:r>
          </w:p>
        </w:tc>
        <w:tc>
          <w:tcPr>
            <w:tcW w:w="2143" w:type="dxa"/>
            <w:vAlign w:val="center"/>
          </w:tcPr>
          <w:p w14:paraId="2E943376">
            <w:pPr>
              <w:widowControl/>
              <w:snapToGrid w:val="0"/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丙死杀人故意能包容，对丙有杀人故意</w:t>
            </w:r>
          </w:p>
        </w:tc>
        <w:tc>
          <w:tcPr>
            <w:tcW w:w="1839" w:type="dxa"/>
            <w:vAlign w:val="center"/>
          </w:tcPr>
          <w:p w14:paraId="068712B5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乙在瞄准射程范围内，想到其死，有杀人故意</w:t>
            </w:r>
          </w:p>
        </w:tc>
        <w:tc>
          <w:tcPr>
            <w:tcW w:w="2118" w:type="dxa"/>
            <w:vAlign w:val="center"/>
          </w:tcPr>
          <w:p w14:paraId="06E55F4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没想到会打死射程范围外的人，对其是过失</w:t>
            </w:r>
          </w:p>
        </w:tc>
      </w:tr>
      <w:tr w14:paraId="2C1086F9">
        <w:trPr>
          <w:jc w:val="center"/>
        </w:trPr>
        <w:tc>
          <w:tcPr>
            <w:tcW w:w="421" w:type="dxa"/>
            <w:vMerge w:val="continue"/>
            <w:vAlign w:val="center"/>
          </w:tcPr>
          <w:p w14:paraId="6D317A3E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4127" w:type="dxa"/>
            <w:gridSpan w:val="2"/>
            <w:vAlign w:val="center"/>
          </w:tcPr>
          <w:p w14:paraId="1E2B9B3B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构成要件内符合即有故意：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行为人有杀人故意，只要对象是“人”，行为人对该“人”均有故意</w:t>
            </w:r>
          </w:p>
        </w:tc>
        <w:tc>
          <w:tcPr>
            <w:tcW w:w="3957" w:type="dxa"/>
            <w:gridSpan w:val="2"/>
            <w:vAlign w:val="center"/>
          </w:tcPr>
          <w:p w14:paraId="09EEDFE8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具体地符合才有故意（轻微错误会使故意不成立）：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需要考查行为人当时，对射程之外的“另外一个人死”结果有无认识</w:t>
            </w:r>
          </w:p>
        </w:tc>
      </w:tr>
      <w:tr w14:paraId="1A32BE1D">
        <w:trPr>
          <w:trHeight w:val="540" w:hRule="atLeast"/>
          <w:jc w:val="center"/>
        </w:trPr>
        <w:tc>
          <w:tcPr>
            <w:tcW w:w="421" w:type="dxa"/>
            <w:vMerge w:val="restart"/>
            <w:vAlign w:val="center"/>
          </w:tcPr>
          <w:p w14:paraId="1116C11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罪名</w:t>
            </w:r>
          </w:p>
        </w:tc>
        <w:tc>
          <w:tcPr>
            <w:tcW w:w="1984" w:type="dxa"/>
            <w:vAlign w:val="center"/>
          </w:tcPr>
          <w:p w14:paraId="30F99560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对乙：故意杀人罪未遂（数故意说）</w:t>
            </w:r>
          </w:p>
        </w:tc>
        <w:tc>
          <w:tcPr>
            <w:tcW w:w="2143" w:type="dxa"/>
            <w:vAlign w:val="center"/>
          </w:tcPr>
          <w:p w14:paraId="71E44270">
            <w:pPr>
              <w:widowControl/>
              <w:snapToGrid w:val="0"/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对丙：故意杀人罪既遂</w:t>
            </w:r>
          </w:p>
        </w:tc>
        <w:tc>
          <w:tcPr>
            <w:tcW w:w="1839" w:type="dxa"/>
            <w:vMerge w:val="restart"/>
            <w:vAlign w:val="center"/>
          </w:tcPr>
          <w:p w14:paraId="5CD5B63A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对乙：故意杀人罪未遂</w:t>
            </w:r>
          </w:p>
        </w:tc>
        <w:tc>
          <w:tcPr>
            <w:tcW w:w="2118" w:type="dxa"/>
            <w:vMerge w:val="restart"/>
            <w:vAlign w:val="center"/>
          </w:tcPr>
          <w:p w14:paraId="0DBCAC8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对丙：过失致人死亡罪</w:t>
            </w:r>
          </w:p>
        </w:tc>
      </w:tr>
      <w:tr w14:paraId="4D6DDE6A">
        <w:trPr>
          <w:trHeight w:val="592" w:hRule="atLeast"/>
          <w:jc w:val="center"/>
        </w:trPr>
        <w:tc>
          <w:tcPr>
            <w:tcW w:w="421" w:type="dxa"/>
            <w:vMerge w:val="continue"/>
            <w:vAlign w:val="center"/>
          </w:tcPr>
          <w:p w14:paraId="27B40B9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4127" w:type="dxa"/>
            <w:gridSpan w:val="2"/>
            <w:vAlign w:val="center"/>
          </w:tcPr>
          <w:p w14:paraId="412C99E2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一故意说：故意杀人罪既遂（对“人”死亡的结果是故意）</w:t>
            </w:r>
          </w:p>
        </w:tc>
        <w:tc>
          <w:tcPr>
            <w:tcW w:w="1839" w:type="dxa"/>
            <w:vMerge w:val="continue"/>
            <w:vAlign w:val="center"/>
          </w:tcPr>
          <w:p w14:paraId="671855A1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118" w:type="dxa"/>
            <w:vMerge w:val="continue"/>
            <w:vAlign w:val="center"/>
          </w:tcPr>
          <w:p w14:paraId="2B99FC39">
            <w:pPr>
              <w:adjustRightInd w:val="0"/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  <w:bookmarkEnd w:id="8"/>
    </w:tbl>
    <w:p w14:paraId="72807D43">
      <w:pPr>
        <w:spacing w:after="0"/>
        <w:ind w:left="0" w:leftChars="0" w:firstLine="0" w:firstLineChars="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6526DB3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（二）具体符合说的适用范围</w:t>
      </w:r>
    </w:p>
    <w:p w14:paraId="63473754">
      <w:pPr>
        <w:spacing w:after="0"/>
        <w:ind w:firstLine="420"/>
        <w:jc w:val="left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1．我国理论与实践的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通说是“法定符合说”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  <w:t>考试中未明确说明根据具体符合说判断时，都用通说判断。</w:t>
      </w:r>
    </w:p>
    <w:p w14:paraId="6E57F81C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2．判断结论。（1）只有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打击错误+具体错误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，法定符合说（故意犯罪未遂、故意犯罪既遂，想象竞合）与具体符合说（故意犯罪未遂、过失犯罪，想象竞合），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判断结论不一致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。（2）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对象错误+具体错误，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法定符合说与具体符合说，判断结论是一致的：对于实际对象都认为是故意犯罪既遂。（3）抽象错误，法定符合说与具体符合说，判断结论也是一致的：对于实际对象都认为是过失。</w:t>
      </w:r>
      <w:bookmarkStart w:id="9" w:name="_Toc219219877"/>
    </w:p>
    <w:p w14:paraId="5DBA2236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</w:p>
    <w:p w14:paraId="0BA1AAF4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</w:p>
    <w:bookmarkEnd w:id="9"/>
    <w:p w14:paraId="4598E273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0100B0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D6E3CF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D6E3CF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771C4A"/>
    <w:rsid w:val="09F4AB1D"/>
    <w:rsid w:val="0FEFEFCF"/>
    <w:rsid w:val="159BEB03"/>
    <w:rsid w:val="1EFDCDF3"/>
    <w:rsid w:val="1FF91B6F"/>
    <w:rsid w:val="1FFE3FBF"/>
    <w:rsid w:val="2EFD749D"/>
    <w:rsid w:val="2FB745DB"/>
    <w:rsid w:val="30D9BFD4"/>
    <w:rsid w:val="32F7C63A"/>
    <w:rsid w:val="37FF6417"/>
    <w:rsid w:val="3B68766D"/>
    <w:rsid w:val="3E9FE3F9"/>
    <w:rsid w:val="3EA5BF60"/>
    <w:rsid w:val="3F7EB275"/>
    <w:rsid w:val="3F7F7F57"/>
    <w:rsid w:val="49FFF083"/>
    <w:rsid w:val="4FEE7144"/>
    <w:rsid w:val="4FFF389B"/>
    <w:rsid w:val="52E2BFD5"/>
    <w:rsid w:val="53EF2BF9"/>
    <w:rsid w:val="57D9AC2B"/>
    <w:rsid w:val="57FF8DAF"/>
    <w:rsid w:val="5EAD6A27"/>
    <w:rsid w:val="5F3C45DF"/>
    <w:rsid w:val="5F7FA185"/>
    <w:rsid w:val="5FD75AE3"/>
    <w:rsid w:val="5FFA2A7C"/>
    <w:rsid w:val="5FFFF256"/>
    <w:rsid w:val="66AFDACA"/>
    <w:rsid w:val="67FF08D2"/>
    <w:rsid w:val="6AFD13FC"/>
    <w:rsid w:val="6DBF0D74"/>
    <w:rsid w:val="6DE7DA84"/>
    <w:rsid w:val="6E8FD442"/>
    <w:rsid w:val="6EFD27C2"/>
    <w:rsid w:val="6F2E809A"/>
    <w:rsid w:val="6FFFCFA4"/>
    <w:rsid w:val="74CE2F6C"/>
    <w:rsid w:val="76F7D227"/>
    <w:rsid w:val="77FB20EE"/>
    <w:rsid w:val="79BD3953"/>
    <w:rsid w:val="79FDC846"/>
    <w:rsid w:val="7B771C4A"/>
    <w:rsid w:val="7D5A7FD3"/>
    <w:rsid w:val="7D7CB0D1"/>
    <w:rsid w:val="7DEA0782"/>
    <w:rsid w:val="7DF7BC06"/>
    <w:rsid w:val="7E076F55"/>
    <w:rsid w:val="7EA95A0C"/>
    <w:rsid w:val="7FB7E52B"/>
    <w:rsid w:val="7FBD0630"/>
    <w:rsid w:val="7FCDBBF2"/>
    <w:rsid w:val="7FDFF5AA"/>
    <w:rsid w:val="7FEF9C0E"/>
    <w:rsid w:val="7FFA27F4"/>
    <w:rsid w:val="7FFF5812"/>
    <w:rsid w:val="7FFFC221"/>
    <w:rsid w:val="8DF991BB"/>
    <w:rsid w:val="8E6F1C99"/>
    <w:rsid w:val="94CE2238"/>
    <w:rsid w:val="9B775CA6"/>
    <w:rsid w:val="BEDE032D"/>
    <w:rsid w:val="BF7E7048"/>
    <w:rsid w:val="BF7F4390"/>
    <w:rsid w:val="BF9F91A8"/>
    <w:rsid w:val="BFDD8559"/>
    <w:rsid w:val="C7F8C65C"/>
    <w:rsid w:val="C95F90E1"/>
    <w:rsid w:val="D3FEEF78"/>
    <w:rsid w:val="D7FFD0BE"/>
    <w:rsid w:val="DDD92BB6"/>
    <w:rsid w:val="DDFD7400"/>
    <w:rsid w:val="E7BF1C56"/>
    <w:rsid w:val="E93FF5B3"/>
    <w:rsid w:val="E9FFCB7D"/>
    <w:rsid w:val="EB7CB8E9"/>
    <w:rsid w:val="EE774D0C"/>
    <w:rsid w:val="EF9F915A"/>
    <w:rsid w:val="EFBC3DC5"/>
    <w:rsid w:val="F9FFC4AE"/>
    <w:rsid w:val="FA47B430"/>
    <w:rsid w:val="FB3F06AA"/>
    <w:rsid w:val="FDEFB738"/>
    <w:rsid w:val="FDFC9EB9"/>
    <w:rsid w:val="FFBFE87A"/>
    <w:rsid w:val="FFDF885D"/>
    <w:rsid w:val="FFE9FE51"/>
    <w:rsid w:val="FFF71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table" w:styleId="9">
    <w:name w:val="Table Grid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2">
    <w:name w:val="网格型11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3">
    <w:name w:val="网格型1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156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2026-04-01T11:14:00Z</dcterms:created>
  <dc:creator>ANXIOUS  YZH</dc:creator>
  <cp:lastModifiedBy>ANXIOUS  YZH</cp:lastModifiedBy>
  <dcterms:modified xsi:type="dcterms:W3CDTF">2026-04-01T23:02:23Z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12E8174A9AD3E278B3ACCB6922CD01D3_41</vt:lpwstr>
  </property>
</Properties>
</file>