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CAC010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0" w:after="0" w:line="400" w:lineRule="exact"/>
        <w:jc w:val="both"/>
        <w:textAlignment w:val="auto"/>
        <w:rPr>
          <w:rFonts w:hint="default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上节课重点内容回顾</w:t>
      </w:r>
    </w:p>
    <w:p w14:paraId="6AEE45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1.不作为：四种义务来源</w:t>
      </w:r>
    </w:p>
    <w:p w14:paraId="70E91DB6">
      <w:pPr>
        <w:ind w:left="0" w:leftChars="0" w:firstLine="0" w:firstLineChars="0"/>
        <w:rPr>
          <w:rFonts w:hint="default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2.因果关系：先条件，后原因</w:t>
      </w:r>
    </w:p>
    <w:p w14:paraId="48546C26">
      <w:pPr>
        <w:ind w:left="0" w:leftChars="0" w:firstLine="0" w:firstLineChars="0"/>
        <w:jc w:val="center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</w:pPr>
    </w:p>
    <w:p w14:paraId="6CC7024B">
      <w:pPr>
        <w:ind w:left="0" w:leftChars="0" w:firstLine="0" w:firstLineChars="0"/>
        <w:jc w:val="center"/>
        <w:rPr>
          <w:rFonts w:hint="default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考点4 因果关系（19:33—20:59）</w:t>
      </w:r>
    </w:p>
    <w:p w14:paraId="4E047370">
      <w:pPr>
        <w:pStyle w:val="5"/>
        <w:spacing w:after="0"/>
        <w:ind w:firstLine="228" w:firstLineChars="120"/>
        <w:rPr>
          <w:rFonts w:hint="default" w:asciiTheme="minorEastAsia" w:hAnsiTheme="minorEastAsia" w:eastAsiaTheme="minorEastAsia" w:cstheme="minorEastAsia"/>
          <w:color w:val="auto"/>
          <w:spacing w:val="-1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-10"/>
          <w:sz w:val="21"/>
          <w:szCs w:val="21"/>
          <w:lang w:val="en-US" w:eastAsia="zh-CN"/>
        </w:rPr>
        <w:t>注意：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-10"/>
          <w:sz w:val="21"/>
          <w:szCs w:val="21"/>
        </w:rPr>
        <w:t>条件不区分作用大小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-10"/>
          <w:sz w:val="21"/>
          <w:szCs w:val="21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-10"/>
          <w:sz w:val="21"/>
          <w:szCs w:val="21"/>
          <w:lang w:val="en-US" w:eastAsia="zh-CN"/>
        </w:rPr>
        <w:t>原因才区分责任大小。</w:t>
      </w:r>
    </w:p>
    <w:p w14:paraId="78EAA061">
      <w:pPr>
        <w:pStyle w:val="5"/>
        <w:spacing w:after="0"/>
        <w:ind w:firstLine="228" w:firstLineChars="120"/>
        <w:rPr>
          <w:rFonts w:hint="eastAsia" w:asciiTheme="minorEastAsia" w:hAnsiTheme="minorEastAsia" w:eastAsiaTheme="minorEastAsia" w:cstheme="minorEastAsia"/>
          <w:color w:val="auto"/>
          <w:spacing w:val="-1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-10"/>
          <w:sz w:val="21"/>
          <w:szCs w:val="21"/>
          <w:lang w:val="en-US" w:eastAsia="zh-CN"/>
        </w:rPr>
        <w:t>1.依附关系不中断因果</w:t>
      </w:r>
    </w:p>
    <w:p w14:paraId="2303B677">
      <w:p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2.独立关系单独导致结果</w:t>
      </w:r>
    </w:p>
    <w:p w14:paraId="1DFC99CB">
      <w:pPr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核心判断规则：先判断两个条件关系。依附关系不中断因果，如果是独立关系，再判断大小</w:t>
      </w:r>
    </w:p>
    <w:p w14:paraId="38C22B2F">
      <w:pPr>
        <w:pStyle w:val="5"/>
        <w:spacing w:after="0"/>
        <w:ind w:firstLine="228" w:firstLineChars="120"/>
        <w:rPr>
          <w:rFonts w:hint="eastAsia" w:asciiTheme="minorEastAsia" w:hAnsiTheme="minorEastAsia" w:eastAsiaTheme="minorEastAsia" w:cstheme="minorEastAsia"/>
          <w:color w:val="auto"/>
          <w:spacing w:val="-1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-10"/>
          <w:sz w:val="21"/>
          <w:szCs w:val="21"/>
        </w:rPr>
        <w:t>（二）介入因素与因果关系的认定（介入因果）：A1（条件1）→B+A2（条件2）→R（果）</w:t>
      </w:r>
    </w:p>
    <w:p w14:paraId="0BFF7BA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基本判断方法是“两步法”：</w:t>
      </w:r>
    </w:p>
    <w:p w14:paraId="633847E7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（1）第一步，首先判断介入因素（A2）与最初行为（A1）有无关联，关联大小（是否大概率导致、依附出现）。如果A1大概率导致A2，亦即A2依附于A1出现，A1、A2是依附关系，则A1与R有因果关系。</w:t>
      </w:r>
    </w:p>
    <w:p w14:paraId="012B61A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（2）第二步，如果A1不会大概率导致A2，亦即A2并不依附于A1出现，A1、A2是独立关系，则再判断A1、A2各自对R的作用力（影响力）大小，作用大者（≥50%）有因果。</w:t>
      </w:r>
    </w:p>
    <w:p w14:paraId="784D28DD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①若A2对R的作用力大（≥50%），则A2与R有因果关系；若A1对R的作用力大（≥50%），则A1与R有因果关系。</w:t>
      </w:r>
    </w:p>
    <w:p w14:paraId="43259C26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②若A1、A2对结果的作用一样大（=50%），或者不能辨别作用大小（推定同等责任=50%）；或者分别判断时作用都很大（均大于&gt;50%），则A1、A2与R都有因果关系。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eastAsia="zh-CN"/>
        </w:rPr>
        <w:t>—</w:t>
      </w:r>
    </w:p>
    <w:p w14:paraId="0F576C2E">
      <w:pPr>
        <w:spacing w:after="0"/>
        <w:ind w:firstLine="420"/>
        <w:jc w:val="left"/>
        <w:rPr>
          <w:rFonts w:hint="default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同等责任是原因</w:t>
      </w:r>
    </w:p>
    <w:p w14:paraId="0BE9FEE6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pacing w:val="-1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（三）多个条件，责任都大，都是原因时，称为“重叠因果”（现象）：</w:t>
      </w:r>
      <w:r>
        <w:rPr>
          <w:rFonts w:hint="eastAsia" w:asciiTheme="minorEastAsia" w:hAnsiTheme="minorEastAsia" w:eastAsiaTheme="minorEastAsia" w:cstheme="minorEastAsia"/>
          <w:color w:val="auto"/>
          <w:spacing w:val="-10"/>
          <w:sz w:val="21"/>
          <w:szCs w:val="21"/>
        </w:rPr>
        <w:t>A1（≥50%）+A2（≥50%）→R</w:t>
      </w:r>
    </w:p>
    <w:p w14:paraId="0FF9301D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介入因素，实际上就是“多个条件、一个结果”的情况。同样，首先需要判断各个因素是否系造成结果的条件；如果存在两个条件（A1、A2）或多个条件，各条件间是独立关系，不是依附关系，且两个条件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对结果造成的作用一样大（或都超过50%），或者无法区分作用大小（推定负同等责任），则一般认为二条件均与结果之间具有因果关系。这称为“重叠因果”（现象）。“重叠因果”是前述介入因果关系的变型（两个条件、独立关系、责任</w:t>
      </w:r>
      <w:r>
        <w:rPr>
          <w:rFonts w:hint="eastAsia" w:asciiTheme="minorEastAsia" w:hAnsiTheme="minorEastAsia" w:eastAsiaTheme="minorEastAsia" w:cstheme="minorEastAsia"/>
          <w:color w:val="auto"/>
          <w:spacing w:val="-10"/>
          <w:sz w:val="21"/>
          <w:szCs w:val="21"/>
        </w:rPr>
        <w:t>≥50%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）。</w:t>
      </w:r>
    </w:p>
    <w:p w14:paraId="119B6496">
      <w:pPr>
        <w:snapToGrid w:val="0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（四）同时犯因果</w:t>
      </w:r>
    </w:p>
    <w:p w14:paraId="5AE6B17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1．不能证明谁打中：推定都没有打中；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注意：存疑有利于被告人，刑诉法规则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eastAsia="zh-CN"/>
        </w:rPr>
        <w:t>）</w:t>
      </w:r>
    </w:p>
    <w:p w14:paraId="6C98ED7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2、都打中了，对死亡都有作用，但不能证明作用大小：推定同等责任，允许反证。</w:t>
      </w:r>
    </w:p>
    <w:p w14:paraId="2CE6C31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3232150</wp:posOffset>
                </wp:positionH>
                <wp:positionV relativeFrom="paragraph">
                  <wp:posOffset>-512673600</wp:posOffset>
                </wp:positionV>
                <wp:extent cx="495300" cy="210185"/>
                <wp:effectExtent l="2540" t="5080" r="10160" b="1333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95300" cy="2101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254.5pt;margin-top:-40368pt;height:16.55pt;width:39pt;z-index:251661312;mso-width-relative:page;mso-height-relative:page;" filled="f" stroked="t" coordsize="21600,21600" o:gfxdata="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BB4TMN3wAAABEBAAAPAAAAAAAAAAEA&#10;IAAAACIAAABkcnMvZG93bnJldi54bWxQSwECFAAUAAAACACHTuJA/nSAxAgCAADmAwAADgAAAAAA&#10;AAABACAAAAAuAQAAZHJzL2Uyb0RvYy54bWxQSwUGAAAAAAYABgBZAQAAq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3232150</wp:posOffset>
                </wp:positionH>
                <wp:positionV relativeFrom="paragraph">
                  <wp:posOffset>-512796790</wp:posOffset>
                </wp:positionV>
                <wp:extent cx="495300" cy="94615"/>
                <wp:effectExtent l="1270" t="6350" r="11430" b="26035"/>
                <wp:wrapNone/>
                <wp:docPr id="33" name="直接连接符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5300" cy="946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54.5pt;margin-top:-40377.7pt;height:7.45pt;width:39pt;z-index:251660288;mso-width-relative:page;mso-height-relative:page;" filled="f" stroked="t" coordsize="21600,21600" o:gfxdata="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B4aQpt8AAAARAQAADwAAAAAAAAABACAAAAAi&#10;AAAAZHJzL2Rvd25yZXYueG1sUEsBAhQAFAAAAAgAh07iQJkg08ADAgAA3QMAAA4AAAAAAAAAAQAg&#10;AAAALg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 w14:paraId="7C1007E6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（五）共同犯罪与因果关系</w:t>
      </w:r>
    </w:p>
    <w:p w14:paraId="0E0C0263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1．共同正犯：因只有一个整体行为，故即使只参与部分实行，也要对结果负全部责任</w:t>
      </w:r>
    </w:p>
    <w:p w14:paraId="48D7D6E5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2．帮助犯、教唆犯：帮助、教唆行为，与结果有因果关系时，对结果负责</w:t>
      </w:r>
    </w:p>
    <w:p w14:paraId="6C498853">
      <w:pPr>
        <w:spacing w:after="0"/>
        <w:ind w:firstLine="420"/>
        <w:jc w:val="left"/>
        <w:rPr>
          <w:rFonts w:hint="default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  <w:lang w:val="en-US" w:eastAsia="zh-CN"/>
        </w:rPr>
        <w:t>注意区分同时犯和共同犯罪的区别：有无意思联络</w:t>
      </w:r>
    </w:p>
    <w:p w14:paraId="3D3B8FCB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（六）因果关系是客观的（所谓“假定因果关系”的问题）</w:t>
      </w:r>
    </w:p>
    <w:p w14:paraId="31083EA8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bookmarkStart w:id="0" w:name="_Hlk45062558"/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因果关系是客观的，需在出现结果之后，首先根据已经发生的客观事实叙明既存因果流程，再分析造成结果的条件为何，最后看哪个条件是否负最主要责任，以判断因果关系有无。</w:t>
      </w:r>
      <w:bookmarkEnd w:id="0"/>
    </w:p>
    <w:p w14:paraId="65B99E36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  <w:lang w:val="en-US" w:eastAsia="zh-CN"/>
        </w:rPr>
        <w:t>简单而言：不能在行为当时往后假想，要在行为发生后回头推条件和因果。</w:t>
      </w:r>
    </w:p>
    <w:p w14:paraId="3FD88B3D">
      <w:pPr>
        <w:snapToGrid w:val="0"/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7162853D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四、因果关系与犯罪成立</w:t>
      </w:r>
    </w:p>
    <w:p w14:paraId="6B9E6C72">
      <w:pPr>
        <w:spacing w:after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因果关系是犯罪成立客观方面的条件之一，具有因果关系，行为即符合了犯罪成立客观方面的条件（客观不法）；但不一定必然都成立犯罪。还须考虑犯罪成立的其他条件，例如行为人主观上是否具有过错等（主观责任）。在构成何罪时，也应将客观不法、主观责任结合起来。</w:t>
      </w:r>
    </w:p>
    <w:p w14:paraId="37B331D9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9"/>
        <w:tblW w:w="8505" w:type="dxa"/>
        <w:jc w:val="center"/>
        <w:tblBorders>
          <w:top w:val="double" w:color="FF0000" w:sz="4" w:space="0"/>
          <w:left w:val="double" w:color="FF0000" w:sz="4" w:space="0"/>
          <w:bottom w:val="double" w:color="FF0000" w:sz="4" w:space="0"/>
          <w:right w:val="double" w:color="FF0000" w:sz="4" w:space="0"/>
          <w:insideH w:val="double" w:color="FF0000" w:sz="4" w:space="0"/>
          <w:insideV w:val="double" w:color="FF0000" w:sz="4" w:space="0"/>
        </w:tblBorders>
        <w:shd w:val="clear" w:color="auto" w:fill="FFE5E5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5"/>
      </w:tblGrid>
      <w:tr w14:paraId="69E8BB5B">
        <w:trPr>
          <w:trHeight w:val="510" w:hRule="atLeast"/>
          <w:jc w:val="center"/>
        </w:trPr>
        <w:tc>
          <w:tcPr>
            <w:tcW w:w="8505" w:type="dxa"/>
            <w:shd w:val="clear" w:color="auto" w:fill="FFE5E5"/>
            <w:vAlign w:val="center"/>
          </w:tcPr>
          <w:p w14:paraId="708C22FA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═════  考点归纳  ═════</w:t>
            </w:r>
          </w:p>
          <w:p w14:paraId="4B26C628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1．相当因果关系两步骤：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先判断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条件关系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，后判断相当性（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责任大小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）。</w:t>
            </w:r>
          </w:p>
          <w:p w14:paraId="298CD7C1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2．四种基本因果关系（特殊体质、介入因果、同时因果、重叠因果）的判断规则：</w:t>
            </w:r>
          </w:p>
          <w:p w14:paraId="1B3DDE2F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★（1）特殊体质（A+特殊体质→R），不中断因果关系；</w:t>
            </w:r>
          </w:p>
          <w:p w14:paraId="2F816719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★（2）介入因素（A1→B+A2→R）分两步：依附关系不中断；独立关系，作用大者有因果；</w:t>
            </w:r>
          </w:p>
          <w:p w14:paraId="125D0280">
            <w:pPr>
              <w:snapToGrid w:val="0"/>
              <w:spacing w:before="31" w:beforeLines="10" w:after="62" w:afterLines="20" w:line="280" w:lineRule="exact"/>
              <w:ind w:firstLine="210" w:firstLineChars="10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（3）A1【≥50%】+A2【≥50%】→R，A1．A2都是条件，独立关系，对结果（R）的作用力一样大（或都超过50%），都有因果；称为重叠因果。</w:t>
            </w:r>
          </w:p>
          <w:p w14:paraId="1535A8DE">
            <w:pPr>
              <w:snapToGrid w:val="0"/>
              <w:spacing w:before="31" w:beforeLines="10" w:after="62" w:afterLines="20" w:line="280" w:lineRule="exact"/>
              <w:ind w:firstLine="210" w:firstLineChars="10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（4）同时犯因果（A1、A2→R）四情形：A1、A2谁打中查不清，都无因果。A1、A2都打中都致命，都有因果；A1、A2都打中作用大小查不清，都有因果；事实完全查得清，按查清情况认定。</w:t>
            </w:r>
          </w:p>
          <w:p w14:paraId="469C013F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3．共同正犯，对共同行为导致的结果，承担客观责任（不论结果具体由谁造成）</w:t>
            </w:r>
            <w:bookmarkStart w:id="1" w:name="_Hlk20152438"/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。</w:t>
            </w:r>
            <w:bookmarkEnd w:id="1"/>
          </w:p>
        </w:tc>
      </w:tr>
    </w:tbl>
    <w:p w14:paraId="6844EBAD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4DC193C2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0"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考点5  刑事责任年龄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21:14—21:30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33682AA9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765E73B4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一、四阶段的刑事责任年龄划分（0、12、14、16）</w:t>
      </w:r>
    </w:p>
    <w:p w14:paraId="7938DA7B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</w:p>
    <w:p w14:paraId="15229054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二、12～14周岁的人：2种行为+2种结果+情节严重（杀人、伤害+致死、严重残疾手段残忍+情节恶劣）</w:t>
      </w:r>
    </w:p>
    <w:p w14:paraId="34D436A9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已满12周岁不满14周岁的人，符合以下四个条件，应当负刑事责任。</w:t>
      </w:r>
    </w:p>
    <w:p w14:paraId="4C41D24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（1）2种行为：故意杀人、故意伤害。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指故意杀人、故意伤害不法行为，不包括过失致死行为。包括在抢劫、绑架、劫持航空器、放火、爆炸、以危险方法危害公共安全的过程中，以杀人、伤害为手段，或者实施杀人、伤害行为。</w:t>
      </w:r>
    </w:p>
    <w:p w14:paraId="142CC251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（2）结果：致人死亡；或者以特别残忍手段+致人重伤+造成严重残疾（指残疾一级[极重度]、二级[重度]）。</w:t>
      </w:r>
    </w:p>
    <w:p w14:paraId="3BD9BCC2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（3）情节恶劣。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这里的情节恶劣，一般指动机卑劣、影响恶劣等。仅杀人致死、伤害致死、致残，但情节并不恶劣，也不负刑事责任。</w:t>
      </w:r>
    </w:p>
    <w:p w14:paraId="2B2B2FA0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（4）程序条件：经最高人民检察院核准。</w:t>
      </w:r>
    </w:p>
    <w:p w14:paraId="353A01E9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44DE9628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三、14～16周岁的人：对8种行为负责（其中伤害+致死、重伤）</w:t>
      </w:r>
    </w:p>
    <w:p w14:paraId="77AC3D61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1．对8种行为负刑责：3人身+3公共安全+1财产+1贩毒</w:t>
      </w:r>
    </w:p>
    <w:p w14:paraId="25BBA734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三种人身（杀人、伤害致重伤死亡、强奸）、三种公共安全（放火、爆炸、投放危险物质）、一种财产（抢劫）、一种毒品（贩毒）。</w:t>
      </w:r>
    </w:p>
    <w:p w14:paraId="2B0A3E33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（1）规定了故意杀人（包括既遂、未遂、预备、中止）、故意伤害致人重伤或者死亡（结果加重犯），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没有规定故意伤害致人轻伤、过失致人死亡、过失致人重伤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</w:t>
      </w:r>
    </w:p>
    <w:p w14:paraId="4300E8DE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（2）规定了放火、爆炸、投放危险物质，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没有规定决水、以危险方法危害公共安全、破坏交通工具、劫持航空器。</w:t>
      </w:r>
    </w:p>
    <w:p w14:paraId="14F26B49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（3）规定了抢劫，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没有规定绑架。</w:t>
      </w:r>
    </w:p>
    <w:p w14:paraId="330A92CE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（4）规定了贩卖毒品，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没有规定制造、运输、走私毒品。</w:t>
      </w:r>
    </w:p>
    <w:p w14:paraId="4715F105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4"/>
        <w:textAlignment w:val="auto"/>
        <w:rPr>
          <w:rFonts w:hint="eastAsia" w:asciiTheme="minorEastAsia" w:hAnsiTheme="minorEastAsia" w:eastAsiaTheme="minorEastAsia" w:cstheme="minorEastAsia"/>
          <w:color w:val="auto"/>
          <w:spacing w:val="-4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-4"/>
          <w:kern w:val="0"/>
          <w:sz w:val="21"/>
          <w:szCs w:val="21"/>
        </w:rPr>
        <w:t>2．“故意杀人、故意伤害（致人重伤、死亡）”。</w:t>
      </w:r>
    </w:p>
    <w:p w14:paraId="448F5CBD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3．“强奸”：包括强奸妇女、奸淫幼女</w:t>
      </w:r>
    </w:p>
    <w:p w14:paraId="6666B623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4．“抢劫”：不包括转化型抢劫行为</w:t>
      </w:r>
    </w:p>
    <w:p w14:paraId="32BA842E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14～16周岁的行为人，除实施转化型抢劫行为不能追究抢劫罪的刑事责任以外，实施其他三种抢劫行为均可追究抢劫罪的刑事责任。</w:t>
      </w:r>
    </w:p>
    <w:p w14:paraId="6198D1B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14～16周岁的行为人，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实施转化型抢劫行为：不认定为抢劫罪，可以手段行为定罪（故意杀人罪、故意伤害罪致人重伤）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</w:t>
      </w:r>
    </w:p>
    <w:p w14:paraId="79B25C66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5．只要实施8种“犯罪行为”（不法行为）：均承担刑事责任</w:t>
      </w:r>
    </w:p>
    <w:p w14:paraId="4A8FB99A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14～16周岁的行为人，只要实施前述8种行为的，均应承担刑事责任；如果该行为包括在其他罪名中，应当单独评价该行为，从而认定为这8种“罪名”。</w:t>
      </w:r>
    </w:p>
    <w:p w14:paraId="7BB07538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3B8DEB8A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四、刑事责任年龄的认定</w:t>
      </w:r>
    </w:p>
    <w:p w14:paraId="4E91F342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1．“已满”与“不满”：生日当天是“不满”，生日第二天才是“已满”。</w:t>
      </w:r>
    </w:p>
    <w:p w14:paraId="13CB9173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刑法所规定的年龄是指实足年龄。其中“已满”不包括生日当天。</w:t>
      </w:r>
    </w:p>
    <w:p w14:paraId="0397A7B9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2．隔时犯</w:t>
      </w:r>
    </w:p>
    <w:p w14:paraId="6C0A077F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行为时与结果时不一致，行为时行为人未达责任年龄，但结果发生时已达到刑事责任年龄的情况。可根据行为与责任同时性原则（而不要求结果与责任同时）认定。</w:t>
      </w:r>
    </w:p>
    <w:p w14:paraId="57CE822E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以达到责任年龄之时（生日当天24点）一刀两切：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（1）之前有客观行为，但主观无责任；（2）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看之后客观上有无实施其他行为（特别是可否构成不作为犯，或其他作为犯）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，主观上有责任。</w:t>
      </w:r>
    </w:p>
    <w:p w14:paraId="2865000B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亦即，判断从达到责任年龄之日起至结果发生时止，是否实施了不作为行为或其他行为，构成不作为犯或其他作为犯。如可构成不作为犯负责，仍需承担责任；如不构成不作为犯或不对其他行为负责，则不能追究刑事责任。</w:t>
      </w:r>
    </w:p>
    <w:p w14:paraId="4323BA25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4DB98B36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7FC1B5F5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0"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  <w:bookmarkStart w:id="2" w:name="_Toc219219872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考点6  刑事责任能力（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21:30—22:00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）</w:t>
      </w:r>
      <w:bookmarkEnd w:id="2"/>
    </w:p>
    <w:p w14:paraId="1DF98FFF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0A15FE89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一、原发性精神病人：行为与责任能力同时性原则</w:t>
      </w:r>
    </w:p>
    <w:p w14:paraId="08D27988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第18条前3款是对原发性精神病人（行为人本人对陷入精神病状态没有过错、自身的病理性原因）刑事责任的规定，应坚持“行为与责任能力同时性原则”，亦即，看行为人实施行为当时是否有责任能力。</w:t>
      </w:r>
    </w:p>
    <w:p w14:paraId="0D8D0CE2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行为与责任能力同时性原则。以上关于精神病人的规定，特别是对间歇性的精神病人的规定可知：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要求行为人在实施不法行为时具有责任能力，如果行为人在实施不法行为时没有责任能力，则不能承担刑事责任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。此之谓“行为与责任能力同时性原则”。</w:t>
      </w:r>
    </w:p>
    <w:p w14:paraId="7733EF99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1E7BB4F3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二、原因自由行为（自陷无责任能力状态、自陷醉态、自陷精神病等）：以清醒时认定对结果的责任</w:t>
      </w:r>
    </w:p>
    <w:p w14:paraId="52D5B44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以行为时认定客观行为，以清醒时认定主观责任（对结果的责任）。</w:t>
      </w:r>
    </w:p>
    <w:tbl>
      <w:tblPr>
        <w:tblStyle w:val="9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5"/>
      </w:tblGrid>
      <w:tr w14:paraId="0D2FCBC6">
        <w:trPr>
          <w:jc w:val="center"/>
        </w:trPr>
        <w:tc>
          <w:tcPr>
            <w:tcW w:w="8505" w:type="dxa"/>
            <w:vAlign w:val="center"/>
          </w:tcPr>
          <w:p w14:paraId="62CE3C8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原因自由行为处理经验规则</w:t>
            </w:r>
          </w:p>
          <w:p w14:paraId="1CF564FC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31" w:beforeLines="10" w:after="62" w:afterLines="20" w:line="400" w:lineRule="exac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以清醒时确定过错内容（A罪故意，或过失），以不清醒时确定客观行为（B行为），对重合内容承担刑事责任（行为人在A罪故意支配下实施B行为）。</w:t>
            </w:r>
          </w:p>
        </w:tc>
      </w:tr>
    </w:tbl>
    <w:p w14:paraId="0C4A1CB9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123CA978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0"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-5"/>
          <w:sz w:val="21"/>
          <w:szCs w:val="21"/>
          <w:lang w:eastAsia="zh-CN"/>
        </w:rPr>
      </w:pPr>
      <w:bookmarkStart w:id="3" w:name="_Toc219219873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-5"/>
          <w:sz w:val="21"/>
          <w:szCs w:val="21"/>
        </w:rPr>
        <w:t>考点7  故意、过失</w:t>
      </w:r>
      <w:bookmarkEnd w:id="3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-5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-5"/>
          <w:sz w:val="21"/>
          <w:szCs w:val="21"/>
          <w:lang w:val="en-US" w:eastAsia="zh-CN"/>
        </w:rPr>
        <w:t>22:00—22:49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pacing w:val="-5"/>
          <w:sz w:val="21"/>
          <w:szCs w:val="21"/>
          <w:lang w:eastAsia="zh-CN"/>
        </w:rPr>
        <w:t>）</w:t>
      </w:r>
    </w:p>
    <w:p w14:paraId="3C3E264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78A8D8DD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</w:rPr>
        <w:t>左手：心理事实；右手：刑法规定</w:t>
      </w:r>
      <w:bookmarkStart w:id="4" w:name="_GoBack"/>
      <w:bookmarkEnd w:id="4"/>
    </w:p>
    <w:p w14:paraId="50E3E49F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一、故意（直接故意、间接故意）</w:t>
      </w:r>
    </w:p>
    <w:p w14:paraId="5A8C4784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252" w:firstLineChars="1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（一）直接故意（有目的的故意）</w:t>
      </w:r>
    </w:p>
    <w:p w14:paraId="52A071E3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1．认识要素</w:t>
      </w:r>
    </w:p>
    <w:p w14:paraId="703DF09F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明知行为必然或可能导致结果（明知）。在认识程度方面，可以是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认识到行为导致结果的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必然性，也可以是大概率、小概率。</w:t>
      </w:r>
    </w:p>
    <w:p w14:paraId="70977CFF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textAlignment w:val="auto"/>
        <w:rPr>
          <w:rFonts w:hint="default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  <w:lang w:val="en-US" w:eastAsia="zh-CN"/>
        </w:rPr>
        <w:t>核心：希望结果发生，有目的。对认识程度没有要求。</w:t>
      </w:r>
    </w:p>
    <w:p w14:paraId="5FF19962">
      <w:pPr>
        <w:pageBreakBefore w:val="0"/>
        <w:widowControl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 w:bidi="ar-SA"/>
        </w:rPr>
        <w:t>必然性认识、大概率认识、小概率认识</w:t>
      </w:r>
    </w:p>
    <w:p w14:paraId="1344F7D4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2．意志要素</w:t>
      </w:r>
    </w:p>
    <w:p w14:paraId="522FF07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希望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结果发生（追求）。</w:t>
      </w:r>
    </w:p>
    <w:p w14:paraId="1428F2C7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252" w:firstLineChars="1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（二）间接故意（无目的的故意）</w:t>
      </w:r>
    </w:p>
    <w:p w14:paraId="01F68534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1．认识要素</w:t>
      </w:r>
    </w:p>
    <w:p w14:paraId="6960C540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认识到行为大概率导致结果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明知结果发生的可能性很大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，但并非必然发生，还是有不发生余地）。</w:t>
      </w:r>
    </w:p>
    <w:p w14:paraId="407C0C48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2．意志要素：放任（意志空缺，没有明确目的），仍实施行为。</w:t>
      </w:r>
    </w:p>
    <w:p w14:paraId="71F00370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既不追求，也不反对，容忍结果发生，而不采取积极措施防止，听之任之；结果发生与否，都不违背行为人的意志。</w:t>
      </w:r>
    </w:p>
    <w:p w14:paraId="1ABFDCE9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4D8A99DB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二、过失（过于自信的过失、疏忽大意的过失）</w:t>
      </w:r>
    </w:p>
    <w:p w14:paraId="08017A0F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252" w:firstLineChars="1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（一）过于自信的过失（有认识的过失）</w:t>
      </w:r>
    </w:p>
    <w:p w14:paraId="3BB455B6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1．认识要素</w:t>
      </w:r>
    </w:p>
    <w:p w14:paraId="1048ECCE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预见到结果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可能发生，已经认识到发生结果的可能性。其认识程度，包括认识到发生结果的可能性小，也包括认识到发生结果的可能性大。</w:t>
      </w:r>
    </w:p>
    <w:p w14:paraId="58B14B7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2．意志要素</w:t>
      </w:r>
    </w:p>
    <w:p w14:paraId="24A8E9A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轻信能够避免，相信能够避免结果（反对结果发生）。暗含的意思：</w:t>
      </w:r>
    </w:p>
    <w:p w14:paraId="7F1861D6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（1）“避免”：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反对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结果发生。应当避免（具有避免结果发生的能力）而未避免。</w:t>
      </w:r>
    </w:p>
    <w:p w14:paraId="55B77623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（2）“轻信”：行为人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有客观依据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（例如客观上采取了自认为有效的防果措施，或者之前有避免结果发生的经验）、有能力阻止结果发生。</w:t>
      </w:r>
    </w:p>
    <w:p w14:paraId="7A3C065C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252" w:firstLineChars="1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（二）疏忽大意的过失（无认识的过失）</w:t>
      </w:r>
    </w:p>
    <w:p w14:paraId="6BCCFBF8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1．没有预见</w:t>
      </w:r>
    </w:p>
    <w:p w14:paraId="31EB3F5F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行为人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事实上没有预见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（行为人的主观心理事实）。</w:t>
      </w:r>
    </w:p>
    <w:p w14:paraId="28EAF71B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400" w:lineRule="exact"/>
        <w:ind w:firstLine="44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2．应当预见</w:t>
      </w:r>
    </w:p>
    <w:p w14:paraId="504F5DD1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社会期许行为人具有预见可能性（客观说：行为人所属的社会一般人标准[“行为人所属的外行人领域的平行评价”]）。社会公众认为行为人不能预见，系属意外事件。</w:t>
      </w:r>
    </w:p>
    <w:p w14:paraId="0FCF044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400" w:lineRule="exac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03017153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00" w:lineRule="exact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iti SC Medium">
    <w:panose1 w:val="00000000000000000000"/>
    <w:charset w:val="86"/>
    <w:family w:val="auto"/>
    <w:pitch w:val="default"/>
    <w:sig w:usb0="8000002F" w:usb1="0800004A" w:usb2="00000000" w:usb3="00000000" w:csb0="203E0000" w:csb1="00000000"/>
  </w:font>
  <w:font w:name="汉仪书宋二简">
    <w:altName w:val="华文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汉仪大宋简">
    <w:altName w:val="汉仪书宋二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Calibri Light">
    <w:altName w:val="Helvetica Neue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大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Arial">
    <w:panose1 w:val="020B0704020202020204"/>
    <w:charset w:val="00"/>
    <w:family w:val="auto"/>
    <w:pitch w:val="default"/>
    <w:sig w:usb0="E0002AFF" w:usb1="C0007843" w:usb2="00000009" w:usb3="00000000" w:csb0="400001FF" w:csb1="FFFF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E1EC78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7BFCECA">
                          <w:pPr>
                            <w:pStyle w:val="6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7BFCECA">
                    <w:pPr>
                      <w:pStyle w:val="6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420"/>
      </w:pPr>
      <w:r>
        <w:separator/>
      </w:r>
    </w:p>
  </w:footnote>
  <w:footnote w:type="continuationSeparator" w:id="1">
    <w:p>
      <w:pPr>
        <w:spacing w:before="0" w:after="0" w:line="24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FA2D65"/>
    <w:rsid w:val="2BBBA38B"/>
    <w:rsid w:val="2FBE5757"/>
    <w:rsid w:val="3CFFC587"/>
    <w:rsid w:val="3EB982C8"/>
    <w:rsid w:val="3FFE85A9"/>
    <w:rsid w:val="4D7B778F"/>
    <w:rsid w:val="57EACC37"/>
    <w:rsid w:val="595714FE"/>
    <w:rsid w:val="5F639F5C"/>
    <w:rsid w:val="5FBB6C88"/>
    <w:rsid w:val="6DD1F001"/>
    <w:rsid w:val="6DF45665"/>
    <w:rsid w:val="6FDCA7F6"/>
    <w:rsid w:val="737F439D"/>
    <w:rsid w:val="73FE3C47"/>
    <w:rsid w:val="75EEBD14"/>
    <w:rsid w:val="79FDC846"/>
    <w:rsid w:val="7B97AE8E"/>
    <w:rsid w:val="7C75D7ED"/>
    <w:rsid w:val="7CDA5C5E"/>
    <w:rsid w:val="7E79684B"/>
    <w:rsid w:val="7EDFEDD4"/>
    <w:rsid w:val="7FA5D61E"/>
    <w:rsid w:val="7FBB8CE9"/>
    <w:rsid w:val="7FCE9187"/>
    <w:rsid w:val="7FE3E546"/>
    <w:rsid w:val="7FEB576A"/>
    <w:rsid w:val="7FFA2D65"/>
    <w:rsid w:val="96DB9D56"/>
    <w:rsid w:val="9AFAB045"/>
    <w:rsid w:val="BBFD3382"/>
    <w:rsid w:val="BBFFCA03"/>
    <w:rsid w:val="BDFD9ED1"/>
    <w:rsid w:val="D6BEAD4D"/>
    <w:rsid w:val="D7B755E3"/>
    <w:rsid w:val="DF6775AC"/>
    <w:rsid w:val="E5BF315B"/>
    <w:rsid w:val="F4BFFA64"/>
    <w:rsid w:val="F56F4F27"/>
    <w:rsid w:val="F5EFA0EC"/>
    <w:rsid w:val="F6EECB90"/>
    <w:rsid w:val="F7FF93AB"/>
    <w:rsid w:val="F9F77D75"/>
    <w:rsid w:val="FBF55712"/>
    <w:rsid w:val="FE9F9946"/>
    <w:rsid w:val="FEFFA696"/>
    <w:rsid w:val="FF5DDBFD"/>
    <w:rsid w:val="FFC4C6D8"/>
    <w:rsid w:val="FFEAB838"/>
    <w:rsid w:val="FFFE6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tabs>
        <w:tab w:val="left" w:pos="420"/>
      </w:tabs>
      <w:spacing w:after="160" w:line="384" w:lineRule="exact"/>
      <w:ind w:firstLine="721" w:firstLineChars="200"/>
      <w:jc w:val="both"/>
    </w:pPr>
    <w:rPr>
      <w:rFonts w:ascii="宋体" w:hAnsi="宋体" w:eastAsia="汉仪书宋二简" w:cs="宋体"/>
      <w:color w:val="000000" w:themeColor="text1"/>
      <w:kern w:val="2"/>
      <w:sz w:val="21"/>
      <w:szCs w:val="21"/>
      <w:lang w:val="en-US" w:eastAsia="zh-CN" w:bidi="ar-SA"/>
      <w14:textFill>
        <w14:solidFill>
          <w14:schemeClr w14:val="tx1"/>
        </w14:solidFill>
      </w14:textFill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10"/>
      <w:ind w:firstLine="0" w:firstLineChars="0"/>
      <w:jc w:val="center"/>
      <w:outlineLvl w:val="0"/>
    </w:pPr>
    <w:rPr>
      <w:rFonts w:ascii="汉仪大宋简" w:hAnsi="汉仪大宋简" w:eastAsia="汉仪大宋简"/>
      <w:bCs/>
      <w:kern w:val="44"/>
      <w:sz w:val="44"/>
      <w:szCs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1"/>
    </w:pPr>
    <w:rPr>
      <w:rFonts w:eastAsia="汉仪大黑简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2"/>
    </w:pPr>
    <w:rPr>
      <w:rFonts w:eastAsia="汉仪大宋简"/>
      <w:sz w:val="26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3"/>
    </w:pPr>
    <w:rPr>
      <w:rFonts w:eastAsia="汉仪大宋简" w:asciiTheme="majorHAnsi" w:hAnsiTheme="majorHAnsi" w:cstheme="majorBidi"/>
      <w:bCs/>
      <w:sz w:val="24"/>
      <w:szCs w:val="28"/>
    </w:rPr>
  </w:style>
  <w:style w:type="character" w:default="1" w:styleId="11">
    <w:name w:val="Default Paragraph Font"/>
    <w:semiHidden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uiPriority w:val="0"/>
    <w:pPr>
      <w:tabs>
        <w:tab w:val="center" w:pos="4153"/>
        <w:tab w:val="right" w:pos="8306"/>
        <w:tab w:val="clear" w:pos="420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  <w:tab w:val="clear" w:pos="420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color w:val="auto"/>
      <w:kern w:val="0"/>
      <w:sz w:val="24"/>
      <w:szCs w:val="24"/>
    </w:rPr>
  </w:style>
  <w:style w:type="table" w:styleId="10">
    <w:name w:val="Table Grid"/>
    <w:basedOn w:val="9"/>
    <w:qFormat/>
    <w:uiPriority w:val="5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2">
    <w:name w:val="一级标题"/>
    <w:basedOn w:val="1"/>
    <w:uiPriority w:val="0"/>
    <w:pPr>
      <w:jc w:val="center"/>
    </w:pPr>
    <w:rPr>
      <w:rFonts w:ascii="Times New Roman" w:hAnsi="Times New Roman" w:eastAsia="Heiti SC Medium"/>
      <w:sz w:val="36"/>
    </w:rPr>
  </w:style>
  <w:style w:type="table" w:customStyle="1" w:styleId="13">
    <w:name w:val="网格型1"/>
    <w:basedOn w:val="9"/>
    <w:qFormat/>
    <w:uiPriority w:val="5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211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2026-03-31T03:22:00Z</dcterms:created>
  <dc:creator>ANXIOUS  YZH</dc:creator>
  <cp:lastModifiedBy>ANXIOUS  YZH</cp:lastModifiedBy>
  <dcterms:modified xsi:type="dcterms:W3CDTF">2026-03-31T22:49:15Z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A43C08B92A807C76F75CCA695DA8582F_41</vt:lpwstr>
  </property>
</Properties>
</file>