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1AB8AF">
      <w:pPr>
        <w:pStyle w:val="2"/>
        <w:spacing w:before="0" w:after="0" w:line="480" w:lineRule="exact"/>
        <w:jc w:val="both"/>
        <w:rPr>
          <w:rFonts w:hint="eastAsia" w:asciiTheme="minorEastAsia" w:hAnsiTheme="minorEastAsia" w:eastAsiaTheme="minorEastAsia" w:cstheme="minorEastAsia"/>
          <w:b/>
          <w:bCs w:val="0"/>
          <w:color w:val="auto"/>
          <w:sz w:val="21"/>
          <w:szCs w:val="21"/>
          <w:lang w:val="en-US" w:eastAsia="zh-CN"/>
        </w:rPr>
      </w:pPr>
      <w:r>
        <w:rPr>
          <w:rFonts w:hint="eastAsia" w:asciiTheme="minorEastAsia" w:hAnsiTheme="minorEastAsia" w:eastAsiaTheme="minorEastAsia" w:cstheme="minorEastAsia"/>
          <w:b/>
          <w:bCs w:val="0"/>
          <w:color w:val="auto"/>
          <w:sz w:val="21"/>
          <w:szCs w:val="21"/>
          <w:lang w:val="en-US" w:eastAsia="zh-CN"/>
        </w:rPr>
        <w:t>上节课重点内容回顾（19:30—19:50）</w:t>
      </w:r>
    </w:p>
    <w:p w14:paraId="1768654F">
      <w:pPr>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textAlignment w:val="auto"/>
        <w:rPr>
          <w:rFonts w:hint="eastAsia"/>
          <w:color w:val="auto"/>
          <w:lang w:val="en-US" w:eastAsia="zh-CN"/>
        </w:rPr>
      </w:pPr>
      <w:r>
        <w:rPr>
          <w:rFonts w:hint="eastAsia"/>
          <w:color w:val="auto"/>
          <w:lang w:val="en-US" w:eastAsia="zh-CN"/>
        </w:rPr>
        <w:t>1.罪刑法定原则。按照法律的明文规定是否构成犯罪，奉法为尊。</w:t>
      </w:r>
    </w:p>
    <w:p w14:paraId="198341F0">
      <w:pPr>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textAlignment w:val="auto"/>
        <w:rPr>
          <w:rFonts w:hint="default"/>
          <w:color w:val="auto"/>
          <w:lang w:val="en-US" w:eastAsia="zh-CN"/>
        </w:rPr>
      </w:pPr>
      <w:r>
        <w:rPr>
          <w:rFonts w:hint="eastAsia"/>
          <w:color w:val="auto"/>
          <w:lang w:val="en-US" w:eastAsia="zh-CN"/>
        </w:rPr>
        <w:t>2.犯罪构成理论。先客观后主观，客观主观相统一。客观上，以上帝视角认定事实；主观上，以行为人的认识内容定故意内容。</w:t>
      </w:r>
    </w:p>
    <w:p w14:paraId="347BF884">
      <w:pPr>
        <w:ind w:left="0" w:leftChars="0" w:firstLine="0" w:firstLineChars="0"/>
        <w:rPr>
          <w:rFonts w:hint="default"/>
          <w:color w:val="auto"/>
          <w:lang w:val="en-US" w:eastAsia="zh-CN"/>
        </w:rPr>
      </w:pPr>
    </w:p>
    <w:p w14:paraId="24319445">
      <w:pPr>
        <w:pStyle w:val="2"/>
        <w:spacing w:before="0" w:after="0" w:line="480" w:lineRule="exact"/>
        <w:rPr>
          <w:rFonts w:hint="eastAsia" w:asciiTheme="minorEastAsia" w:hAnsiTheme="minorEastAsia" w:eastAsiaTheme="minorEastAsia" w:cstheme="minorEastAsia"/>
          <w:color w:val="auto"/>
          <w:sz w:val="21"/>
          <w:szCs w:val="21"/>
          <w:lang w:eastAsia="zh-CN"/>
        </w:rPr>
      </w:pPr>
      <w:r>
        <w:rPr>
          <w:rFonts w:hint="eastAsia" w:asciiTheme="minorEastAsia" w:hAnsiTheme="minorEastAsia" w:eastAsiaTheme="minorEastAsia" w:cstheme="minorEastAsia"/>
          <w:b/>
          <w:bCs w:val="0"/>
          <w:color w:val="auto"/>
          <w:sz w:val="21"/>
          <w:szCs w:val="21"/>
        </w:rPr>
        <w:t xml:space="preserve">考点3  </w:t>
      </w:r>
      <w:r>
        <w:rPr>
          <w:rFonts w:hint="eastAsia" w:asciiTheme="minorEastAsia" w:hAnsiTheme="minorEastAsia" w:eastAsiaTheme="minorEastAsia" w:cstheme="minorEastAsia"/>
          <w:b/>
          <w:bCs w:val="0"/>
          <w:color w:val="auto"/>
          <w:sz w:val="21"/>
          <w:szCs w:val="21"/>
        </w:rPr>
        <w:t>危害行为</w:t>
      </w:r>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19:50—22:13</w:t>
      </w:r>
      <w:r>
        <w:rPr>
          <w:rFonts w:hint="eastAsia" w:asciiTheme="minorEastAsia" w:hAnsiTheme="minorEastAsia" w:eastAsiaTheme="minorEastAsia" w:cstheme="minorEastAsia"/>
          <w:b/>
          <w:bCs w:val="0"/>
          <w:color w:val="auto"/>
          <w:sz w:val="21"/>
          <w:szCs w:val="21"/>
          <w:lang w:eastAsia="zh-CN"/>
        </w:rPr>
        <w:t>）</w:t>
      </w:r>
    </w:p>
    <w:p w14:paraId="1D11D4B0">
      <w:pPr>
        <w:pStyle w:val="2"/>
        <w:spacing w:before="156" w:beforeLines="50" w:after="0" w:line="480" w:lineRule="exact"/>
        <w:rPr>
          <w:rFonts w:hint="eastAsia" w:asciiTheme="minorEastAsia" w:hAnsiTheme="minorEastAsia" w:eastAsiaTheme="minorEastAsia" w:cstheme="minorEastAsia"/>
          <w:color w:val="auto"/>
          <w:sz w:val="21"/>
          <w:szCs w:val="21"/>
        </w:rPr>
      </w:pPr>
      <w:bookmarkStart w:id="0" w:name="_Toc219219868"/>
      <w:r>
        <w:rPr>
          <w:rFonts w:hint="eastAsia" w:asciiTheme="minorEastAsia" w:hAnsiTheme="minorEastAsia" w:eastAsiaTheme="minorEastAsia" w:cstheme="minorEastAsia"/>
          <w:color w:val="auto"/>
          <w:sz w:val="21"/>
          <w:szCs w:val="21"/>
        </w:rPr>
        <w:t>（作为+不作为）</w:t>
      </w:r>
      <w:bookmarkEnd w:id="0"/>
    </w:p>
    <w:p w14:paraId="3AD93C01">
      <w:pPr>
        <w:widowControl/>
        <w:spacing w:after="0"/>
        <w:ind w:left="0" w:leftChars="0" w:firstLine="0" w:firstLineChars="0"/>
        <w:jc w:val="left"/>
        <w:rPr>
          <w:rFonts w:hint="eastAsia" w:asciiTheme="minorEastAsia" w:hAnsiTheme="minorEastAsia" w:eastAsiaTheme="minorEastAsia" w:cstheme="minorEastAsia"/>
          <w:color w:val="auto"/>
          <w:kern w:val="0"/>
          <w:sz w:val="21"/>
          <w:szCs w:val="21"/>
        </w:rPr>
      </w:pPr>
    </w:p>
    <w:p w14:paraId="3ADFBB58">
      <w:pPr>
        <w:pStyle w:val="4"/>
        <w:spacing w:after="0"/>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一、危害行为：实行行为+非实行行为（预备、帮助、教唆行为）</w:t>
      </w:r>
    </w:p>
    <w:p w14:paraId="3422F5A9">
      <w:pPr>
        <w:widowControl/>
        <w:spacing w:after="0"/>
        <w:jc w:val="left"/>
        <w:rPr>
          <w:rFonts w:hint="eastAsia" w:asciiTheme="minorEastAsia" w:hAnsiTheme="minorEastAsia" w:eastAsiaTheme="minorEastAsia" w:cstheme="minorEastAsia"/>
          <w:b/>
          <w:bCs/>
          <w:color w:val="auto"/>
          <w:kern w:val="0"/>
          <w:sz w:val="21"/>
          <w:szCs w:val="21"/>
          <w:highlight w:val="none"/>
        </w:rPr>
      </w:pPr>
      <w:r>
        <w:rPr>
          <w:rFonts w:hint="eastAsia" w:asciiTheme="minorEastAsia" w:hAnsiTheme="minorEastAsia" w:eastAsiaTheme="minorEastAsia" w:cstheme="minorEastAsia"/>
          <w:b/>
          <w:bCs/>
          <w:color w:val="auto"/>
          <w:kern w:val="0"/>
          <w:sz w:val="21"/>
          <w:szCs w:val="21"/>
          <w:highlight w:val="none"/>
          <w:lang w:val="en-US" w:eastAsia="zh-CN"/>
        </w:rPr>
        <w:t>危害行为是行为客观危害性的判断</w:t>
      </w: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3898"/>
        <w:gridCol w:w="2371"/>
        <w:gridCol w:w="1097"/>
        <w:gridCol w:w="1139"/>
      </w:tblGrid>
      <w:tr w14:paraId="2CDE5AFF">
        <w:trPr>
          <w:jc w:val="center"/>
        </w:trPr>
        <w:tc>
          <w:tcPr>
            <w:tcW w:w="8505" w:type="dxa"/>
            <w:gridSpan w:val="4"/>
            <w:vAlign w:val="center"/>
          </w:tcPr>
          <w:p w14:paraId="3C37344E">
            <w:pPr>
              <w:snapToGrid w:val="0"/>
              <w:spacing w:before="31" w:beforeLines="10" w:after="62" w:afterLines="20" w:line="280" w:lineRule="exact"/>
              <w:ind w:firstLine="0" w:firstLineChars="0"/>
              <w:rPr>
                <w:rFonts w:hint="eastAsia" w:asciiTheme="minorEastAsia" w:hAnsiTheme="minorEastAsia" w:eastAsiaTheme="minorEastAsia" w:cstheme="minorEastAsia"/>
                <w:b/>
                <w:color w:val="auto"/>
                <w:sz w:val="21"/>
                <w:szCs w:val="21"/>
              </w:rPr>
            </w:pPr>
            <w:bookmarkStart w:id="1" w:name="_Hlk45062112"/>
            <w:r>
              <w:rPr>
                <w:rFonts w:hint="eastAsia" w:asciiTheme="minorEastAsia" w:hAnsiTheme="minorEastAsia" w:eastAsiaTheme="minorEastAsia" w:cstheme="minorEastAsia"/>
                <w:color w:val="auto"/>
                <w:sz w:val="21"/>
                <w:szCs w:val="21"/>
              </w:rPr>
              <w:t>危害行为：依照社会</w:t>
            </w:r>
            <w:r>
              <w:rPr>
                <w:rFonts w:hint="eastAsia" w:asciiTheme="minorEastAsia" w:hAnsiTheme="minorEastAsia" w:eastAsiaTheme="minorEastAsia" w:cstheme="minorEastAsia"/>
                <w:color w:val="auto"/>
                <w:sz w:val="21"/>
                <w:szCs w:val="21"/>
              </w:rPr>
              <w:t>公众的立场</w:t>
            </w:r>
            <w:r>
              <w:rPr>
                <w:rFonts w:hint="eastAsia" w:asciiTheme="minorEastAsia" w:hAnsiTheme="minorEastAsia" w:eastAsiaTheme="minorEastAsia" w:cstheme="minorEastAsia"/>
                <w:color w:val="auto"/>
                <w:sz w:val="21"/>
                <w:szCs w:val="21"/>
              </w:rPr>
              <w:t>，根据</w:t>
            </w:r>
            <w:r>
              <w:rPr>
                <w:rFonts w:hint="eastAsia" w:asciiTheme="minorEastAsia" w:hAnsiTheme="minorEastAsia" w:eastAsiaTheme="minorEastAsia" w:cstheme="minorEastAsia"/>
                <w:color w:val="auto"/>
                <w:sz w:val="21"/>
                <w:szCs w:val="21"/>
              </w:rPr>
              <w:t>客观素材</w:t>
            </w:r>
            <w:r>
              <w:rPr>
                <w:rFonts w:hint="eastAsia" w:asciiTheme="minorEastAsia" w:hAnsiTheme="minorEastAsia" w:eastAsiaTheme="minorEastAsia" w:cstheme="minorEastAsia"/>
                <w:color w:val="auto"/>
                <w:sz w:val="21"/>
                <w:szCs w:val="21"/>
              </w:rPr>
              <w:t>，</w:t>
            </w:r>
            <w:r>
              <w:rPr>
                <w:rFonts w:hint="eastAsia" w:asciiTheme="minorEastAsia" w:hAnsiTheme="minorEastAsia" w:eastAsiaTheme="minorEastAsia" w:cstheme="minorEastAsia"/>
                <w:color w:val="auto"/>
                <w:sz w:val="21"/>
                <w:szCs w:val="21"/>
              </w:rPr>
              <w:t>行为当时</w:t>
            </w:r>
            <w:r>
              <w:rPr>
                <w:rFonts w:hint="eastAsia" w:asciiTheme="minorEastAsia" w:hAnsiTheme="minorEastAsia" w:eastAsiaTheme="minorEastAsia" w:cstheme="minorEastAsia"/>
                <w:color w:val="auto"/>
                <w:sz w:val="21"/>
                <w:szCs w:val="21"/>
              </w:rPr>
              <w:t>具有造成</w:t>
            </w:r>
            <w:r>
              <w:rPr>
                <w:rFonts w:hint="eastAsia" w:asciiTheme="minorEastAsia" w:hAnsiTheme="minorEastAsia" w:eastAsiaTheme="minorEastAsia" w:cstheme="minorEastAsia"/>
                <w:color w:val="auto"/>
                <w:sz w:val="21"/>
                <w:szCs w:val="21"/>
              </w:rPr>
              <w:t>危害结果的可能性</w:t>
            </w:r>
          </w:p>
        </w:tc>
      </w:tr>
      <w:tr w14:paraId="1B5F5693">
        <w:trPr>
          <w:jc w:val="center"/>
        </w:trPr>
        <w:tc>
          <w:tcPr>
            <w:tcW w:w="3898" w:type="dxa"/>
            <w:vAlign w:val="center"/>
          </w:tcPr>
          <w:p w14:paraId="6955A720">
            <w:pPr>
              <w:snapToGrid w:val="0"/>
              <w:spacing w:before="31" w:beforeLines="10" w:after="62" w:afterLines="20" w:line="280" w:lineRule="exact"/>
              <w:ind w:firstLine="0" w:firstLineChars="0"/>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sz w:val="21"/>
                <w:szCs w:val="21"/>
              </w:rPr>
              <w:t>社会意义上的危害行为</w:t>
            </w:r>
          </w:p>
        </w:tc>
        <w:tc>
          <w:tcPr>
            <w:tcW w:w="4607" w:type="dxa"/>
            <w:gridSpan w:val="3"/>
            <w:vAlign w:val="center"/>
          </w:tcPr>
          <w:p w14:paraId="15F96333">
            <w:pPr>
              <w:snapToGrid w:val="0"/>
              <w:spacing w:before="31" w:beforeLines="10" w:after="62" w:afterLines="20" w:line="280" w:lineRule="exact"/>
              <w:ind w:firstLine="0" w:firstLineChars="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刑法规定的行为类型（483种）</w:t>
            </w:r>
          </w:p>
        </w:tc>
      </w:tr>
      <w:tr w14:paraId="68022DC8">
        <w:trPr>
          <w:jc w:val="center"/>
        </w:trPr>
        <w:tc>
          <w:tcPr>
            <w:tcW w:w="3898" w:type="dxa"/>
            <w:vAlign w:val="center"/>
          </w:tcPr>
          <w:p w14:paraId="3388FDF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有体性（举止性）：思想不是犯罪</w:t>
            </w:r>
          </w:p>
        </w:tc>
        <w:tc>
          <w:tcPr>
            <w:tcW w:w="2371" w:type="dxa"/>
            <w:vAlign w:val="center"/>
          </w:tcPr>
          <w:p w14:paraId="2984189E">
            <w:pPr>
              <w:snapToGrid w:val="0"/>
              <w:spacing w:before="31" w:beforeLines="10" w:after="62" w:afterLines="20" w:line="280" w:lineRule="exact"/>
              <w:ind w:firstLine="0" w:firstLineChars="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实行行为（分则规定）</w:t>
            </w:r>
          </w:p>
        </w:tc>
        <w:tc>
          <w:tcPr>
            <w:tcW w:w="2236" w:type="dxa"/>
            <w:gridSpan w:val="2"/>
            <w:vAlign w:val="center"/>
          </w:tcPr>
          <w:p w14:paraId="4BB13319">
            <w:pPr>
              <w:snapToGrid w:val="0"/>
              <w:spacing w:before="31" w:beforeLines="10" w:after="62" w:afterLines="20" w:line="280" w:lineRule="exact"/>
              <w:ind w:firstLine="0" w:firstLineChars="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非实行行为（总则规定）</w:t>
            </w:r>
          </w:p>
        </w:tc>
      </w:tr>
      <w:tr w14:paraId="2592C2DE">
        <w:trPr>
          <w:jc w:val="center"/>
        </w:trPr>
        <w:tc>
          <w:tcPr>
            <w:tcW w:w="3898" w:type="dxa"/>
            <w:vAlign w:val="center"/>
          </w:tcPr>
          <w:p w14:paraId="36A33A7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有意性：人的意思（故意、过失）支配下</w:t>
            </w:r>
          </w:p>
        </w:tc>
        <w:tc>
          <w:tcPr>
            <w:tcW w:w="2371" w:type="dxa"/>
            <w:vMerge w:val="restart"/>
            <w:vAlign w:val="center"/>
          </w:tcPr>
          <w:p w14:paraId="2F075EF2">
            <w:pPr>
              <w:snapToGrid w:val="0"/>
              <w:spacing w:before="31" w:beforeLines="10" w:after="62" w:afterLines="20" w:line="280" w:lineRule="exact"/>
              <w:ind w:firstLine="0" w:firstLineChars="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形式：分则规定</w:t>
            </w:r>
          </w:p>
          <w:p w14:paraId="48D230B9">
            <w:pPr>
              <w:snapToGrid w:val="0"/>
              <w:spacing w:before="31" w:beforeLines="10" w:after="62" w:afterLines="20" w:line="280" w:lineRule="exact"/>
              <w:ind w:firstLine="0" w:firstLineChars="0"/>
              <w:rPr>
                <w:rFonts w:hint="eastAsia" w:asciiTheme="minorEastAsia" w:hAnsiTheme="minorEastAsia" w:eastAsiaTheme="minorEastAsia" w:cstheme="minorEastAsia"/>
                <w:bCs/>
                <w:color w:val="auto"/>
                <w:sz w:val="21"/>
                <w:szCs w:val="21"/>
              </w:rPr>
            </w:pPr>
            <w:r>
              <w:rPr>
                <w:rFonts w:hint="eastAsia" w:asciiTheme="minorEastAsia" w:hAnsiTheme="minorEastAsia" w:eastAsiaTheme="minorEastAsia" w:cstheme="minorEastAsia"/>
                <w:bCs/>
                <w:color w:val="auto"/>
                <w:sz w:val="21"/>
                <w:szCs w:val="21"/>
              </w:rPr>
              <w:t>本质：</w:t>
            </w:r>
            <w:r>
              <w:rPr>
                <w:rFonts w:hint="eastAsia" w:asciiTheme="minorEastAsia" w:hAnsiTheme="minorEastAsia" w:eastAsiaTheme="minorEastAsia" w:cstheme="minorEastAsia"/>
                <w:color w:val="auto"/>
                <w:sz w:val="21"/>
                <w:szCs w:val="21"/>
              </w:rPr>
              <w:t>直接侵害法益的危险</w:t>
            </w:r>
            <w:r>
              <w:rPr>
                <w:rFonts w:hint="eastAsia" w:asciiTheme="minorEastAsia" w:hAnsiTheme="minorEastAsia" w:eastAsiaTheme="minorEastAsia" w:cstheme="minorEastAsia"/>
                <w:bCs/>
                <w:color w:val="auto"/>
                <w:sz w:val="21"/>
                <w:szCs w:val="21"/>
              </w:rPr>
              <w:t>达到紧迫程度的行为</w:t>
            </w:r>
          </w:p>
        </w:tc>
        <w:tc>
          <w:tcPr>
            <w:tcW w:w="1097" w:type="dxa"/>
            <w:vMerge w:val="restart"/>
            <w:vAlign w:val="center"/>
          </w:tcPr>
          <w:p w14:paraId="42A3F5A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预备行为</w:t>
            </w:r>
          </w:p>
        </w:tc>
        <w:tc>
          <w:tcPr>
            <w:tcW w:w="1139" w:type="dxa"/>
            <w:vAlign w:val="center"/>
          </w:tcPr>
          <w:p w14:paraId="27132C2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帮助行为</w:t>
            </w:r>
          </w:p>
        </w:tc>
      </w:tr>
      <w:tr w14:paraId="33FA2ED1">
        <w:trPr>
          <w:trHeight w:val="691" w:hRule="atLeast"/>
          <w:jc w:val="center"/>
        </w:trPr>
        <w:tc>
          <w:tcPr>
            <w:tcW w:w="3898" w:type="dxa"/>
            <w:vMerge w:val="restart"/>
            <w:vAlign w:val="center"/>
          </w:tcPr>
          <w:p w14:paraId="0A4A968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u w:val="single"/>
              </w:rPr>
            </w:pPr>
            <w:r>
              <w:rPr>
                <w:rFonts w:hint="eastAsia" w:asciiTheme="minorEastAsia" w:hAnsiTheme="minorEastAsia" w:eastAsiaTheme="minorEastAsia" w:cstheme="minorEastAsia"/>
                <w:color w:val="auto"/>
                <w:sz w:val="21"/>
                <w:szCs w:val="21"/>
              </w:rPr>
              <w:t>有害性（客观危险性）：</w:t>
            </w:r>
          </w:p>
          <w:p w14:paraId="6A7E0871">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本质在于创设、增加了风险</w:t>
            </w:r>
            <w:r>
              <w:rPr>
                <w:rFonts w:hint="eastAsia" w:asciiTheme="minorEastAsia" w:hAnsiTheme="minorEastAsia" w:eastAsiaTheme="minorEastAsia" w:cstheme="minorEastAsia"/>
                <w:color w:val="auto"/>
                <w:sz w:val="21"/>
                <w:szCs w:val="21"/>
              </w:rPr>
              <w:t>。没有增加风险、降低风险的行为；不具结果发生可能性；行为时不支配结果（风险微小）、发生结果概率极低的行为，均不属危害行为</w:t>
            </w:r>
          </w:p>
        </w:tc>
        <w:tc>
          <w:tcPr>
            <w:tcW w:w="2371" w:type="dxa"/>
            <w:vMerge w:val="continue"/>
            <w:vAlign w:val="center"/>
          </w:tcPr>
          <w:p w14:paraId="0016CED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097" w:type="dxa"/>
            <w:vMerge w:val="continue"/>
            <w:vAlign w:val="center"/>
          </w:tcPr>
          <w:p w14:paraId="060AB8C6">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139" w:type="dxa"/>
            <w:vAlign w:val="center"/>
          </w:tcPr>
          <w:p w14:paraId="645F382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教唆行为</w:t>
            </w:r>
          </w:p>
        </w:tc>
      </w:tr>
      <w:tr w14:paraId="62264AC6">
        <w:trPr>
          <w:trHeight w:val="962" w:hRule="atLeast"/>
          <w:jc w:val="center"/>
        </w:trPr>
        <w:tc>
          <w:tcPr>
            <w:tcW w:w="3898" w:type="dxa"/>
            <w:vMerge w:val="continue"/>
            <w:vAlign w:val="center"/>
          </w:tcPr>
          <w:p w14:paraId="1FE2D8DA">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4607" w:type="dxa"/>
            <w:gridSpan w:val="3"/>
            <w:vAlign w:val="center"/>
          </w:tcPr>
          <w:p w14:paraId="5CA5DD43">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区分功用：（1）认定犯罪既遂。（2）区分犯罪预备、犯罪未遂。（3）区分正犯与共犯（帮助犯、教唆犯）。（4）认定罪数</w:t>
            </w:r>
          </w:p>
        </w:tc>
      </w:tr>
      <w:bookmarkEnd w:id="1"/>
    </w:tbl>
    <w:p w14:paraId="3205CF00">
      <w:pPr>
        <w:pStyle w:val="4"/>
        <w:spacing w:after="0"/>
        <w:rPr>
          <w:rFonts w:hint="default"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b/>
          <w:bCs/>
          <w:color w:val="auto"/>
          <w:sz w:val="21"/>
          <w:szCs w:val="21"/>
          <w:lang w:val="en-US" w:eastAsia="zh-CN"/>
        </w:rPr>
        <w:t>【总结】例如，接从高空掉下的小孩的行为降低了风险，不是危害行为，不进入刑法判断。</w:t>
      </w:r>
    </w:p>
    <w:p w14:paraId="34952D26">
      <w:pPr>
        <w:pStyle w:val="4"/>
        <w:spacing w:after="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lang w:val="en-US" w:eastAsia="zh-CN"/>
        </w:rPr>
        <w:t>1.</w:t>
      </w:r>
      <w:r>
        <w:rPr>
          <w:rFonts w:hint="eastAsia" w:asciiTheme="minorEastAsia" w:hAnsiTheme="minorEastAsia" w:eastAsiaTheme="minorEastAsia" w:cstheme="minorEastAsia"/>
          <w:color w:val="auto"/>
          <w:sz w:val="21"/>
          <w:szCs w:val="21"/>
        </w:rPr>
        <w:t>刑法上的危害行为，要按照罪刑法定原则，坚持刑法的明文规定。</w:t>
      </w:r>
    </w:p>
    <w:p w14:paraId="7D9FF2C6">
      <w:pPr>
        <w:ind w:left="0" w:leftChars="0" w:firstLine="0" w:firstLineChars="0"/>
        <w:rPr>
          <w:rFonts w:hint="eastAsia"/>
          <w:color w:val="auto"/>
          <w:lang w:val="en-US" w:eastAsia="zh-CN"/>
        </w:rPr>
      </w:pPr>
      <w:r>
        <w:rPr>
          <w:rFonts w:hint="eastAsia"/>
          <w:color w:val="auto"/>
          <w:lang w:val="en-US" w:eastAsia="zh-CN"/>
        </w:rPr>
        <w:t>2.非实行行为：预备行为（22条）；帮助行为（27条从犯的规定）；教唆行为（29条）</w:t>
      </w:r>
    </w:p>
    <w:p w14:paraId="1B65F7EC">
      <w:pPr>
        <w:ind w:left="0" w:leftChars="0" w:firstLine="0" w:firstLineChars="0"/>
        <w:rPr>
          <w:rFonts w:hint="default"/>
          <w:b/>
          <w:bCs/>
          <w:color w:val="auto"/>
          <w:lang w:val="en-US" w:eastAsia="zh-CN"/>
        </w:rPr>
      </w:pPr>
      <w:r>
        <w:rPr>
          <w:rFonts w:hint="eastAsia"/>
          <w:b/>
          <w:bCs/>
          <w:color w:val="auto"/>
          <w:lang w:val="en-US" w:eastAsia="zh-CN"/>
        </w:rPr>
        <w:t>3.判断实行行为的简便方法：左手边是“动作”，右手边是法条（分则——实行行为、总则——非实行行为）</w:t>
      </w:r>
    </w:p>
    <w:p w14:paraId="57205ECD">
      <w:pPr>
        <w:pStyle w:val="4"/>
        <w:spacing w:after="0"/>
        <w:rPr>
          <w:rFonts w:hint="eastAsia" w:asciiTheme="minorEastAsia" w:hAnsiTheme="minorEastAsia" w:eastAsiaTheme="minorEastAsia" w:cstheme="minorEastAsia"/>
          <w:b/>
          <w:bCs/>
          <w:color w:val="auto"/>
          <w:kern w:val="0"/>
          <w:sz w:val="21"/>
          <w:szCs w:val="21"/>
        </w:rPr>
      </w:pPr>
      <w:r>
        <w:rPr>
          <w:rFonts w:hint="eastAsia" w:asciiTheme="minorEastAsia" w:hAnsiTheme="minorEastAsia" w:eastAsiaTheme="minorEastAsia" w:cstheme="minorEastAsia"/>
          <w:b/>
          <w:bCs/>
          <w:color w:val="auto"/>
          <w:sz w:val="21"/>
          <w:szCs w:val="21"/>
        </w:rPr>
        <w:t>二、危害行为的形式：作为+不作为</w:t>
      </w: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141"/>
        <w:gridCol w:w="1534"/>
        <w:gridCol w:w="1399"/>
        <w:gridCol w:w="1078"/>
        <w:gridCol w:w="2429"/>
        <w:gridCol w:w="924"/>
      </w:tblGrid>
      <w:tr w14:paraId="2B343413">
        <w:trPr>
          <w:jc w:val="center"/>
        </w:trPr>
        <w:tc>
          <w:tcPr>
            <w:tcW w:w="1141" w:type="dxa"/>
            <w:vAlign w:val="center"/>
          </w:tcPr>
          <w:p w14:paraId="0FE1CD98">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行为形式</w:t>
            </w:r>
          </w:p>
        </w:tc>
        <w:tc>
          <w:tcPr>
            <w:tcW w:w="1534" w:type="dxa"/>
            <w:vAlign w:val="center"/>
          </w:tcPr>
          <w:p w14:paraId="64990201">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通俗定义</w:t>
            </w:r>
          </w:p>
        </w:tc>
        <w:tc>
          <w:tcPr>
            <w:tcW w:w="1399" w:type="dxa"/>
            <w:vAlign w:val="center"/>
          </w:tcPr>
          <w:p w14:paraId="5CEECCA2">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精确表达</w:t>
            </w:r>
          </w:p>
        </w:tc>
        <w:tc>
          <w:tcPr>
            <w:tcW w:w="1078" w:type="dxa"/>
            <w:vAlign w:val="center"/>
          </w:tcPr>
          <w:p w14:paraId="502D4EBF">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通常表现</w:t>
            </w:r>
          </w:p>
        </w:tc>
        <w:tc>
          <w:tcPr>
            <w:tcW w:w="2429" w:type="dxa"/>
            <w:vAlign w:val="center"/>
          </w:tcPr>
          <w:p w14:paraId="7532E4CD">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违反法律规范的性质</w:t>
            </w:r>
          </w:p>
        </w:tc>
        <w:tc>
          <w:tcPr>
            <w:tcW w:w="924" w:type="dxa"/>
            <w:vAlign w:val="center"/>
          </w:tcPr>
          <w:p w14:paraId="3C80907F">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例子</w:t>
            </w:r>
          </w:p>
        </w:tc>
      </w:tr>
      <w:tr w14:paraId="3D5B56C3">
        <w:trPr>
          <w:jc w:val="center"/>
        </w:trPr>
        <w:tc>
          <w:tcPr>
            <w:tcW w:w="1141" w:type="dxa"/>
            <w:vAlign w:val="center"/>
          </w:tcPr>
          <w:p w14:paraId="0CBE91E0">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作为</w:t>
            </w:r>
          </w:p>
        </w:tc>
        <w:tc>
          <w:tcPr>
            <w:tcW w:w="1534" w:type="dxa"/>
            <w:vAlign w:val="center"/>
          </w:tcPr>
          <w:p w14:paraId="05EEF11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不当为而为之</w:t>
            </w:r>
          </w:p>
        </w:tc>
        <w:tc>
          <w:tcPr>
            <w:tcW w:w="1399" w:type="dxa"/>
            <w:vAlign w:val="center"/>
          </w:tcPr>
          <w:p w14:paraId="3AA44B2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创设法不容许的风险</w:t>
            </w:r>
          </w:p>
        </w:tc>
        <w:tc>
          <w:tcPr>
            <w:tcW w:w="1078" w:type="dxa"/>
            <w:vAlign w:val="center"/>
          </w:tcPr>
          <w:p w14:paraId="4BE44021">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积极动作</w:t>
            </w:r>
          </w:p>
        </w:tc>
        <w:tc>
          <w:tcPr>
            <w:tcW w:w="2429" w:type="dxa"/>
            <w:vAlign w:val="center"/>
          </w:tcPr>
          <w:p w14:paraId="0E7D22D5">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违反了禁止性规范</w:t>
            </w:r>
          </w:p>
        </w:tc>
        <w:tc>
          <w:tcPr>
            <w:tcW w:w="924" w:type="dxa"/>
            <w:vAlign w:val="center"/>
          </w:tcPr>
          <w:p w14:paraId="71AE0DF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拿刀砍人</w:t>
            </w:r>
          </w:p>
        </w:tc>
      </w:tr>
      <w:tr w14:paraId="2C087ADC">
        <w:trPr>
          <w:jc w:val="center"/>
        </w:trPr>
        <w:tc>
          <w:tcPr>
            <w:tcW w:w="1141" w:type="dxa"/>
            <w:vAlign w:val="center"/>
          </w:tcPr>
          <w:p w14:paraId="741C44FD">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不作为</w:t>
            </w:r>
          </w:p>
        </w:tc>
        <w:tc>
          <w:tcPr>
            <w:tcW w:w="1534" w:type="dxa"/>
            <w:vAlign w:val="center"/>
          </w:tcPr>
          <w:p w14:paraId="7B8F890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当为而不为</w:t>
            </w:r>
          </w:p>
        </w:tc>
        <w:tc>
          <w:tcPr>
            <w:tcW w:w="1399" w:type="dxa"/>
            <w:vAlign w:val="center"/>
          </w:tcPr>
          <w:p w14:paraId="4C89D4B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负有消除风险的义务而不履行</w:t>
            </w:r>
          </w:p>
        </w:tc>
        <w:tc>
          <w:tcPr>
            <w:tcW w:w="1078" w:type="dxa"/>
            <w:vAlign w:val="center"/>
          </w:tcPr>
          <w:p w14:paraId="5EB19F2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消极不履行</w:t>
            </w:r>
          </w:p>
        </w:tc>
        <w:tc>
          <w:tcPr>
            <w:tcW w:w="2429" w:type="dxa"/>
            <w:vAlign w:val="center"/>
          </w:tcPr>
          <w:p w14:paraId="5F34A4D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违反义务性规范或命令性规范（不做）；从而违反禁止性规范（不准不做）</w:t>
            </w:r>
          </w:p>
        </w:tc>
        <w:tc>
          <w:tcPr>
            <w:tcW w:w="924" w:type="dxa"/>
            <w:vAlign w:val="center"/>
          </w:tcPr>
          <w:p w14:paraId="01A4B2F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遗弃；</w:t>
            </w:r>
          </w:p>
          <w:p w14:paraId="26733016">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不作为放火</w:t>
            </w:r>
          </w:p>
        </w:tc>
      </w:tr>
    </w:tbl>
    <w:p w14:paraId="5C5E181C">
      <w:pPr>
        <w:widowControl/>
        <w:spacing w:after="0"/>
        <w:ind w:firstLine="420"/>
        <w:jc w:val="left"/>
        <w:rPr>
          <w:rFonts w:hint="eastAsia" w:asciiTheme="minorEastAsia" w:hAnsiTheme="minorEastAsia" w:eastAsiaTheme="minorEastAsia" w:cstheme="minorEastAsia"/>
          <w:color w:val="auto"/>
          <w:kern w:val="0"/>
          <w:sz w:val="21"/>
          <w:szCs w:val="21"/>
        </w:rPr>
      </w:pPr>
    </w:p>
    <w:p w14:paraId="20CFC5A0">
      <w:pPr>
        <w:pStyle w:val="4"/>
        <w:spacing w:after="0"/>
        <w:rPr>
          <w:rFonts w:hint="eastAsia" w:asciiTheme="minorEastAsia" w:hAnsiTheme="minorEastAsia" w:eastAsiaTheme="minorEastAsia" w:cstheme="minorEastAsia"/>
          <w:b/>
          <w:bCs/>
          <w:color w:val="auto"/>
          <w:sz w:val="21"/>
          <w:szCs w:val="21"/>
          <w:lang w:eastAsia="zh-CN"/>
        </w:rPr>
      </w:pPr>
      <w:r>
        <w:rPr>
          <w:rFonts w:hint="eastAsia" w:asciiTheme="minorEastAsia" w:hAnsiTheme="minorEastAsia" w:eastAsiaTheme="minorEastAsia" w:cstheme="minorEastAsia"/>
          <w:b/>
          <w:bCs/>
          <w:color w:val="auto"/>
          <w:sz w:val="21"/>
          <w:szCs w:val="21"/>
        </w:rPr>
        <w:t>三、不作为</w:t>
      </w:r>
      <w:r>
        <w:rPr>
          <w:rFonts w:hint="eastAsia" w:asciiTheme="minorEastAsia" w:hAnsiTheme="minorEastAsia" w:eastAsiaTheme="minorEastAsia" w:cstheme="minorEastAsia"/>
          <w:b/>
          <w:bCs/>
          <w:color w:val="auto"/>
          <w:sz w:val="21"/>
          <w:szCs w:val="21"/>
          <w:lang w:eastAsia="zh-CN"/>
        </w:rPr>
        <w:t>（</w:t>
      </w:r>
      <w:r>
        <w:rPr>
          <w:rFonts w:hint="eastAsia" w:asciiTheme="minorEastAsia" w:hAnsiTheme="minorEastAsia" w:eastAsiaTheme="minorEastAsia" w:cstheme="minorEastAsia"/>
          <w:b/>
          <w:bCs/>
          <w:color w:val="auto"/>
          <w:sz w:val="21"/>
          <w:szCs w:val="21"/>
          <w:lang w:val="en-US" w:eastAsia="zh-CN"/>
        </w:rPr>
        <w:t>重要，客观主观都是必考</w:t>
      </w:r>
      <w:r>
        <w:rPr>
          <w:rFonts w:hint="eastAsia" w:asciiTheme="minorEastAsia" w:hAnsiTheme="minorEastAsia" w:eastAsiaTheme="minorEastAsia" w:cstheme="minorEastAsia"/>
          <w:b/>
          <w:bCs/>
          <w:color w:val="auto"/>
          <w:sz w:val="21"/>
          <w:szCs w:val="21"/>
          <w:lang w:eastAsia="zh-CN"/>
        </w:rPr>
        <w:t>）</w:t>
      </w:r>
    </w:p>
    <w:p w14:paraId="5DDD4604">
      <w:pPr>
        <w:widowControl/>
        <w:spacing w:after="0"/>
        <w:ind w:left="0" w:leftChars="0" w:firstLine="0" w:firstLineChars="0"/>
        <w:jc w:val="left"/>
        <w:rPr>
          <w:rFonts w:hint="default" w:asciiTheme="minorEastAsia" w:hAnsiTheme="minorEastAsia" w:eastAsiaTheme="minorEastAsia" w:cstheme="minorEastAsia"/>
          <w:color w:val="auto"/>
          <w:kern w:val="0"/>
          <w:sz w:val="21"/>
          <w:szCs w:val="21"/>
          <w:lang w:val="en-US" w:eastAsia="zh-CN"/>
        </w:rPr>
      </w:pPr>
      <w:bookmarkStart w:id="2" w:name="_Hlk61858556"/>
      <w:r>
        <w:rPr>
          <w:rFonts w:hint="eastAsia" w:asciiTheme="minorEastAsia" w:hAnsiTheme="minorEastAsia" w:eastAsiaTheme="minorEastAsia" w:cstheme="minorEastAsia"/>
          <w:color w:val="auto"/>
          <w:kern w:val="0"/>
          <w:sz w:val="21"/>
          <w:szCs w:val="21"/>
          <w:lang w:val="en-US" w:eastAsia="zh-CN"/>
        </w:rPr>
        <w:t>课堂举例：1994年宋福祥案</w:t>
      </w:r>
    </w:p>
    <w:p w14:paraId="3BE358F7">
      <w:pPr>
        <w:pStyle w:val="5"/>
        <w:spacing w:after="0"/>
        <w:ind w:firstLine="252" w:firstLineChars="1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sz w:val="21"/>
          <w:szCs w:val="21"/>
        </w:rPr>
        <w:t>（一）成立不作为犯（行为）的一般条件</w:t>
      </w: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562"/>
        <w:gridCol w:w="851"/>
        <w:gridCol w:w="992"/>
        <w:gridCol w:w="425"/>
        <w:gridCol w:w="2127"/>
        <w:gridCol w:w="425"/>
        <w:gridCol w:w="2693"/>
        <w:gridCol w:w="430"/>
      </w:tblGrid>
      <w:tr w14:paraId="6AC8815F">
        <w:trPr>
          <w:trHeight w:val="583" w:hRule="atLeast"/>
          <w:jc w:val="center"/>
        </w:trPr>
        <w:tc>
          <w:tcPr>
            <w:tcW w:w="562" w:type="dxa"/>
            <w:vMerge w:val="restart"/>
            <w:vAlign w:val="center"/>
          </w:tcPr>
          <w:p w14:paraId="1BD8C8AF">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bookmarkStart w:id="3" w:name="_Hlk45062157"/>
            <w:r>
              <w:rPr>
                <w:rFonts w:hint="eastAsia" w:asciiTheme="minorEastAsia" w:hAnsiTheme="minorEastAsia" w:eastAsiaTheme="minorEastAsia" w:cstheme="minorEastAsia"/>
                <w:color w:val="auto"/>
                <w:sz w:val="21"/>
                <w:szCs w:val="21"/>
              </w:rPr>
              <w:t>不作为犯</w:t>
            </w:r>
          </w:p>
        </w:tc>
        <w:tc>
          <w:tcPr>
            <w:tcW w:w="851" w:type="dxa"/>
            <w:vMerge w:val="restart"/>
            <w:vAlign w:val="center"/>
          </w:tcPr>
          <w:p w14:paraId="6697A9F4">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三个客观条件</w:t>
            </w:r>
          </w:p>
        </w:tc>
        <w:tc>
          <w:tcPr>
            <w:tcW w:w="992" w:type="dxa"/>
            <w:vMerge w:val="restart"/>
            <w:vAlign w:val="center"/>
          </w:tcPr>
          <w:p w14:paraId="635FE150">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行为人</w:t>
            </w:r>
            <w:r>
              <w:rPr>
                <w:rFonts w:hint="eastAsia" w:asciiTheme="minorEastAsia" w:hAnsiTheme="minorEastAsia" w:eastAsiaTheme="minorEastAsia" w:cstheme="minorEastAsia"/>
                <w:color w:val="auto"/>
                <w:sz w:val="21"/>
                <w:szCs w:val="21"/>
              </w:rPr>
              <w:t>负有</w:t>
            </w:r>
            <w:r>
              <w:rPr>
                <w:rFonts w:hint="eastAsia" w:asciiTheme="minorEastAsia" w:hAnsiTheme="minorEastAsia" w:eastAsiaTheme="minorEastAsia" w:cstheme="minorEastAsia"/>
                <w:color w:val="auto"/>
                <w:sz w:val="21"/>
                <w:szCs w:val="21"/>
              </w:rPr>
              <w:t>特定</w:t>
            </w:r>
            <w:r>
              <w:rPr>
                <w:rFonts w:hint="eastAsia" w:asciiTheme="minorEastAsia" w:hAnsiTheme="minorEastAsia" w:eastAsiaTheme="minorEastAsia" w:cstheme="minorEastAsia"/>
                <w:color w:val="auto"/>
                <w:sz w:val="21"/>
                <w:szCs w:val="21"/>
              </w:rPr>
              <w:t>积极义务</w:t>
            </w:r>
            <w:r>
              <w:rPr>
                <w:rFonts w:hint="eastAsia" w:asciiTheme="minorEastAsia" w:hAnsiTheme="minorEastAsia" w:eastAsiaTheme="minorEastAsia" w:cstheme="minorEastAsia"/>
                <w:color w:val="auto"/>
                <w:sz w:val="21"/>
                <w:szCs w:val="21"/>
              </w:rPr>
              <w:t>（具有“保证人”的身份）</w:t>
            </w:r>
          </w:p>
        </w:tc>
        <w:tc>
          <w:tcPr>
            <w:tcW w:w="425" w:type="dxa"/>
            <w:vMerge w:val="restart"/>
            <w:vAlign w:val="center"/>
          </w:tcPr>
          <w:p w14:paraId="7877F155">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四种形式根据</w:t>
            </w:r>
          </w:p>
        </w:tc>
        <w:tc>
          <w:tcPr>
            <w:tcW w:w="2127" w:type="dxa"/>
            <w:vAlign w:val="center"/>
          </w:tcPr>
          <w:p w14:paraId="2C7248C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法律、法规规定的义务</w:t>
            </w:r>
          </w:p>
        </w:tc>
        <w:tc>
          <w:tcPr>
            <w:tcW w:w="425" w:type="dxa"/>
            <w:vMerge w:val="restart"/>
            <w:vAlign w:val="center"/>
          </w:tcPr>
          <w:p w14:paraId="2E139659">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三种实质根据</w:t>
            </w:r>
          </w:p>
        </w:tc>
        <w:tc>
          <w:tcPr>
            <w:tcW w:w="2693" w:type="dxa"/>
            <w:vAlign w:val="center"/>
          </w:tcPr>
          <w:p w14:paraId="407B900D">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基于对</w:t>
            </w:r>
            <w:r>
              <w:rPr>
                <w:rFonts w:hint="eastAsia" w:asciiTheme="minorEastAsia" w:hAnsiTheme="minorEastAsia" w:eastAsiaTheme="minorEastAsia" w:cstheme="minorEastAsia"/>
                <w:color w:val="auto"/>
                <w:sz w:val="21"/>
                <w:szCs w:val="21"/>
              </w:rPr>
              <w:t>危险源</w:t>
            </w:r>
            <w:r>
              <w:rPr>
                <w:rFonts w:hint="eastAsia" w:asciiTheme="minorEastAsia" w:hAnsiTheme="minorEastAsia" w:eastAsiaTheme="minorEastAsia" w:cstheme="minorEastAsia"/>
                <w:color w:val="auto"/>
                <w:sz w:val="21"/>
                <w:szCs w:val="21"/>
              </w:rPr>
              <w:t>支配产生的</w:t>
            </w:r>
            <w:r>
              <w:rPr>
                <w:rFonts w:hint="eastAsia" w:asciiTheme="minorEastAsia" w:hAnsiTheme="minorEastAsia" w:eastAsiaTheme="minorEastAsia" w:cstheme="minorEastAsia"/>
                <w:color w:val="auto"/>
                <w:sz w:val="21"/>
                <w:szCs w:val="21"/>
              </w:rPr>
              <w:t>监督义务</w:t>
            </w:r>
          </w:p>
        </w:tc>
        <w:tc>
          <w:tcPr>
            <w:tcW w:w="430" w:type="dxa"/>
            <w:vMerge w:val="restart"/>
            <w:vAlign w:val="center"/>
          </w:tcPr>
          <w:p w14:paraId="5F5213A5">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符合分则具体罪名构成要件</w:t>
            </w:r>
          </w:p>
        </w:tc>
      </w:tr>
      <w:tr w14:paraId="292EAC04">
        <w:trPr>
          <w:trHeight w:val="781" w:hRule="atLeast"/>
          <w:jc w:val="center"/>
        </w:trPr>
        <w:tc>
          <w:tcPr>
            <w:tcW w:w="562" w:type="dxa"/>
            <w:vMerge w:val="continue"/>
            <w:vAlign w:val="center"/>
          </w:tcPr>
          <w:p w14:paraId="291810F3">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851" w:type="dxa"/>
            <w:vMerge w:val="continue"/>
            <w:vAlign w:val="center"/>
          </w:tcPr>
          <w:p w14:paraId="1B4F0270">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992" w:type="dxa"/>
            <w:vMerge w:val="continue"/>
            <w:vAlign w:val="center"/>
          </w:tcPr>
          <w:p w14:paraId="411D331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425" w:type="dxa"/>
            <w:vMerge w:val="continue"/>
            <w:vAlign w:val="center"/>
          </w:tcPr>
          <w:p w14:paraId="183DE03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127" w:type="dxa"/>
            <w:vAlign w:val="center"/>
          </w:tcPr>
          <w:p w14:paraId="18D02056">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职务或者业务要求的义务</w:t>
            </w:r>
          </w:p>
        </w:tc>
        <w:tc>
          <w:tcPr>
            <w:tcW w:w="425" w:type="dxa"/>
            <w:vMerge w:val="continue"/>
            <w:vAlign w:val="center"/>
          </w:tcPr>
          <w:p w14:paraId="0375421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693" w:type="dxa"/>
            <w:vAlign w:val="center"/>
          </w:tcPr>
          <w:p w14:paraId="4475EED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基于与法益无助状态的</w:t>
            </w:r>
            <w:r>
              <w:rPr>
                <w:rFonts w:hint="eastAsia" w:asciiTheme="minorEastAsia" w:hAnsiTheme="minorEastAsia" w:eastAsiaTheme="minorEastAsia" w:cstheme="minorEastAsia"/>
                <w:color w:val="auto"/>
                <w:sz w:val="21"/>
                <w:szCs w:val="21"/>
              </w:rPr>
              <w:t>特殊关系</w:t>
            </w:r>
            <w:r>
              <w:rPr>
                <w:rFonts w:hint="eastAsia" w:asciiTheme="minorEastAsia" w:hAnsiTheme="minorEastAsia" w:eastAsiaTheme="minorEastAsia" w:cstheme="minorEastAsia"/>
                <w:color w:val="auto"/>
                <w:sz w:val="21"/>
                <w:szCs w:val="21"/>
              </w:rPr>
              <w:t>产生的</w:t>
            </w:r>
            <w:r>
              <w:rPr>
                <w:rFonts w:hint="eastAsia" w:asciiTheme="minorEastAsia" w:hAnsiTheme="minorEastAsia" w:eastAsiaTheme="minorEastAsia" w:cstheme="minorEastAsia"/>
                <w:color w:val="auto"/>
                <w:sz w:val="21"/>
                <w:szCs w:val="21"/>
              </w:rPr>
              <w:t>保护义务</w:t>
            </w:r>
          </w:p>
        </w:tc>
        <w:tc>
          <w:tcPr>
            <w:tcW w:w="430" w:type="dxa"/>
            <w:vMerge w:val="continue"/>
            <w:vAlign w:val="center"/>
          </w:tcPr>
          <w:p w14:paraId="7B593AB8">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r>
      <w:tr w14:paraId="056AD410">
        <w:trPr>
          <w:trHeight w:val="615" w:hRule="atLeast"/>
          <w:jc w:val="center"/>
        </w:trPr>
        <w:tc>
          <w:tcPr>
            <w:tcW w:w="562" w:type="dxa"/>
            <w:vMerge w:val="continue"/>
            <w:vAlign w:val="center"/>
          </w:tcPr>
          <w:p w14:paraId="7E89E300">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851" w:type="dxa"/>
            <w:vMerge w:val="continue"/>
            <w:vAlign w:val="center"/>
          </w:tcPr>
          <w:p w14:paraId="0AD6772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992" w:type="dxa"/>
            <w:vMerge w:val="continue"/>
            <w:vAlign w:val="center"/>
          </w:tcPr>
          <w:p w14:paraId="60A4F7D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425" w:type="dxa"/>
            <w:vMerge w:val="continue"/>
            <w:vAlign w:val="center"/>
          </w:tcPr>
          <w:p w14:paraId="33C4DE8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127" w:type="dxa"/>
            <w:vAlign w:val="center"/>
          </w:tcPr>
          <w:p w14:paraId="229AB33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法律行为引起的义务</w:t>
            </w:r>
          </w:p>
        </w:tc>
        <w:tc>
          <w:tcPr>
            <w:tcW w:w="425" w:type="dxa"/>
            <w:vMerge w:val="continue"/>
            <w:vAlign w:val="center"/>
          </w:tcPr>
          <w:p w14:paraId="23D95531">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693" w:type="dxa"/>
            <w:vMerge w:val="restart"/>
            <w:vAlign w:val="center"/>
          </w:tcPr>
          <w:p w14:paraId="63A5EBFA">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基于对法益</w:t>
            </w:r>
            <w:r>
              <w:rPr>
                <w:rFonts w:hint="eastAsia" w:asciiTheme="minorEastAsia" w:hAnsiTheme="minorEastAsia" w:eastAsiaTheme="minorEastAsia" w:cstheme="minorEastAsia"/>
                <w:color w:val="auto"/>
                <w:sz w:val="21"/>
                <w:szCs w:val="21"/>
              </w:rPr>
              <w:t>危险发生领域</w:t>
            </w:r>
            <w:r>
              <w:rPr>
                <w:rFonts w:hint="eastAsia" w:asciiTheme="minorEastAsia" w:hAnsiTheme="minorEastAsia" w:eastAsiaTheme="minorEastAsia" w:cstheme="minorEastAsia"/>
                <w:color w:val="auto"/>
                <w:sz w:val="21"/>
                <w:szCs w:val="21"/>
              </w:rPr>
              <w:t>的支配产生的</w:t>
            </w:r>
            <w:r>
              <w:rPr>
                <w:rFonts w:hint="eastAsia" w:asciiTheme="minorEastAsia" w:hAnsiTheme="minorEastAsia" w:eastAsiaTheme="minorEastAsia" w:cstheme="minorEastAsia"/>
                <w:color w:val="auto"/>
                <w:sz w:val="21"/>
                <w:szCs w:val="21"/>
              </w:rPr>
              <w:t>报告阻止义务</w:t>
            </w:r>
          </w:p>
        </w:tc>
        <w:tc>
          <w:tcPr>
            <w:tcW w:w="430" w:type="dxa"/>
            <w:vMerge w:val="continue"/>
            <w:vAlign w:val="center"/>
          </w:tcPr>
          <w:p w14:paraId="6F5AB1F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r>
      <w:tr w14:paraId="58E5B21F">
        <w:trPr>
          <w:trHeight w:val="216" w:hRule="atLeast"/>
          <w:jc w:val="center"/>
        </w:trPr>
        <w:tc>
          <w:tcPr>
            <w:tcW w:w="562" w:type="dxa"/>
            <w:vMerge w:val="continue"/>
            <w:vAlign w:val="center"/>
          </w:tcPr>
          <w:p w14:paraId="6E561040">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851" w:type="dxa"/>
            <w:vMerge w:val="continue"/>
            <w:vAlign w:val="center"/>
          </w:tcPr>
          <w:p w14:paraId="76BA480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992" w:type="dxa"/>
            <w:vMerge w:val="continue"/>
            <w:vAlign w:val="center"/>
          </w:tcPr>
          <w:p w14:paraId="636B3500">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425" w:type="dxa"/>
            <w:vMerge w:val="continue"/>
            <w:vAlign w:val="center"/>
          </w:tcPr>
          <w:p w14:paraId="22DD1AD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127" w:type="dxa"/>
            <w:vAlign w:val="center"/>
          </w:tcPr>
          <w:p w14:paraId="175B7BC8">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先前行为引起的义务</w:t>
            </w:r>
          </w:p>
        </w:tc>
        <w:tc>
          <w:tcPr>
            <w:tcW w:w="425" w:type="dxa"/>
            <w:vMerge w:val="continue"/>
            <w:vAlign w:val="center"/>
          </w:tcPr>
          <w:p w14:paraId="2BA85AA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693" w:type="dxa"/>
            <w:vMerge w:val="continue"/>
            <w:vAlign w:val="center"/>
          </w:tcPr>
          <w:p w14:paraId="74ABB9C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430" w:type="dxa"/>
            <w:vMerge w:val="continue"/>
            <w:vAlign w:val="center"/>
          </w:tcPr>
          <w:p w14:paraId="7B03B93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r>
      <w:tr w14:paraId="56095013">
        <w:trPr>
          <w:jc w:val="center"/>
        </w:trPr>
        <w:tc>
          <w:tcPr>
            <w:tcW w:w="562" w:type="dxa"/>
            <w:vMerge w:val="continue"/>
            <w:vAlign w:val="center"/>
          </w:tcPr>
          <w:p w14:paraId="7EEF372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851" w:type="dxa"/>
            <w:vMerge w:val="continue"/>
            <w:vAlign w:val="center"/>
          </w:tcPr>
          <w:p w14:paraId="3A2503C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6662" w:type="dxa"/>
            <w:gridSpan w:val="5"/>
            <w:vAlign w:val="center"/>
          </w:tcPr>
          <w:p w14:paraId="390FC7E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行为人能够履行特定义务（具有履行义务的</w:t>
            </w:r>
            <w:r>
              <w:rPr>
                <w:rFonts w:hint="eastAsia" w:asciiTheme="minorEastAsia" w:hAnsiTheme="minorEastAsia" w:eastAsiaTheme="minorEastAsia" w:cstheme="minorEastAsia"/>
                <w:color w:val="auto"/>
                <w:sz w:val="21"/>
                <w:szCs w:val="21"/>
              </w:rPr>
              <w:t>能力</w:t>
            </w:r>
            <w:r>
              <w:rPr>
                <w:rFonts w:hint="eastAsia" w:asciiTheme="minorEastAsia" w:hAnsiTheme="minorEastAsia" w:eastAsiaTheme="minorEastAsia" w:cstheme="minorEastAsia"/>
                <w:color w:val="auto"/>
                <w:sz w:val="21"/>
                <w:szCs w:val="21"/>
              </w:rPr>
              <w:t>和条件、作为可能性）</w:t>
            </w:r>
          </w:p>
        </w:tc>
        <w:tc>
          <w:tcPr>
            <w:tcW w:w="430" w:type="dxa"/>
            <w:vMerge w:val="continue"/>
            <w:vAlign w:val="center"/>
          </w:tcPr>
          <w:p w14:paraId="2D73FEF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r>
      <w:tr w14:paraId="767459AB">
        <w:trPr>
          <w:jc w:val="center"/>
        </w:trPr>
        <w:tc>
          <w:tcPr>
            <w:tcW w:w="562" w:type="dxa"/>
            <w:vMerge w:val="continue"/>
            <w:vAlign w:val="center"/>
          </w:tcPr>
          <w:p w14:paraId="3E51DCE4">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851" w:type="dxa"/>
            <w:vMerge w:val="continue"/>
            <w:vAlign w:val="center"/>
          </w:tcPr>
          <w:p w14:paraId="6593F78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6662" w:type="dxa"/>
            <w:gridSpan w:val="5"/>
            <w:vAlign w:val="center"/>
          </w:tcPr>
          <w:p w14:paraId="788D15E4">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行为人不履行特定义务，造成或者可能造成危害结果（</w:t>
            </w:r>
            <w:r>
              <w:rPr>
                <w:rFonts w:hint="eastAsia" w:asciiTheme="minorEastAsia" w:hAnsiTheme="minorEastAsia" w:eastAsiaTheme="minorEastAsia" w:cstheme="minorEastAsia"/>
                <w:color w:val="auto"/>
                <w:sz w:val="21"/>
                <w:szCs w:val="21"/>
              </w:rPr>
              <w:t>因果关系</w:t>
            </w:r>
            <w:r>
              <w:rPr>
                <w:rFonts w:hint="eastAsia" w:asciiTheme="minorEastAsia" w:hAnsiTheme="minorEastAsia" w:eastAsiaTheme="minorEastAsia" w:cstheme="minorEastAsia"/>
                <w:color w:val="auto"/>
                <w:sz w:val="21"/>
                <w:szCs w:val="21"/>
              </w:rPr>
              <w:t>）</w:t>
            </w:r>
          </w:p>
        </w:tc>
        <w:tc>
          <w:tcPr>
            <w:tcW w:w="430" w:type="dxa"/>
            <w:vMerge w:val="continue"/>
            <w:vAlign w:val="center"/>
          </w:tcPr>
          <w:p w14:paraId="578DD013">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r>
      <w:tr w14:paraId="0D670005">
        <w:trPr>
          <w:jc w:val="center"/>
        </w:trPr>
        <w:tc>
          <w:tcPr>
            <w:tcW w:w="562" w:type="dxa"/>
            <w:vMerge w:val="continue"/>
            <w:vAlign w:val="center"/>
          </w:tcPr>
          <w:p w14:paraId="68A0DD1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851" w:type="dxa"/>
            <w:vAlign w:val="center"/>
          </w:tcPr>
          <w:p w14:paraId="7E4FCC98">
            <w:pPr>
              <w:snapToGrid w:val="0"/>
              <w:spacing w:before="31" w:beforeLines="10" w:after="62" w:afterLines="2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主观</w:t>
            </w:r>
          </w:p>
        </w:tc>
        <w:tc>
          <w:tcPr>
            <w:tcW w:w="6662" w:type="dxa"/>
            <w:gridSpan w:val="5"/>
            <w:vAlign w:val="center"/>
          </w:tcPr>
          <w:p w14:paraId="5668D75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故意，过失</w:t>
            </w:r>
          </w:p>
        </w:tc>
        <w:tc>
          <w:tcPr>
            <w:tcW w:w="430" w:type="dxa"/>
            <w:vMerge w:val="continue"/>
            <w:vAlign w:val="center"/>
          </w:tcPr>
          <w:p w14:paraId="0F1AACE1">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r>
      <w:bookmarkEnd w:id="3"/>
    </w:tbl>
    <w:p w14:paraId="43786FD8">
      <w:pPr>
        <w:widowControl/>
        <w:spacing w:after="0"/>
        <w:ind w:firstLine="420"/>
        <w:jc w:val="left"/>
        <w:rPr>
          <w:rFonts w:hint="eastAsia" w:asciiTheme="minorEastAsia" w:hAnsiTheme="minorEastAsia" w:eastAsiaTheme="minorEastAsia" w:cstheme="minorEastAsia"/>
          <w:color w:val="auto"/>
          <w:kern w:val="0"/>
          <w:sz w:val="21"/>
          <w:szCs w:val="21"/>
        </w:rPr>
      </w:pPr>
    </w:p>
    <w:p w14:paraId="7E679BDD">
      <w:pPr>
        <w:pStyle w:val="5"/>
        <w:spacing w:after="0"/>
        <w:ind w:firstLine="252" w:firstLineChars="1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（二）不作为犯的作为义务来源</w:t>
      </w:r>
    </w:p>
    <w:p w14:paraId="34B4AAD0">
      <w:pPr>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1．形式的义务根据（形式四分法）</w:t>
      </w: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679"/>
        <w:gridCol w:w="1584"/>
        <w:gridCol w:w="1882"/>
        <w:gridCol w:w="2938"/>
        <w:gridCol w:w="1422"/>
      </w:tblGrid>
      <w:tr w14:paraId="1DF02765">
        <w:trPr>
          <w:trHeight w:val="810" w:hRule="atLeast"/>
          <w:jc w:val="center"/>
        </w:trPr>
        <w:tc>
          <w:tcPr>
            <w:tcW w:w="679" w:type="dxa"/>
            <w:vMerge w:val="restart"/>
            <w:vAlign w:val="center"/>
          </w:tcPr>
          <w:p w14:paraId="1209C8D4">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bookmarkStart w:id="4" w:name="_Hlk45062191"/>
            <w:r>
              <w:rPr>
                <w:rFonts w:hint="eastAsia" w:asciiTheme="minorEastAsia" w:hAnsiTheme="minorEastAsia" w:eastAsiaTheme="minorEastAsia" w:cstheme="minorEastAsia"/>
                <w:color w:val="auto"/>
                <w:sz w:val="21"/>
                <w:szCs w:val="21"/>
              </w:rPr>
              <w:t>四种</w:t>
            </w:r>
          </w:p>
          <w:p w14:paraId="1C6A29A3">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形式</w:t>
            </w:r>
          </w:p>
          <w:p w14:paraId="2FCC03AB">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根据</w:t>
            </w:r>
          </w:p>
        </w:tc>
        <w:tc>
          <w:tcPr>
            <w:tcW w:w="1584" w:type="dxa"/>
            <w:vAlign w:val="center"/>
          </w:tcPr>
          <w:p w14:paraId="40B58C77">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法律、法规规定的义务</w:t>
            </w:r>
          </w:p>
        </w:tc>
        <w:tc>
          <w:tcPr>
            <w:tcW w:w="1882" w:type="dxa"/>
            <w:vAlign w:val="center"/>
          </w:tcPr>
          <w:p w14:paraId="0FDA86CD">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父母对未成年子女有扶养、保护、教育责任</w:t>
            </w:r>
          </w:p>
        </w:tc>
        <w:tc>
          <w:tcPr>
            <w:tcW w:w="2938" w:type="dxa"/>
            <w:vAlign w:val="center"/>
          </w:tcPr>
          <w:p w14:paraId="4D722A95">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“法律、法规”既包括刑法，也包括民商法、经济法、行政法、宪法等</w:t>
            </w:r>
          </w:p>
        </w:tc>
        <w:tc>
          <w:tcPr>
            <w:tcW w:w="1422" w:type="dxa"/>
            <w:vMerge w:val="restart"/>
            <w:vAlign w:val="center"/>
          </w:tcPr>
          <w:p w14:paraId="2FD8743D">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只有符合刑法规定的</w:t>
            </w:r>
            <w:r>
              <w:rPr>
                <w:rFonts w:hint="eastAsia" w:asciiTheme="minorEastAsia" w:hAnsiTheme="minorEastAsia" w:eastAsiaTheme="minorEastAsia" w:cstheme="minorEastAsia"/>
                <w:color w:val="auto"/>
                <w:sz w:val="21"/>
                <w:szCs w:val="21"/>
              </w:rPr>
              <w:t>具体罪名的构成要件</w:t>
            </w:r>
            <w:r>
              <w:rPr>
                <w:rFonts w:hint="eastAsia" w:asciiTheme="minorEastAsia" w:hAnsiTheme="minorEastAsia" w:eastAsiaTheme="minorEastAsia" w:cstheme="minorEastAsia"/>
                <w:color w:val="auto"/>
                <w:sz w:val="21"/>
                <w:szCs w:val="21"/>
              </w:rPr>
              <w:t>（刑法将此种不作为行为规定为犯罪），才能构成不作为犯罪</w:t>
            </w:r>
          </w:p>
        </w:tc>
      </w:tr>
      <w:tr w14:paraId="7F2EDDA9">
        <w:trPr>
          <w:trHeight w:val="278" w:hRule="atLeast"/>
          <w:jc w:val="center"/>
        </w:trPr>
        <w:tc>
          <w:tcPr>
            <w:tcW w:w="679" w:type="dxa"/>
            <w:vMerge w:val="continue"/>
            <w:vAlign w:val="center"/>
          </w:tcPr>
          <w:p w14:paraId="2124225D">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p>
        </w:tc>
        <w:tc>
          <w:tcPr>
            <w:tcW w:w="1584" w:type="dxa"/>
            <w:vAlign w:val="center"/>
          </w:tcPr>
          <w:p w14:paraId="02470701">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职务或者业务要求的义务</w:t>
            </w:r>
          </w:p>
        </w:tc>
        <w:tc>
          <w:tcPr>
            <w:tcW w:w="1882" w:type="dxa"/>
            <w:vAlign w:val="center"/>
          </w:tcPr>
          <w:p w14:paraId="79E47432">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值勤的消防人员有灭火义务</w:t>
            </w:r>
          </w:p>
        </w:tc>
        <w:tc>
          <w:tcPr>
            <w:tcW w:w="2938" w:type="dxa"/>
            <w:vAlign w:val="center"/>
          </w:tcPr>
          <w:p w14:paraId="4C4AA344">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需要具体考查其职责范围</w:t>
            </w:r>
          </w:p>
        </w:tc>
        <w:tc>
          <w:tcPr>
            <w:tcW w:w="1422" w:type="dxa"/>
            <w:vMerge w:val="continue"/>
            <w:vAlign w:val="center"/>
          </w:tcPr>
          <w:p w14:paraId="66665745">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p>
        </w:tc>
      </w:tr>
      <w:tr w14:paraId="41FD01A9">
        <w:trPr>
          <w:trHeight w:val="286" w:hRule="atLeast"/>
          <w:jc w:val="center"/>
        </w:trPr>
        <w:tc>
          <w:tcPr>
            <w:tcW w:w="679" w:type="dxa"/>
            <w:vMerge w:val="continue"/>
            <w:vAlign w:val="center"/>
          </w:tcPr>
          <w:p w14:paraId="43FA964E">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p>
        </w:tc>
        <w:tc>
          <w:tcPr>
            <w:tcW w:w="1584" w:type="dxa"/>
            <w:vAlign w:val="center"/>
          </w:tcPr>
          <w:p w14:paraId="7F64F630">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法律行为引起的义务</w:t>
            </w:r>
          </w:p>
        </w:tc>
        <w:tc>
          <w:tcPr>
            <w:tcW w:w="1882" w:type="dxa"/>
            <w:vAlign w:val="center"/>
          </w:tcPr>
          <w:p w14:paraId="5F45970E">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保姆看护小孩</w:t>
            </w:r>
          </w:p>
        </w:tc>
        <w:tc>
          <w:tcPr>
            <w:tcW w:w="2938" w:type="dxa"/>
            <w:vAlign w:val="center"/>
          </w:tcPr>
          <w:p w14:paraId="0BC0EB9A">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合同行为，自愿接受行为（单方法律行为）</w:t>
            </w:r>
          </w:p>
        </w:tc>
        <w:tc>
          <w:tcPr>
            <w:tcW w:w="1422" w:type="dxa"/>
            <w:vMerge w:val="continue"/>
            <w:vAlign w:val="center"/>
          </w:tcPr>
          <w:p w14:paraId="031B1B8F">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p>
        </w:tc>
      </w:tr>
      <w:tr w14:paraId="5B504688">
        <w:trPr>
          <w:trHeight w:val="417" w:hRule="atLeast"/>
          <w:jc w:val="center"/>
        </w:trPr>
        <w:tc>
          <w:tcPr>
            <w:tcW w:w="679" w:type="dxa"/>
            <w:vMerge w:val="continue"/>
            <w:vAlign w:val="center"/>
          </w:tcPr>
          <w:p w14:paraId="22357987">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p>
        </w:tc>
        <w:tc>
          <w:tcPr>
            <w:tcW w:w="1584" w:type="dxa"/>
            <w:vAlign w:val="center"/>
          </w:tcPr>
          <w:p w14:paraId="7884054F">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先前行为引起的义务</w:t>
            </w:r>
          </w:p>
        </w:tc>
        <w:tc>
          <w:tcPr>
            <w:tcW w:w="1882" w:type="dxa"/>
            <w:vAlign w:val="center"/>
          </w:tcPr>
          <w:p w14:paraId="7BCC9CA9">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带邻居家小孩去游泳负有救助义务</w:t>
            </w:r>
          </w:p>
        </w:tc>
        <w:tc>
          <w:tcPr>
            <w:tcW w:w="2938" w:type="dxa"/>
            <w:vAlign w:val="center"/>
          </w:tcPr>
          <w:p w14:paraId="73A2EE10">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只有创设、增加风险的先前行为才产生作为义务</w:t>
            </w:r>
          </w:p>
        </w:tc>
        <w:tc>
          <w:tcPr>
            <w:tcW w:w="1422" w:type="dxa"/>
            <w:vMerge w:val="continue"/>
            <w:vAlign w:val="center"/>
          </w:tcPr>
          <w:p w14:paraId="4C93C097">
            <w:pPr>
              <w:snapToGrid w:val="0"/>
              <w:spacing w:before="31" w:beforeLines="10" w:after="62" w:afterLines="20" w:line="260" w:lineRule="exact"/>
              <w:ind w:firstLine="0" w:firstLineChars="0"/>
              <w:rPr>
                <w:rFonts w:hint="eastAsia" w:asciiTheme="minorEastAsia" w:hAnsiTheme="minorEastAsia" w:eastAsiaTheme="minorEastAsia" w:cstheme="minorEastAsia"/>
                <w:color w:val="auto"/>
                <w:sz w:val="21"/>
                <w:szCs w:val="21"/>
              </w:rPr>
            </w:pPr>
          </w:p>
        </w:tc>
      </w:tr>
      <w:bookmarkEnd w:id="4"/>
    </w:tbl>
    <w:p w14:paraId="31AEBBE7">
      <w:pPr>
        <w:widowControl/>
        <w:spacing w:after="0"/>
        <w:ind w:firstLine="420"/>
        <w:jc w:val="left"/>
        <w:rPr>
          <w:rFonts w:hint="eastAsia" w:asciiTheme="minorEastAsia" w:hAnsiTheme="minorEastAsia" w:eastAsiaTheme="minorEastAsia" w:cstheme="minorEastAsia"/>
          <w:color w:val="auto"/>
          <w:kern w:val="0"/>
          <w:sz w:val="21"/>
          <w:szCs w:val="21"/>
        </w:rPr>
      </w:pPr>
    </w:p>
    <w:p w14:paraId="176B675C">
      <w:pPr>
        <w:spacing w:after="0" w:line="382" w:lineRule="exact"/>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作为义务依据在形式上可分为四种（形式四分法）：</w:t>
      </w:r>
    </w:p>
    <w:p w14:paraId="0E68F11E">
      <w:pPr>
        <w:snapToGrid w:val="0"/>
        <w:spacing w:after="0" w:line="382" w:lineRule="exact"/>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（1）法律、法规规定的义务。</w:t>
      </w:r>
      <w:r>
        <w:rPr>
          <w:rFonts w:hint="eastAsia" w:asciiTheme="minorEastAsia" w:hAnsiTheme="minorEastAsia" w:eastAsiaTheme="minorEastAsia" w:cstheme="minorEastAsia"/>
          <w:color w:val="auto"/>
          <w:kern w:val="0"/>
          <w:sz w:val="21"/>
          <w:szCs w:val="21"/>
        </w:rPr>
        <w:t>这里的法律、法规既包括刑法，也包括民商法、经济法、行政法、宪法等。不履行其他法律、法规规定的积极义务的行为系该种法律层面上的不作为行为，但需符合刑法规定的构成要件（刑法将此种不作为行为规定为犯罪），才能构成不作为犯罪。</w:t>
      </w:r>
    </w:p>
    <w:p w14:paraId="600EB58F">
      <w:pPr>
        <w:snapToGrid w:val="0"/>
        <w:spacing w:after="0" w:line="382" w:lineRule="exact"/>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（2）职务或者业务要求的义务。</w:t>
      </w:r>
      <w:r>
        <w:rPr>
          <w:rFonts w:hint="eastAsia" w:asciiTheme="minorEastAsia" w:hAnsiTheme="minorEastAsia" w:eastAsiaTheme="minorEastAsia" w:cstheme="minorEastAsia"/>
          <w:color w:val="auto"/>
          <w:sz w:val="21"/>
          <w:szCs w:val="21"/>
        </w:rPr>
        <w:t>例如，值勤的消防人员有消除火灾的义务，人民警察有救助危难的义务</w:t>
      </w:r>
      <w:r>
        <w:rPr>
          <w:rFonts w:hint="eastAsia" w:asciiTheme="minorEastAsia" w:hAnsiTheme="minorEastAsia" w:eastAsiaTheme="minorEastAsia" w:cstheme="minorEastAsia"/>
          <w:color w:val="auto"/>
          <w:kern w:val="0"/>
          <w:sz w:val="21"/>
          <w:szCs w:val="21"/>
        </w:rPr>
        <w:t>职务、业务要求的义务与职务、业务的职责范围有关，不能概括的认为只要是公职人员就一律有救助他人的义务，还需要具体考查其职责范围。</w:t>
      </w:r>
    </w:p>
    <w:p w14:paraId="484EA5DC">
      <w:pPr>
        <w:snapToGrid w:val="0"/>
        <w:spacing w:after="0" w:line="382" w:lineRule="exact"/>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（3）法律行为引起的义务。</w:t>
      </w:r>
    </w:p>
    <w:p w14:paraId="0C3DB26E">
      <w:pPr>
        <w:snapToGrid w:val="0"/>
        <w:spacing w:after="0" w:line="382" w:lineRule="exact"/>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①包括合同行为（双方法律行为）引起的义务，</w:t>
      </w:r>
      <w:r>
        <w:rPr>
          <w:rFonts w:hint="eastAsia" w:asciiTheme="minorEastAsia" w:hAnsiTheme="minorEastAsia" w:eastAsiaTheme="minorEastAsia" w:cstheme="minorEastAsia"/>
          <w:color w:val="auto"/>
          <w:sz w:val="21"/>
          <w:szCs w:val="21"/>
        </w:rPr>
        <w:t>例如，保姆根据与雇主签订的合同，负有保护其照看婴幼儿安全的义务。</w:t>
      </w:r>
    </w:p>
    <w:p w14:paraId="35F2E0B5">
      <w:pPr>
        <w:snapToGrid w:val="0"/>
        <w:spacing w:after="0" w:line="382" w:lineRule="exact"/>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②还包括自愿接受行为（单方法律行为）引起的义务，</w:t>
      </w:r>
      <w:r>
        <w:rPr>
          <w:rFonts w:hint="eastAsia" w:asciiTheme="minorEastAsia" w:hAnsiTheme="minorEastAsia" w:eastAsiaTheme="minorEastAsia" w:cstheme="minorEastAsia"/>
          <w:color w:val="auto"/>
          <w:sz w:val="21"/>
          <w:szCs w:val="21"/>
        </w:rPr>
        <w:t>例如，在路边捡拾到弃婴之后抱回家抚养多日，形成了临时监护关系，在找到下一个抚养人之前，负有对婴儿进行抚养的义务。</w:t>
      </w:r>
    </w:p>
    <w:p w14:paraId="41A342D1">
      <w:pPr>
        <w:snapToGrid w:val="0"/>
        <w:spacing w:after="0" w:line="382" w:lineRule="exact"/>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③切断他人的监护或保护责任而自愿以自己取代之，也认为负有因自愿接受行为而引起的义务。</w:t>
      </w:r>
    </w:p>
    <w:p w14:paraId="2F471535">
      <w:pPr>
        <w:widowControl/>
        <w:spacing w:after="0" w:line="382" w:lineRule="exact"/>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合同义务的范围还需要结合《民法典》等法律予以认定。</w:t>
      </w:r>
    </w:p>
    <w:p w14:paraId="55055E74">
      <w:pPr>
        <w:snapToGrid w:val="0"/>
        <w:spacing w:after="0" w:line="382" w:lineRule="exact"/>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（4）</w:t>
      </w:r>
      <w:r>
        <w:rPr>
          <w:rFonts w:hint="eastAsia" w:asciiTheme="minorEastAsia" w:hAnsiTheme="minorEastAsia" w:eastAsiaTheme="minorEastAsia" w:cstheme="minorEastAsia"/>
          <w:b/>
          <w:bCs/>
          <w:color w:val="auto"/>
          <w:kern w:val="0"/>
          <w:sz w:val="21"/>
          <w:szCs w:val="21"/>
        </w:rPr>
        <w:t>先前行为引起的义务</w:t>
      </w:r>
      <w:r>
        <w:rPr>
          <w:rFonts w:hint="eastAsia" w:asciiTheme="minorEastAsia" w:hAnsiTheme="minorEastAsia" w:eastAsiaTheme="minorEastAsia" w:cstheme="minorEastAsia"/>
          <w:b/>
          <w:bCs/>
          <w:color w:val="auto"/>
          <w:kern w:val="0"/>
          <w:sz w:val="21"/>
          <w:szCs w:val="21"/>
          <w:lang w:eastAsia="zh-CN"/>
        </w:rPr>
        <w:t>（</w:t>
      </w:r>
      <w:r>
        <w:rPr>
          <w:rFonts w:hint="eastAsia" w:asciiTheme="minorEastAsia" w:hAnsiTheme="minorEastAsia" w:eastAsiaTheme="minorEastAsia" w:cstheme="minorEastAsia"/>
          <w:b/>
          <w:bCs/>
          <w:color w:val="auto"/>
          <w:kern w:val="0"/>
          <w:sz w:val="21"/>
          <w:szCs w:val="21"/>
          <w:lang w:val="en-US" w:eastAsia="zh-CN"/>
        </w:rPr>
        <w:t>很重要</w:t>
      </w:r>
      <w:r>
        <w:rPr>
          <w:rFonts w:hint="eastAsia" w:asciiTheme="minorEastAsia" w:hAnsiTheme="minorEastAsia" w:eastAsiaTheme="minorEastAsia" w:cstheme="minorEastAsia"/>
          <w:b/>
          <w:bCs/>
          <w:color w:val="auto"/>
          <w:kern w:val="0"/>
          <w:sz w:val="21"/>
          <w:szCs w:val="21"/>
          <w:lang w:eastAsia="zh-CN"/>
        </w:rPr>
        <w:t>）</w:t>
      </w:r>
      <w:r>
        <w:rPr>
          <w:rFonts w:hint="eastAsia" w:asciiTheme="minorEastAsia" w:hAnsiTheme="minorEastAsia" w:eastAsiaTheme="minorEastAsia" w:cstheme="minorEastAsia"/>
          <w:color w:val="auto"/>
          <w:kern w:val="0"/>
          <w:sz w:val="21"/>
          <w:szCs w:val="21"/>
        </w:rPr>
        <w:t>。</w:t>
      </w:r>
      <w:r>
        <w:rPr>
          <w:rFonts w:hint="eastAsia" w:asciiTheme="minorEastAsia" w:hAnsiTheme="minorEastAsia" w:eastAsiaTheme="minorEastAsia" w:cstheme="minorEastAsia"/>
          <w:color w:val="auto"/>
          <w:kern w:val="0"/>
          <w:sz w:val="21"/>
          <w:szCs w:val="21"/>
        </w:rPr>
        <w:t>指行为人的先前行为创设、增加了风险，导致他人法益处于危险状态时，行为人负有的排除危险或者防止危害结果发生的特定积极义务。</w:t>
      </w:r>
      <w:r>
        <w:rPr>
          <w:rFonts w:hint="eastAsia" w:asciiTheme="minorEastAsia" w:hAnsiTheme="minorEastAsia" w:eastAsiaTheme="minorEastAsia" w:cstheme="minorEastAsia"/>
          <w:color w:val="auto"/>
          <w:sz w:val="21"/>
          <w:szCs w:val="21"/>
        </w:rPr>
        <w:t>例如，成年人甲带着邻居家儿童乙游泳时，因乙到水中的风险由成年人甲创设，甲就负有保护乙生命安全的义务。</w:t>
      </w:r>
    </w:p>
    <w:p w14:paraId="4FBCDB9E">
      <w:pPr>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2．实质的义务根据（实质三分法，与形式四分法结合认定行为人有无作为义务）</w:t>
      </w:r>
    </w:p>
    <w:p w14:paraId="4C06377F">
      <w:pPr>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包括监督义务、保护义务、报告和救助义务（实质三分法）。</w:t>
      </w:r>
    </w:p>
    <w:p w14:paraId="1AAF36C6">
      <w:pPr>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b/>
          <w:bCs/>
          <w:color w:val="FF0000"/>
          <w:kern w:val="0"/>
          <w:sz w:val="21"/>
          <w:szCs w:val="21"/>
          <w:lang w:val="en-US" w:eastAsia="zh-CN"/>
        </w:rPr>
        <w:t>注意：义务有无还是要落到形式义务上</w:t>
      </w:r>
    </w:p>
    <w:p w14:paraId="4024486B">
      <w:pPr>
        <w:snapToGrid w:val="0"/>
        <w:spacing w:after="0"/>
        <w:ind w:firstLine="420"/>
        <w:rPr>
          <w:rFonts w:hint="eastAsia" w:asciiTheme="minorEastAsia" w:hAnsiTheme="minorEastAsia" w:eastAsiaTheme="minorEastAsia" w:cstheme="minorEastAsia"/>
          <w:color w:val="auto"/>
          <w:kern w:val="0"/>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420"/>
        <w:gridCol w:w="1276"/>
        <w:gridCol w:w="1560"/>
        <w:gridCol w:w="2627"/>
        <w:gridCol w:w="2622"/>
      </w:tblGrid>
      <w:tr w14:paraId="23F4A051">
        <w:trPr>
          <w:jc w:val="center"/>
        </w:trPr>
        <w:tc>
          <w:tcPr>
            <w:tcW w:w="420" w:type="dxa"/>
            <w:vMerge w:val="restart"/>
            <w:vAlign w:val="center"/>
          </w:tcPr>
          <w:p w14:paraId="1B42132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三种实质根据</w:t>
            </w:r>
          </w:p>
        </w:tc>
        <w:tc>
          <w:tcPr>
            <w:tcW w:w="1276" w:type="dxa"/>
            <w:vMerge w:val="restart"/>
            <w:vAlign w:val="center"/>
          </w:tcPr>
          <w:p w14:paraId="50E6192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基于对危险源支配而产生的</w:t>
            </w:r>
            <w:r>
              <w:rPr>
                <w:rFonts w:hint="eastAsia" w:asciiTheme="minorEastAsia" w:hAnsiTheme="minorEastAsia" w:eastAsiaTheme="minorEastAsia" w:cstheme="minorEastAsia"/>
                <w:color w:val="auto"/>
                <w:sz w:val="21"/>
                <w:szCs w:val="21"/>
              </w:rPr>
              <w:t>监督义务</w:t>
            </w:r>
          </w:p>
        </w:tc>
        <w:tc>
          <w:tcPr>
            <w:tcW w:w="1560" w:type="dxa"/>
            <w:vMerge w:val="restart"/>
            <w:vAlign w:val="center"/>
          </w:tcPr>
          <w:p w14:paraId="265F1641">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谁监管风险，谁制止风险</w:t>
            </w:r>
          </w:p>
        </w:tc>
        <w:tc>
          <w:tcPr>
            <w:tcW w:w="2627" w:type="dxa"/>
            <w:vAlign w:val="center"/>
          </w:tcPr>
          <w:p w14:paraId="28E57A7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对危险物的管理义务</w:t>
            </w:r>
          </w:p>
        </w:tc>
        <w:tc>
          <w:tcPr>
            <w:tcW w:w="2622" w:type="dxa"/>
            <w:vAlign w:val="center"/>
          </w:tcPr>
          <w:p w14:paraId="06988360">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动物管理员阻止动物咬人</w:t>
            </w:r>
          </w:p>
        </w:tc>
      </w:tr>
      <w:tr w14:paraId="1E84CB5D">
        <w:trPr>
          <w:jc w:val="center"/>
        </w:trPr>
        <w:tc>
          <w:tcPr>
            <w:tcW w:w="420" w:type="dxa"/>
            <w:vMerge w:val="continue"/>
            <w:vAlign w:val="center"/>
          </w:tcPr>
          <w:p w14:paraId="7AB6FDD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276" w:type="dxa"/>
            <w:vMerge w:val="continue"/>
            <w:vAlign w:val="center"/>
          </w:tcPr>
          <w:p w14:paraId="59362190">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560" w:type="dxa"/>
            <w:vMerge w:val="continue"/>
            <w:vAlign w:val="center"/>
          </w:tcPr>
          <w:p w14:paraId="0CB26B28">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627" w:type="dxa"/>
            <w:vAlign w:val="center"/>
          </w:tcPr>
          <w:p w14:paraId="33C588D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对本人监督的他人危险行为的监督义务</w:t>
            </w:r>
          </w:p>
        </w:tc>
        <w:tc>
          <w:tcPr>
            <w:tcW w:w="2622" w:type="dxa"/>
            <w:vAlign w:val="center"/>
          </w:tcPr>
          <w:p w14:paraId="3C1F797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父母阻止年幼子女侵害他人</w:t>
            </w:r>
          </w:p>
        </w:tc>
      </w:tr>
      <w:tr w14:paraId="77C8CEB7">
        <w:trPr>
          <w:jc w:val="center"/>
        </w:trPr>
        <w:tc>
          <w:tcPr>
            <w:tcW w:w="420" w:type="dxa"/>
            <w:vMerge w:val="continue"/>
            <w:vAlign w:val="center"/>
          </w:tcPr>
          <w:p w14:paraId="677A7A8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276" w:type="dxa"/>
            <w:vMerge w:val="continue"/>
            <w:vAlign w:val="center"/>
          </w:tcPr>
          <w:p w14:paraId="60BBCC1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560" w:type="dxa"/>
            <w:vMerge w:val="continue"/>
            <w:vAlign w:val="center"/>
          </w:tcPr>
          <w:p w14:paraId="1F922F0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627" w:type="dxa"/>
            <w:vAlign w:val="center"/>
          </w:tcPr>
          <w:p w14:paraId="4624009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对自己的先前行为引起的法益侵害危险的防止义务</w:t>
            </w:r>
          </w:p>
        </w:tc>
        <w:tc>
          <w:tcPr>
            <w:tcW w:w="2622" w:type="dxa"/>
            <w:vAlign w:val="center"/>
          </w:tcPr>
          <w:p w14:paraId="6E380FF3">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意外使他人中毒后的救治</w:t>
            </w:r>
          </w:p>
        </w:tc>
      </w:tr>
      <w:tr w14:paraId="7953D21A">
        <w:trPr>
          <w:jc w:val="center"/>
        </w:trPr>
        <w:tc>
          <w:tcPr>
            <w:tcW w:w="420" w:type="dxa"/>
            <w:vMerge w:val="continue"/>
            <w:vAlign w:val="center"/>
          </w:tcPr>
          <w:p w14:paraId="6DAF42F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276" w:type="dxa"/>
            <w:vMerge w:val="restart"/>
            <w:vAlign w:val="center"/>
          </w:tcPr>
          <w:p w14:paraId="77A984CD">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基于</w:t>
            </w:r>
            <w:r>
              <w:rPr>
                <w:rFonts w:hint="eastAsia" w:asciiTheme="minorEastAsia" w:hAnsiTheme="minorEastAsia" w:eastAsiaTheme="minorEastAsia" w:cstheme="minorEastAsia"/>
                <w:color w:val="auto"/>
                <w:sz w:val="21"/>
                <w:szCs w:val="21"/>
              </w:rPr>
              <w:t>特殊关系（“稳定的危险共同体”）而</w:t>
            </w:r>
            <w:r>
              <w:rPr>
                <w:rFonts w:hint="eastAsia" w:asciiTheme="minorEastAsia" w:hAnsiTheme="minorEastAsia" w:eastAsiaTheme="minorEastAsia" w:cstheme="minorEastAsia"/>
                <w:color w:val="auto"/>
                <w:sz w:val="21"/>
                <w:szCs w:val="21"/>
              </w:rPr>
              <w:t>产生的</w:t>
            </w:r>
            <w:r>
              <w:rPr>
                <w:rFonts w:hint="eastAsia" w:asciiTheme="minorEastAsia" w:hAnsiTheme="minorEastAsia" w:eastAsiaTheme="minorEastAsia" w:cstheme="minorEastAsia"/>
                <w:color w:val="auto"/>
                <w:sz w:val="21"/>
                <w:szCs w:val="21"/>
              </w:rPr>
              <w:t>保护义务</w:t>
            </w:r>
          </w:p>
        </w:tc>
        <w:tc>
          <w:tcPr>
            <w:tcW w:w="1560" w:type="dxa"/>
            <w:vMerge w:val="restart"/>
            <w:vAlign w:val="center"/>
          </w:tcPr>
          <w:p w14:paraId="3D58A2C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谁是被害人保护人，谁负有保护责任</w:t>
            </w:r>
          </w:p>
        </w:tc>
        <w:tc>
          <w:tcPr>
            <w:tcW w:w="2627" w:type="dxa"/>
            <w:vAlign w:val="center"/>
          </w:tcPr>
          <w:p w14:paraId="0C69CBA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基于法规范产生的保护义务</w:t>
            </w:r>
          </w:p>
        </w:tc>
        <w:tc>
          <w:tcPr>
            <w:tcW w:w="2622" w:type="dxa"/>
            <w:vAlign w:val="center"/>
          </w:tcPr>
          <w:p w14:paraId="51B7200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交警对交通事故的救助</w:t>
            </w:r>
          </w:p>
        </w:tc>
      </w:tr>
      <w:tr w14:paraId="5627D431">
        <w:trPr>
          <w:jc w:val="center"/>
        </w:trPr>
        <w:tc>
          <w:tcPr>
            <w:tcW w:w="420" w:type="dxa"/>
            <w:vMerge w:val="continue"/>
            <w:vAlign w:val="center"/>
          </w:tcPr>
          <w:p w14:paraId="1FB0266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276" w:type="dxa"/>
            <w:vMerge w:val="continue"/>
            <w:vAlign w:val="center"/>
          </w:tcPr>
          <w:p w14:paraId="43BF34E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560" w:type="dxa"/>
            <w:vMerge w:val="continue"/>
            <w:vAlign w:val="center"/>
          </w:tcPr>
          <w:p w14:paraId="195CA3A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627" w:type="dxa"/>
            <w:vAlign w:val="center"/>
          </w:tcPr>
          <w:p w14:paraId="11FF50E8">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基本制度或体制产生的保护义务</w:t>
            </w:r>
          </w:p>
        </w:tc>
        <w:tc>
          <w:tcPr>
            <w:tcW w:w="2622" w:type="dxa"/>
            <w:vAlign w:val="center"/>
          </w:tcPr>
          <w:p w14:paraId="0ACF84D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游泳教练对习泳者的救助</w:t>
            </w:r>
          </w:p>
        </w:tc>
      </w:tr>
      <w:tr w14:paraId="4B7AB630">
        <w:trPr>
          <w:jc w:val="center"/>
        </w:trPr>
        <w:tc>
          <w:tcPr>
            <w:tcW w:w="420" w:type="dxa"/>
            <w:vMerge w:val="continue"/>
            <w:vAlign w:val="center"/>
          </w:tcPr>
          <w:p w14:paraId="51043C75">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276" w:type="dxa"/>
            <w:vMerge w:val="continue"/>
            <w:vAlign w:val="center"/>
          </w:tcPr>
          <w:p w14:paraId="2A903A7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560" w:type="dxa"/>
            <w:vMerge w:val="continue"/>
            <w:vAlign w:val="center"/>
          </w:tcPr>
          <w:p w14:paraId="7A2062B0">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627" w:type="dxa"/>
            <w:vAlign w:val="center"/>
          </w:tcPr>
          <w:p w14:paraId="4776EA41">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基于自愿（合同与自愿接受）而产生的保护义务</w:t>
            </w:r>
          </w:p>
        </w:tc>
        <w:tc>
          <w:tcPr>
            <w:tcW w:w="2622" w:type="dxa"/>
            <w:vAlign w:val="center"/>
          </w:tcPr>
          <w:p w14:paraId="3805A43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将遗弃女婴抱回家的抚养</w:t>
            </w:r>
          </w:p>
        </w:tc>
      </w:tr>
      <w:tr w14:paraId="7C9F6943">
        <w:trPr>
          <w:jc w:val="center"/>
        </w:trPr>
        <w:tc>
          <w:tcPr>
            <w:tcW w:w="420" w:type="dxa"/>
            <w:vMerge w:val="continue"/>
            <w:vAlign w:val="center"/>
          </w:tcPr>
          <w:p w14:paraId="3DAC3D35">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276" w:type="dxa"/>
            <w:vMerge w:val="restart"/>
            <w:vAlign w:val="center"/>
          </w:tcPr>
          <w:p w14:paraId="13B4F811">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基于对</w:t>
            </w:r>
            <w:r>
              <w:rPr>
                <w:rFonts w:hint="eastAsia" w:asciiTheme="minorEastAsia" w:hAnsiTheme="minorEastAsia" w:eastAsiaTheme="minorEastAsia" w:cstheme="minorEastAsia"/>
                <w:color w:val="auto"/>
                <w:sz w:val="21"/>
                <w:szCs w:val="21"/>
              </w:rPr>
              <w:t>危险发生领域</w:t>
            </w:r>
            <w:r>
              <w:rPr>
                <w:rFonts w:hint="eastAsia" w:asciiTheme="minorEastAsia" w:hAnsiTheme="minorEastAsia" w:eastAsiaTheme="minorEastAsia" w:cstheme="minorEastAsia"/>
                <w:color w:val="auto"/>
                <w:sz w:val="21"/>
                <w:szCs w:val="21"/>
              </w:rPr>
              <w:t>的管控而产生的</w:t>
            </w:r>
            <w:r>
              <w:rPr>
                <w:rFonts w:hint="eastAsia" w:asciiTheme="minorEastAsia" w:hAnsiTheme="minorEastAsia" w:eastAsiaTheme="minorEastAsia" w:cstheme="minorEastAsia"/>
                <w:color w:val="auto"/>
                <w:sz w:val="21"/>
                <w:szCs w:val="21"/>
              </w:rPr>
              <w:t>报告、救助义务</w:t>
            </w:r>
          </w:p>
        </w:tc>
        <w:tc>
          <w:tcPr>
            <w:tcW w:w="1560" w:type="dxa"/>
            <w:vMerge w:val="restart"/>
            <w:vAlign w:val="center"/>
          </w:tcPr>
          <w:p w14:paraId="209D678A">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谁支配领域，谁报告风险</w:t>
            </w:r>
          </w:p>
          <w:p w14:paraId="5199D7E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（私人领域：唯一报告者；公共领域：管理者）</w:t>
            </w:r>
          </w:p>
        </w:tc>
        <w:tc>
          <w:tcPr>
            <w:tcW w:w="2627" w:type="dxa"/>
            <w:vAlign w:val="center"/>
          </w:tcPr>
          <w:p w14:paraId="15FD5AD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对自己支配的建筑物、汽车等场所内危险的阻止义务</w:t>
            </w:r>
          </w:p>
        </w:tc>
        <w:tc>
          <w:tcPr>
            <w:tcW w:w="2622" w:type="dxa"/>
            <w:vAlign w:val="center"/>
          </w:tcPr>
          <w:p w14:paraId="3391D4D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演出场所管理者阻止淫秽表演</w:t>
            </w:r>
          </w:p>
        </w:tc>
      </w:tr>
      <w:tr w14:paraId="074F2760">
        <w:trPr>
          <w:trHeight w:val="303" w:hRule="atLeast"/>
          <w:jc w:val="center"/>
        </w:trPr>
        <w:tc>
          <w:tcPr>
            <w:tcW w:w="420" w:type="dxa"/>
            <w:vMerge w:val="continue"/>
            <w:vAlign w:val="center"/>
          </w:tcPr>
          <w:p w14:paraId="0A9626C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276" w:type="dxa"/>
            <w:vMerge w:val="continue"/>
            <w:vAlign w:val="center"/>
          </w:tcPr>
          <w:p w14:paraId="3D5A6873">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1560" w:type="dxa"/>
            <w:vMerge w:val="continue"/>
            <w:vAlign w:val="center"/>
          </w:tcPr>
          <w:p w14:paraId="5065DA8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p>
        </w:tc>
        <w:tc>
          <w:tcPr>
            <w:tcW w:w="2627" w:type="dxa"/>
            <w:vAlign w:val="center"/>
          </w:tcPr>
          <w:p w14:paraId="6E7DED5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对发生在自己身上的危险的阻止</w:t>
            </w:r>
          </w:p>
        </w:tc>
        <w:tc>
          <w:tcPr>
            <w:tcW w:w="2622" w:type="dxa"/>
            <w:vAlign w:val="center"/>
          </w:tcPr>
          <w:p w14:paraId="70083E69">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男子对幼女猥亵其时的阻止</w:t>
            </w:r>
          </w:p>
        </w:tc>
      </w:tr>
    </w:tbl>
    <w:p w14:paraId="02A650A4">
      <w:pPr>
        <w:spacing w:after="0"/>
        <w:ind w:firstLine="420"/>
        <w:jc w:val="left"/>
        <w:rPr>
          <w:rFonts w:hint="eastAsia" w:asciiTheme="minorEastAsia" w:hAnsiTheme="minorEastAsia" w:eastAsiaTheme="minorEastAsia" w:cstheme="minorEastAsia"/>
          <w:color w:val="auto"/>
          <w:kern w:val="0"/>
          <w:sz w:val="21"/>
          <w:szCs w:val="21"/>
        </w:rPr>
      </w:pPr>
    </w:p>
    <w:p w14:paraId="417050FC">
      <w:pPr>
        <w:pStyle w:val="5"/>
        <w:spacing w:after="0"/>
        <w:ind w:firstLine="252" w:firstLineChars="120"/>
        <w:rPr>
          <w:rFonts w:hint="eastAsia" w:asciiTheme="minorEastAsia" w:hAnsiTheme="minorEastAsia" w:eastAsiaTheme="minorEastAsia" w:cstheme="minorEastAsia"/>
          <w:color w:val="auto"/>
          <w:sz w:val="21"/>
          <w:szCs w:val="21"/>
        </w:rPr>
      </w:pPr>
      <w:bookmarkStart w:id="5" w:name="_Hlk529774582"/>
      <w:bookmarkStart w:id="6" w:name="_Hlk45062228"/>
      <w:r>
        <w:rPr>
          <w:rFonts w:hint="eastAsia" w:asciiTheme="minorEastAsia" w:hAnsiTheme="minorEastAsia" w:eastAsiaTheme="minorEastAsia" w:cstheme="minorEastAsia"/>
          <w:color w:val="auto"/>
          <w:sz w:val="21"/>
          <w:szCs w:val="21"/>
        </w:rPr>
        <w:t>（三）先前行为引起的义务</w:t>
      </w:r>
      <w:bookmarkEnd w:id="5"/>
      <w:r>
        <w:rPr>
          <w:rFonts w:hint="eastAsia" w:asciiTheme="minorEastAsia" w:hAnsiTheme="minorEastAsia" w:eastAsiaTheme="minorEastAsia" w:cstheme="minorEastAsia"/>
          <w:color w:val="auto"/>
          <w:sz w:val="21"/>
          <w:szCs w:val="21"/>
        </w:rPr>
        <w:t>的实质标准</w:t>
      </w:r>
      <w:bookmarkEnd w:id="6"/>
    </w:p>
    <w:p w14:paraId="0CDFB03D">
      <w:pPr>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1．什么样的先前行为才能引起作为义务（实质标准）：</w:t>
      </w:r>
      <w:r>
        <w:rPr>
          <w:rFonts w:hint="eastAsia" w:asciiTheme="minorEastAsia" w:hAnsiTheme="minorEastAsia" w:eastAsiaTheme="minorEastAsia" w:cstheme="minorEastAsia"/>
          <w:color w:val="auto"/>
          <w:kern w:val="0"/>
          <w:sz w:val="21"/>
          <w:szCs w:val="21"/>
        </w:rPr>
        <w:t>创设、增加风险的先前行为（有因果关系）。</w:t>
      </w:r>
    </w:p>
    <w:p w14:paraId="7C78D2B9">
      <w:pPr>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kern w:val="0"/>
          <w:sz w:val="21"/>
          <w:szCs w:val="21"/>
        </w:rPr>
        <w:t>（1）要求</w:t>
      </w:r>
      <w:r>
        <w:rPr>
          <w:rFonts w:hint="eastAsia" w:asciiTheme="minorEastAsia" w:hAnsiTheme="minorEastAsia" w:eastAsiaTheme="minorEastAsia" w:cstheme="minorEastAsia"/>
          <w:color w:val="auto"/>
          <w:kern w:val="0"/>
          <w:sz w:val="21"/>
          <w:szCs w:val="21"/>
        </w:rPr>
        <w:t>先前行为与危险的造成具有刑法上的因果关系。</w:t>
      </w:r>
      <w:r>
        <w:rPr>
          <w:rFonts w:hint="eastAsia" w:asciiTheme="minorEastAsia" w:hAnsiTheme="minorEastAsia" w:eastAsiaTheme="minorEastAsia" w:cstheme="minorEastAsia"/>
          <w:color w:val="auto"/>
          <w:kern w:val="0"/>
          <w:sz w:val="21"/>
          <w:szCs w:val="21"/>
        </w:rPr>
        <w:t>不仅要求先前行为“诱发”了危险（条件），而且要求先前行为是危险的产生、提高的</w:t>
      </w:r>
      <w:r>
        <w:rPr>
          <w:rFonts w:hint="eastAsia" w:asciiTheme="minorEastAsia" w:hAnsiTheme="minorEastAsia" w:eastAsiaTheme="minorEastAsia" w:cstheme="minorEastAsia"/>
          <w:color w:val="auto"/>
          <w:kern w:val="0"/>
          <w:sz w:val="21"/>
          <w:szCs w:val="21"/>
        </w:rPr>
        <w:t>最主要条件和最重要因素（最重要条件）。</w:t>
      </w:r>
    </w:p>
    <w:p w14:paraId="4238F6BF">
      <w:pPr>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（2）行为人引起他人自主自决的</w:t>
      </w:r>
      <w:r>
        <w:rPr>
          <w:rFonts w:hint="eastAsia" w:asciiTheme="minorEastAsia" w:hAnsiTheme="minorEastAsia" w:eastAsiaTheme="minorEastAsia" w:cstheme="minorEastAsia"/>
          <w:color w:val="auto"/>
          <w:kern w:val="0"/>
          <w:sz w:val="21"/>
          <w:szCs w:val="21"/>
        </w:rPr>
        <w:t>自陷风险行为</w:t>
      </w:r>
      <w:r>
        <w:rPr>
          <w:rFonts w:hint="eastAsia" w:asciiTheme="minorEastAsia" w:hAnsiTheme="minorEastAsia" w:eastAsiaTheme="minorEastAsia" w:cstheme="minorEastAsia"/>
          <w:color w:val="auto"/>
          <w:kern w:val="0"/>
          <w:sz w:val="21"/>
          <w:szCs w:val="21"/>
        </w:rPr>
        <w:t>（有认识能力、有自由意志），风险由自陷风险者造成，</w:t>
      </w:r>
      <w:r>
        <w:rPr>
          <w:rFonts w:hint="eastAsia" w:asciiTheme="minorEastAsia" w:hAnsiTheme="minorEastAsia" w:eastAsiaTheme="minorEastAsia" w:cstheme="minorEastAsia"/>
          <w:color w:val="auto"/>
          <w:kern w:val="0"/>
          <w:sz w:val="21"/>
          <w:szCs w:val="21"/>
        </w:rPr>
        <w:t>行为人不承担救助义务。</w:t>
      </w:r>
    </w:p>
    <w:p w14:paraId="1E5EDAD3">
      <w:pPr>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2．先前行为包括</w:t>
      </w:r>
      <w:r>
        <w:rPr>
          <w:rFonts w:hint="eastAsia" w:asciiTheme="minorEastAsia" w:hAnsiTheme="minorEastAsia" w:eastAsiaTheme="minorEastAsia" w:cstheme="minorEastAsia"/>
          <w:color w:val="auto"/>
          <w:kern w:val="0"/>
          <w:sz w:val="21"/>
          <w:szCs w:val="21"/>
        </w:rPr>
        <w:t>犯罪行为、正当行为</w:t>
      </w:r>
      <w:r>
        <w:rPr>
          <w:rFonts w:hint="eastAsia" w:asciiTheme="minorEastAsia" w:hAnsiTheme="minorEastAsia" w:eastAsiaTheme="minorEastAsia" w:cstheme="minorEastAsia"/>
          <w:color w:val="auto"/>
          <w:kern w:val="0"/>
          <w:sz w:val="21"/>
          <w:szCs w:val="21"/>
        </w:rPr>
        <w:t>。</w:t>
      </w:r>
    </w:p>
    <w:p w14:paraId="37FD9789">
      <w:pPr>
        <w:snapToGrid w:val="0"/>
        <w:spacing w:after="0"/>
        <w:ind w:firstLine="420"/>
        <w:rPr>
          <w:rFonts w:hint="eastAsia" w:asciiTheme="minorEastAsia" w:hAnsiTheme="minorEastAsia" w:eastAsiaTheme="minorEastAsia" w:cstheme="minorEastAsia"/>
          <w:color w:val="auto"/>
          <w:kern w:val="0"/>
          <w:sz w:val="21"/>
          <w:szCs w:val="21"/>
        </w:rPr>
      </w:pPr>
    </w:p>
    <w:p w14:paraId="16AB362B">
      <w:pPr>
        <w:pStyle w:val="5"/>
        <w:spacing w:after="0"/>
        <w:ind w:firstLine="252" w:firstLineChars="120"/>
        <w:jc w:val="both"/>
        <w:rPr>
          <w:rFonts w:hint="eastAsia" w:asciiTheme="minorEastAsia" w:hAnsiTheme="minorEastAsia" w:eastAsiaTheme="minorEastAsia" w:cstheme="minorEastAsia"/>
          <w:color w:val="auto"/>
          <w:sz w:val="21"/>
          <w:szCs w:val="21"/>
        </w:rPr>
      </w:pPr>
      <w:bookmarkStart w:id="7" w:name="_Hlk29593869"/>
      <w:bookmarkStart w:id="8" w:name="_Hlk45062253"/>
      <w:r>
        <w:rPr>
          <w:rFonts w:hint="eastAsia" w:asciiTheme="minorEastAsia" w:hAnsiTheme="minorEastAsia" w:eastAsiaTheme="minorEastAsia" w:cstheme="minorEastAsia"/>
          <w:color w:val="auto"/>
          <w:sz w:val="21"/>
          <w:szCs w:val="21"/>
        </w:rPr>
        <w:t>（四）先前作为行为后续的不救助行为能否</w:t>
      </w:r>
      <w:bookmarkStart w:id="9" w:name="_Hlk21655546"/>
      <w:r>
        <w:rPr>
          <w:rFonts w:hint="eastAsia" w:asciiTheme="minorEastAsia" w:hAnsiTheme="minorEastAsia" w:eastAsiaTheme="minorEastAsia" w:cstheme="minorEastAsia"/>
          <w:color w:val="auto"/>
          <w:sz w:val="21"/>
          <w:szCs w:val="21"/>
        </w:rPr>
        <w:t>“独立成立不作为行为（不作为犯）</w:t>
      </w:r>
      <w:bookmarkEnd w:id="7"/>
      <w:bookmarkEnd w:id="9"/>
      <w:r>
        <w:rPr>
          <w:rFonts w:hint="eastAsia" w:asciiTheme="minorEastAsia" w:hAnsiTheme="minorEastAsia" w:eastAsiaTheme="minorEastAsia" w:cstheme="minorEastAsia"/>
          <w:color w:val="auto"/>
          <w:sz w:val="21"/>
          <w:szCs w:val="21"/>
        </w:rPr>
        <w:t>”</w:t>
      </w:r>
      <w:bookmarkEnd w:id="8"/>
    </w:p>
    <w:p w14:paraId="1165DF24">
      <w:pPr>
        <w:snapToGrid w:val="0"/>
        <w:spacing w:after="0"/>
        <w:ind w:firstLine="420"/>
        <w:rPr>
          <w:rFonts w:hint="default" w:asciiTheme="minorEastAsia" w:hAnsiTheme="minorEastAsia" w:eastAsiaTheme="minorEastAsia" w:cstheme="minorEastAsia"/>
          <w:b/>
          <w:bCs/>
          <w:color w:val="FF0000"/>
          <w:kern w:val="0"/>
          <w:sz w:val="21"/>
          <w:szCs w:val="21"/>
          <w:lang w:val="en-US" w:eastAsia="zh-CN"/>
        </w:rPr>
      </w:pPr>
      <w:r>
        <w:rPr>
          <w:rFonts w:hint="eastAsia" w:asciiTheme="minorEastAsia" w:hAnsiTheme="minorEastAsia" w:eastAsiaTheme="minorEastAsia" w:cstheme="minorEastAsia"/>
          <w:b/>
          <w:bCs/>
          <w:color w:val="FF0000"/>
          <w:kern w:val="0"/>
          <w:sz w:val="21"/>
          <w:szCs w:val="21"/>
          <w:lang w:val="en-US" w:eastAsia="zh-CN"/>
        </w:rPr>
        <w:t>注意：作为和不作为不是对立关系，不作为是作为的补充。</w:t>
      </w:r>
    </w:p>
    <w:p w14:paraId="03E01299">
      <w:pPr>
        <w:snapToGrid w:val="0"/>
        <w:spacing w:after="0"/>
        <w:ind w:firstLine="42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1．先判断</w:t>
      </w:r>
      <w:r>
        <w:rPr>
          <w:rFonts w:hint="eastAsia" w:asciiTheme="minorEastAsia" w:hAnsiTheme="minorEastAsia" w:eastAsiaTheme="minorEastAsia" w:cstheme="minorEastAsia"/>
          <w:color w:val="auto"/>
          <w:kern w:val="0"/>
          <w:sz w:val="21"/>
          <w:szCs w:val="21"/>
        </w:rPr>
        <w:t>因果关系，</w:t>
      </w:r>
      <w:r>
        <w:rPr>
          <w:rFonts w:hint="eastAsia" w:asciiTheme="minorEastAsia" w:hAnsiTheme="minorEastAsia" w:eastAsiaTheme="minorEastAsia" w:cstheme="minorEastAsia"/>
          <w:color w:val="auto"/>
          <w:kern w:val="0"/>
          <w:sz w:val="21"/>
          <w:szCs w:val="21"/>
        </w:rPr>
        <w:t>看结果可否归因于不救助行为</w:t>
      </w:r>
      <w:bookmarkStart w:id="10" w:name="_Hlk45062299"/>
    </w:p>
    <w:bookmarkEnd w:id="10"/>
    <w:p w14:paraId="292F1374">
      <w:pPr>
        <w:snapToGrid w:val="0"/>
        <w:spacing w:after="0"/>
        <w:ind w:firstLine="420"/>
        <w:rPr>
          <w:rFonts w:hint="eastAsia" w:asciiTheme="minorEastAsia" w:hAnsiTheme="minorEastAsia" w:eastAsiaTheme="minorEastAsia" w:cstheme="minorEastAsia"/>
          <w:color w:val="auto"/>
          <w:kern w:val="0"/>
          <w:sz w:val="21"/>
          <w:szCs w:val="21"/>
        </w:rPr>
      </w:pPr>
      <w:bookmarkStart w:id="11" w:name="_Hlk45062338"/>
      <w:r>
        <w:rPr>
          <w:rFonts w:hint="eastAsia" w:asciiTheme="minorEastAsia" w:hAnsiTheme="minorEastAsia" w:eastAsiaTheme="minorEastAsia" w:cstheme="minorEastAsia"/>
          <w:color w:val="auto"/>
          <w:kern w:val="0"/>
          <w:sz w:val="21"/>
          <w:szCs w:val="21"/>
        </w:rPr>
        <w:t>2．当结果可归因于不救助时，还需看不救助行为与先前作为行为</w:t>
      </w:r>
      <w:bookmarkStart w:id="12" w:name="_Hlk23381553"/>
      <w:r>
        <w:rPr>
          <w:rFonts w:hint="eastAsia" w:asciiTheme="minorEastAsia" w:hAnsiTheme="minorEastAsia" w:eastAsiaTheme="minorEastAsia" w:cstheme="minorEastAsia"/>
          <w:color w:val="auto"/>
          <w:kern w:val="0"/>
          <w:sz w:val="21"/>
          <w:szCs w:val="21"/>
        </w:rPr>
        <w:t>能否合并评价</w:t>
      </w:r>
      <w:bookmarkEnd w:id="11"/>
      <w:bookmarkEnd w:id="12"/>
    </w:p>
    <w:p w14:paraId="0E0A0EFA">
      <w:pPr>
        <w:snapToGrid w:val="0"/>
        <w:spacing w:after="0"/>
        <w:ind w:firstLine="420"/>
        <w:rPr>
          <w:rFonts w:hint="eastAsia" w:asciiTheme="minorEastAsia" w:hAnsiTheme="minorEastAsia" w:eastAsiaTheme="minorEastAsia" w:cstheme="minorEastAsia"/>
          <w:color w:val="auto"/>
          <w:kern w:val="0"/>
          <w:sz w:val="21"/>
          <w:szCs w:val="21"/>
        </w:rPr>
      </w:pPr>
      <w:bookmarkStart w:id="13" w:name="_Hlk45062352"/>
      <w:r>
        <w:rPr>
          <w:rFonts w:hint="eastAsia" w:asciiTheme="minorEastAsia" w:hAnsiTheme="minorEastAsia" w:eastAsiaTheme="minorEastAsia" w:cstheme="minorEastAsia"/>
          <w:color w:val="auto"/>
          <w:kern w:val="0"/>
          <w:sz w:val="21"/>
          <w:szCs w:val="21"/>
        </w:rPr>
        <w:t>（1）</w:t>
      </w:r>
      <w:r>
        <w:rPr>
          <w:rFonts w:hint="eastAsia" w:asciiTheme="minorEastAsia" w:hAnsiTheme="minorEastAsia" w:eastAsiaTheme="minorEastAsia" w:cstheme="minorEastAsia"/>
          <w:color w:val="auto"/>
          <w:kern w:val="0"/>
          <w:sz w:val="21"/>
          <w:szCs w:val="21"/>
        </w:rPr>
        <w:t>能够合并评价为一个行为，不救助行为不能单独成罪</w:t>
      </w:r>
      <w:bookmarkEnd w:id="13"/>
    </w:p>
    <w:p w14:paraId="4400B262">
      <w:pPr>
        <w:snapToGrid w:val="0"/>
        <w:spacing w:after="0"/>
        <w:ind w:firstLine="420"/>
        <w:rPr>
          <w:rFonts w:hint="eastAsia" w:asciiTheme="minorEastAsia" w:hAnsiTheme="minorEastAsia" w:eastAsiaTheme="minorEastAsia" w:cstheme="minorEastAsia"/>
          <w:color w:val="auto"/>
          <w:kern w:val="0"/>
          <w:sz w:val="21"/>
          <w:szCs w:val="21"/>
        </w:rPr>
      </w:pPr>
      <w:bookmarkStart w:id="14" w:name="_Hlk45062369"/>
      <w:r>
        <w:rPr>
          <w:rFonts w:hint="eastAsia" w:asciiTheme="minorEastAsia" w:hAnsiTheme="minorEastAsia" w:eastAsiaTheme="minorEastAsia" w:cstheme="minorEastAsia"/>
          <w:color w:val="auto"/>
          <w:kern w:val="0"/>
          <w:sz w:val="21"/>
          <w:szCs w:val="21"/>
        </w:rPr>
        <w:t>（2）</w:t>
      </w:r>
      <w:r>
        <w:rPr>
          <w:rFonts w:hint="eastAsia" w:asciiTheme="minorEastAsia" w:hAnsiTheme="minorEastAsia" w:eastAsiaTheme="minorEastAsia" w:cstheme="minorEastAsia"/>
          <w:color w:val="auto"/>
          <w:kern w:val="0"/>
          <w:sz w:val="21"/>
          <w:szCs w:val="21"/>
        </w:rPr>
        <w:t>不能合并评价为一个行为，不救助行为可以单独成罪</w:t>
      </w:r>
      <w:bookmarkEnd w:id="14"/>
      <w:bookmarkStart w:id="15" w:name="_Hlk29595335"/>
      <w:bookmarkEnd w:id="15"/>
    </w:p>
    <w:p w14:paraId="12FA6248">
      <w:pPr>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bCs/>
          <w:color w:val="auto"/>
          <w:sz w:val="21"/>
          <w:szCs w:val="21"/>
        </w:rPr>
        <w:t>3．当先前行为是防卫等行为（作为行为）时，评价后续的不救助行为，也采用前述判断方法，只不过先考虑合并评价，再考虑是否过当</w:t>
      </w:r>
    </w:p>
    <w:bookmarkEnd w:id="2"/>
    <w:p w14:paraId="6E3A3286">
      <w:pPr>
        <w:snapToGrid w:val="0"/>
        <w:spacing w:after="0"/>
        <w:ind w:firstLine="0" w:firstLineChars="0"/>
        <w:jc w:val="center"/>
        <w:rPr>
          <w:rFonts w:hint="eastAsia" w:asciiTheme="minorEastAsia" w:hAnsiTheme="minorEastAsia" w:eastAsiaTheme="minorEastAsia" w:cstheme="minorEastAsia"/>
          <w:color w:val="auto"/>
          <w:kern w:val="0"/>
          <w:sz w:val="21"/>
          <w:szCs w:val="21"/>
          <w:lang w:eastAsia="zh-CN"/>
        </w:rPr>
      </w:pPr>
    </w:p>
    <w:p w14:paraId="444555CE">
      <w:pPr>
        <w:spacing w:after="0"/>
        <w:ind w:left="0" w:leftChars="0" w:firstLine="0" w:firstLineChars="0"/>
        <w:jc w:val="lef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b/>
          <w:bCs/>
          <w:color w:val="auto"/>
          <w:kern w:val="0"/>
          <w:sz w:val="21"/>
          <w:szCs w:val="21"/>
        </w:rPr>
        <w:t>行为对象</w:t>
      </w:r>
      <w:r>
        <w:rPr>
          <w:rFonts w:hint="eastAsia" w:asciiTheme="minorEastAsia" w:hAnsiTheme="minorEastAsia" w:eastAsiaTheme="minorEastAsia" w:cstheme="minorEastAsia"/>
          <w:color w:val="auto"/>
          <w:kern w:val="0"/>
          <w:sz w:val="21"/>
          <w:szCs w:val="21"/>
        </w:rPr>
        <w:t>是危害行为所作用的，法益的主体（人）、物质表现（财物、信息等）或载体。多数罪名以特定对象作为其必要构成要件要素，例如抢劫罪的行为对象是人身和财物；有些罪名没有行为对象，例如脱逃罪。</w:t>
      </w:r>
    </w:p>
    <w:p w14:paraId="29CBF314">
      <w:pPr>
        <w:spacing w:after="0"/>
        <w:ind w:firstLine="420"/>
        <w:jc w:val="left"/>
        <w:rPr>
          <w:rFonts w:hint="default" w:asciiTheme="minorEastAsia" w:hAnsiTheme="minorEastAsia" w:eastAsiaTheme="minorEastAsia" w:cstheme="minorEastAsia"/>
          <w:b/>
          <w:bCs/>
          <w:color w:val="auto"/>
          <w:kern w:val="0"/>
          <w:sz w:val="21"/>
          <w:szCs w:val="21"/>
          <w:lang w:val="en-US" w:eastAsia="zh-CN"/>
        </w:rPr>
      </w:pPr>
      <w:r>
        <w:rPr>
          <w:rFonts w:hint="eastAsia" w:asciiTheme="minorEastAsia" w:hAnsiTheme="minorEastAsia" w:eastAsiaTheme="minorEastAsia" w:cstheme="minorEastAsia"/>
          <w:b/>
          <w:bCs/>
          <w:color w:val="auto"/>
          <w:kern w:val="0"/>
          <w:sz w:val="21"/>
          <w:szCs w:val="21"/>
          <w:lang w:val="en-US" w:eastAsia="zh-CN"/>
        </w:rPr>
        <w:t>简而言之，行为对象是法条动词后面的宾语。</w:t>
      </w:r>
    </w:p>
    <w:p w14:paraId="16ADA409">
      <w:pPr>
        <w:snapToGrid w:val="0"/>
        <w:spacing w:after="0"/>
        <w:ind w:firstLine="0" w:firstLineChars="0"/>
        <w:jc w:val="center"/>
        <w:rPr>
          <w:rFonts w:hint="eastAsia" w:asciiTheme="minorEastAsia" w:hAnsiTheme="minorEastAsia" w:eastAsiaTheme="minorEastAsia" w:cstheme="minorEastAsia"/>
          <w:color w:val="auto"/>
          <w:kern w:val="0"/>
          <w:sz w:val="21"/>
          <w:szCs w:val="21"/>
        </w:rPr>
      </w:pPr>
    </w:p>
    <w:p w14:paraId="75F6F280">
      <w:pPr>
        <w:snapToGrid w:val="0"/>
        <w:spacing w:after="0"/>
        <w:ind w:firstLine="0" w:firstLineChars="0"/>
        <w:jc w:val="center"/>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危害结果</w:t>
      </w: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0" w:type="dxa"/>
          <w:bottom w:w="0" w:type="dxa"/>
          <w:right w:w="0" w:type="dxa"/>
        </w:tblCellMar>
      </w:tblPr>
      <w:tblGrid>
        <w:gridCol w:w="1380"/>
        <w:gridCol w:w="694"/>
        <w:gridCol w:w="1109"/>
        <w:gridCol w:w="2766"/>
        <w:gridCol w:w="2556"/>
      </w:tblGrid>
      <w:tr w14:paraId="7F8E0984">
        <w:trPr>
          <w:trHeight w:val="477" w:hRule="atLeast"/>
          <w:jc w:val="center"/>
        </w:trPr>
        <w:tc>
          <w:tcPr>
            <w:tcW w:w="1380" w:type="dxa"/>
            <w:vMerge w:val="restart"/>
            <w:tcMar>
              <w:top w:w="15" w:type="dxa"/>
              <w:left w:w="60" w:type="dxa"/>
              <w:bottom w:w="0" w:type="dxa"/>
              <w:right w:w="60" w:type="dxa"/>
            </w:tcMar>
            <w:vAlign w:val="center"/>
          </w:tcPr>
          <w:p w14:paraId="1DC219E7">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危害结果</w:t>
            </w:r>
          </w:p>
          <w:p w14:paraId="3A688112">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（法益侵害）</w:t>
            </w:r>
          </w:p>
        </w:tc>
        <w:tc>
          <w:tcPr>
            <w:tcW w:w="1803" w:type="dxa"/>
            <w:gridSpan w:val="2"/>
            <w:tcMar>
              <w:top w:w="15" w:type="dxa"/>
              <w:left w:w="60" w:type="dxa"/>
              <w:bottom w:w="0" w:type="dxa"/>
              <w:right w:w="60" w:type="dxa"/>
            </w:tcMar>
            <w:vAlign w:val="center"/>
          </w:tcPr>
          <w:p w14:paraId="562C5452">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实害结果</w:t>
            </w:r>
          </w:p>
        </w:tc>
        <w:tc>
          <w:tcPr>
            <w:tcW w:w="2766" w:type="dxa"/>
            <w:tcMar>
              <w:top w:w="15" w:type="dxa"/>
              <w:left w:w="60" w:type="dxa"/>
              <w:bottom w:w="0" w:type="dxa"/>
              <w:right w:w="60" w:type="dxa"/>
            </w:tcMar>
            <w:vAlign w:val="center"/>
          </w:tcPr>
          <w:p w14:paraId="7DABC43F">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有实害结果既遂：结果犯（实害结果犯）</w:t>
            </w:r>
          </w:p>
        </w:tc>
        <w:tc>
          <w:tcPr>
            <w:tcW w:w="2556" w:type="dxa"/>
            <w:vMerge w:val="restart"/>
            <w:tcMar>
              <w:top w:w="15" w:type="dxa"/>
              <w:left w:w="60" w:type="dxa"/>
              <w:bottom w:w="0" w:type="dxa"/>
              <w:right w:w="60" w:type="dxa"/>
            </w:tcMar>
            <w:vAlign w:val="center"/>
          </w:tcPr>
          <w:p w14:paraId="4194ABC2">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有些罪名不处罚未遂；因此无实害结果，则不成立犯罪：（1）过失犯；（2）少数故意犯罪（如寻衅滋事罪等）；（3）通说认为间接故意犯罪也无未遂</w:t>
            </w:r>
          </w:p>
        </w:tc>
      </w:tr>
      <w:tr w14:paraId="7A489E2F">
        <w:trPr>
          <w:trHeight w:val="398" w:hRule="atLeast"/>
          <w:jc w:val="center"/>
        </w:trPr>
        <w:tc>
          <w:tcPr>
            <w:tcW w:w="1380" w:type="dxa"/>
            <w:vMerge w:val="continue"/>
            <w:vAlign w:val="center"/>
          </w:tcPr>
          <w:p w14:paraId="070FF735">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p>
        </w:tc>
        <w:tc>
          <w:tcPr>
            <w:tcW w:w="694" w:type="dxa"/>
            <w:vMerge w:val="restart"/>
            <w:tcMar>
              <w:top w:w="15" w:type="dxa"/>
              <w:left w:w="60" w:type="dxa"/>
              <w:bottom w:w="0" w:type="dxa"/>
              <w:right w:w="60" w:type="dxa"/>
            </w:tcMar>
            <w:vAlign w:val="center"/>
          </w:tcPr>
          <w:p w14:paraId="0A8B4F40">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危险</w:t>
            </w:r>
          </w:p>
        </w:tc>
        <w:tc>
          <w:tcPr>
            <w:tcW w:w="1109" w:type="dxa"/>
            <w:tcMar>
              <w:top w:w="15" w:type="dxa"/>
              <w:left w:w="60" w:type="dxa"/>
              <w:bottom w:w="0" w:type="dxa"/>
              <w:right w:w="60" w:type="dxa"/>
            </w:tcMar>
            <w:vAlign w:val="center"/>
          </w:tcPr>
          <w:p w14:paraId="1D6BF70F">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具体危险</w:t>
            </w:r>
          </w:p>
        </w:tc>
        <w:tc>
          <w:tcPr>
            <w:tcW w:w="2766" w:type="dxa"/>
            <w:tcMar>
              <w:top w:w="15" w:type="dxa"/>
              <w:left w:w="60" w:type="dxa"/>
              <w:bottom w:w="0" w:type="dxa"/>
              <w:right w:w="60" w:type="dxa"/>
            </w:tcMar>
            <w:vAlign w:val="center"/>
          </w:tcPr>
          <w:p w14:paraId="51F1C5C0">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有具体危险则既遂：危险犯（具体危险犯）</w:t>
            </w:r>
          </w:p>
        </w:tc>
        <w:tc>
          <w:tcPr>
            <w:tcW w:w="2556" w:type="dxa"/>
            <w:vMerge w:val="continue"/>
            <w:vAlign w:val="center"/>
          </w:tcPr>
          <w:p w14:paraId="433C45A5">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p>
        </w:tc>
      </w:tr>
      <w:tr w14:paraId="396214B5">
        <w:trPr>
          <w:trHeight w:val="179" w:hRule="atLeast"/>
          <w:jc w:val="center"/>
        </w:trPr>
        <w:tc>
          <w:tcPr>
            <w:tcW w:w="1380" w:type="dxa"/>
            <w:vMerge w:val="continue"/>
            <w:vAlign w:val="center"/>
          </w:tcPr>
          <w:p w14:paraId="4EE969B5">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p>
        </w:tc>
        <w:tc>
          <w:tcPr>
            <w:tcW w:w="694" w:type="dxa"/>
            <w:vMerge w:val="continue"/>
            <w:vAlign w:val="center"/>
          </w:tcPr>
          <w:p w14:paraId="6B892FAD">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p>
        </w:tc>
        <w:tc>
          <w:tcPr>
            <w:tcW w:w="1109" w:type="dxa"/>
            <w:tcMar>
              <w:top w:w="15" w:type="dxa"/>
              <w:left w:w="60" w:type="dxa"/>
              <w:bottom w:w="0" w:type="dxa"/>
              <w:right w:w="60" w:type="dxa"/>
            </w:tcMar>
            <w:vAlign w:val="center"/>
          </w:tcPr>
          <w:p w14:paraId="08F6E168">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抽象危险</w:t>
            </w:r>
          </w:p>
        </w:tc>
        <w:tc>
          <w:tcPr>
            <w:tcW w:w="2766" w:type="dxa"/>
            <w:tcMar>
              <w:top w:w="15" w:type="dxa"/>
              <w:left w:w="60" w:type="dxa"/>
              <w:bottom w:w="0" w:type="dxa"/>
              <w:right w:w="60" w:type="dxa"/>
            </w:tcMar>
            <w:vAlign w:val="center"/>
          </w:tcPr>
          <w:p w14:paraId="02321971">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行为完成则既遂：抽象危险犯（也称行为犯）</w:t>
            </w:r>
          </w:p>
        </w:tc>
        <w:tc>
          <w:tcPr>
            <w:tcW w:w="2556" w:type="dxa"/>
            <w:vMerge w:val="continue"/>
            <w:vAlign w:val="center"/>
          </w:tcPr>
          <w:p w14:paraId="5706C28A">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p>
        </w:tc>
      </w:tr>
    </w:tbl>
    <w:p w14:paraId="02C135CE">
      <w:pPr>
        <w:spacing w:after="0"/>
        <w:ind w:firstLine="420"/>
        <w:jc w:val="left"/>
        <w:rPr>
          <w:rFonts w:hint="eastAsia" w:asciiTheme="minorEastAsia" w:hAnsiTheme="minorEastAsia" w:eastAsiaTheme="minorEastAsia" w:cstheme="minorEastAsia"/>
          <w:color w:val="auto"/>
          <w:kern w:val="0"/>
          <w:sz w:val="21"/>
          <w:szCs w:val="21"/>
        </w:rPr>
      </w:pPr>
    </w:p>
    <w:p w14:paraId="4939CF57">
      <w:pPr>
        <w:spacing w:after="0"/>
        <w:ind w:firstLine="420"/>
        <w:jc w:val="lef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刑法分则（一人、实行、既遂）规定了作为既遂标准的三种结果样态</w:t>
      </w:r>
    </w:p>
    <w:p w14:paraId="49D41C97">
      <w:pPr>
        <w:spacing w:after="0"/>
        <w:ind w:firstLine="420"/>
        <w:jc w:val="left"/>
        <w:rPr>
          <w:rFonts w:hint="eastAsia" w:asciiTheme="minorEastAsia" w:hAnsiTheme="minorEastAsia" w:eastAsiaTheme="minorEastAsia" w:cstheme="minorEastAsia"/>
          <w:color w:val="auto"/>
          <w:kern w:val="0"/>
          <w:sz w:val="21"/>
          <w:szCs w:val="21"/>
        </w:rPr>
      </w:pPr>
    </w:p>
    <w:tbl>
      <w:tblPr>
        <w:tblStyle w:val="10"/>
        <w:tblW w:w="8492"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475"/>
        <w:gridCol w:w="992"/>
        <w:gridCol w:w="1134"/>
        <w:gridCol w:w="1276"/>
        <w:gridCol w:w="1134"/>
        <w:gridCol w:w="1190"/>
        <w:gridCol w:w="1291"/>
      </w:tblGrid>
      <w:tr w14:paraId="1DB368E4">
        <w:trPr>
          <w:jc w:val="center"/>
        </w:trPr>
        <w:tc>
          <w:tcPr>
            <w:tcW w:w="1475" w:type="dxa"/>
            <w:vMerge w:val="restart"/>
            <w:vAlign w:val="center"/>
          </w:tcPr>
          <w:p w14:paraId="6959B17B">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sz w:val="21"/>
                <w:szCs w:val="21"/>
              </w:rPr>
              <w:t>事实结果样态</w:t>
            </w:r>
          </w:p>
        </w:tc>
        <w:tc>
          <w:tcPr>
            <w:tcW w:w="7017" w:type="dxa"/>
            <w:gridSpan w:val="6"/>
            <w:vAlign w:val="center"/>
          </w:tcPr>
          <w:p w14:paraId="30FAB9B7">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sz w:val="21"/>
                <w:szCs w:val="21"/>
              </w:rPr>
              <w:t>刑法分则规定的既遂结果（规范）以及犯罪形态认定</w:t>
            </w:r>
          </w:p>
        </w:tc>
      </w:tr>
      <w:tr w14:paraId="3C8D0D02">
        <w:trPr>
          <w:jc w:val="center"/>
        </w:trPr>
        <w:tc>
          <w:tcPr>
            <w:tcW w:w="1475" w:type="dxa"/>
            <w:vMerge w:val="continue"/>
            <w:vAlign w:val="center"/>
          </w:tcPr>
          <w:p w14:paraId="06CBAA47">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b/>
                <w:color w:val="auto"/>
                <w:sz w:val="21"/>
                <w:szCs w:val="21"/>
              </w:rPr>
            </w:pPr>
          </w:p>
        </w:tc>
        <w:tc>
          <w:tcPr>
            <w:tcW w:w="2126" w:type="dxa"/>
            <w:gridSpan w:val="2"/>
            <w:vAlign w:val="center"/>
          </w:tcPr>
          <w:p w14:paraId="4E502927">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sz w:val="21"/>
                <w:szCs w:val="21"/>
              </w:rPr>
              <w:t>结果犯（杀人罪）</w:t>
            </w:r>
          </w:p>
        </w:tc>
        <w:tc>
          <w:tcPr>
            <w:tcW w:w="2410" w:type="dxa"/>
            <w:gridSpan w:val="2"/>
            <w:vAlign w:val="center"/>
          </w:tcPr>
          <w:p w14:paraId="7447A251">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sz w:val="21"/>
                <w:szCs w:val="21"/>
              </w:rPr>
              <w:t>危险犯（放火罪）</w:t>
            </w:r>
          </w:p>
        </w:tc>
        <w:tc>
          <w:tcPr>
            <w:tcW w:w="2481" w:type="dxa"/>
            <w:gridSpan w:val="2"/>
            <w:vAlign w:val="center"/>
          </w:tcPr>
          <w:p w14:paraId="7B2B05DE">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sz w:val="21"/>
                <w:szCs w:val="21"/>
              </w:rPr>
              <w:t>行为犯（持枪罪）</w:t>
            </w:r>
          </w:p>
        </w:tc>
      </w:tr>
      <w:tr w14:paraId="1C3D334F">
        <w:trPr>
          <w:jc w:val="center"/>
        </w:trPr>
        <w:tc>
          <w:tcPr>
            <w:tcW w:w="1475" w:type="dxa"/>
            <w:vAlign w:val="center"/>
          </w:tcPr>
          <w:p w14:paraId="0A38ED35">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实害结果</w:t>
            </w:r>
          </w:p>
        </w:tc>
        <w:tc>
          <w:tcPr>
            <w:tcW w:w="992" w:type="dxa"/>
            <w:vAlign w:val="center"/>
          </w:tcPr>
          <w:p w14:paraId="44F0B7CF">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既遂标准：实害</w:t>
            </w:r>
          </w:p>
        </w:tc>
        <w:tc>
          <w:tcPr>
            <w:tcW w:w="1134" w:type="dxa"/>
            <w:vAlign w:val="center"/>
          </w:tcPr>
          <w:p w14:paraId="61C86AD2">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犯罪既遂</w:t>
            </w:r>
          </w:p>
        </w:tc>
        <w:tc>
          <w:tcPr>
            <w:tcW w:w="1276" w:type="dxa"/>
            <w:vAlign w:val="center"/>
          </w:tcPr>
          <w:p w14:paraId="60B6E656">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p>
        </w:tc>
        <w:tc>
          <w:tcPr>
            <w:tcW w:w="1134" w:type="dxa"/>
            <w:vAlign w:val="center"/>
          </w:tcPr>
          <w:p w14:paraId="63AF483B">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结果加重</w:t>
            </w:r>
          </w:p>
        </w:tc>
        <w:tc>
          <w:tcPr>
            <w:tcW w:w="1190" w:type="dxa"/>
            <w:vAlign w:val="center"/>
          </w:tcPr>
          <w:p w14:paraId="5672FB37">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p>
        </w:tc>
        <w:tc>
          <w:tcPr>
            <w:tcW w:w="1291" w:type="dxa"/>
            <w:vAlign w:val="center"/>
          </w:tcPr>
          <w:p w14:paraId="141C4985">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结果加重</w:t>
            </w:r>
          </w:p>
        </w:tc>
      </w:tr>
      <w:tr w14:paraId="460931B3">
        <w:trPr>
          <w:jc w:val="center"/>
        </w:trPr>
        <w:tc>
          <w:tcPr>
            <w:tcW w:w="1475" w:type="dxa"/>
            <w:vAlign w:val="center"/>
          </w:tcPr>
          <w:p w14:paraId="72E615D1">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具体危险</w:t>
            </w:r>
          </w:p>
        </w:tc>
        <w:tc>
          <w:tcPr>
            <w:tcW w:w="992" w:type="dxa"/>
            <w:vAlign w:val="center"/>
          </w:tcPr>
          <w:p w14:paraId="7FDFF4FF">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p>
        </w:tc>
        <w:tc>
          <w:tcPr>
            <w:tcW w:w="1134" w:type="dxa"/>
            <w:vAlign w:val="center"/>
          </w:tcPr>
          <w:p w14:paraId="4DC6E76D">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犯罪未遂</w:t>
            </w:r>
          </w:p>
        </w:tc>
        <w:tc>
          <w:tcPr>
            <w:tcW w:w="1276" w:type="dxa"/>
            <w:vAlign w:val="center"/>
          </w:tcPr>
          <w:p w14:paraId="62A92620">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既遂标准：具体危险</w:t>
            </w:r>
          </w:p>
        </w:tc>
        <w:tc>
          <w:tcPr>
            <w:tcW w:w="1134" w:type="dxa"/>
            <w:vAlign w:val="center"/>
          </w:tcPr>
          <w:p w14:paraId="0E287830">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犯罪既遂</w:t>
            </w:r>
          </w:p>
        </w:tc>
        <w:tc>
          <w:tcPr>
            <w:tcW w:w="1190" w:type="dxa"/>
            <w:vAlign w:val="center"/>
          </w:tcPr>
          <w:p w14:paraId="419785C1">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p>
        </w:tc>
        <w:tc>
          <w:tcPr>
            <w:tcW w:w="1291" w:type="dxa"/>
            <w:vAlign w:val="center"/>
          </w:tcPr>
          <w:p w14:paraId="6CF31F6B">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结果加重</w:t>
            </w:r>
          </w:p>
        </w:tc>
      </w:tr>
      <w:tr w14:paraId="5D025876">
        <w:trPr>
          <w:jc w:val="center"/>
        </w:trPr>
        <w:tc>
          <w:tcPr>
            <w:tcW w:w="1475" w:type="dxa"/>
            <w:vAlign w:val="center"/>
          </w:tcPr>
          <w:p w14:paraId="69C4742B">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抽象危险</w:t>
            </w:r>
          </w:p>
        </w:tc>
        <w:tc>
          <w:tcPr>
            <w:tcW w:w="992" w:type="dxa"/>
            <w:vAlign w:val="center"/>
          </w:tcPr>
          <w:p w14:paraId="30A99526">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p>
        </w:tc>
        <w:tc>
          <w:tcPr>
            <w:tcW w:w="1134" w:type="dxa"/>
            <w:vAlign w:val="center"/>
          </w:tcPr>
          <w:p w14:paraId="74CBB27C">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犯罪预备</w:t>
            </w:r>
          </w:p>
        </w:tc>
        <w:tc>
          <w:tcPr>
            <w:tcW w:w="1276" w:type="dxa"/>
            <w:vAlign w:val="center"/>
          </w:tcPr>
          <w:p w14:paraId="458B3D87">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p>
        </w:tc>
        <w:tc>
          <w:tcPr>
            <w:tcW w:w="1134" w:type="dxa"/>
            <w:vAlign w:val="center"/>
          </w:tcPr>
          <w:p w14:paraId="09C42EE6">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犯罪未遂</w:t>
            </w:r>
          </w:p>
        </w:tc>
        <w:tc>
          <w:tcPr>
            <w:tcW w:w="1190" w:type="dxa"/>
            <w:vAlign w:val="center"/>
          </w:tcPr>
          <w:p w14:paraId="4647F2A3">
            <w:pPr>
              <w:snapToGrid w:val="0"/>
              <w:spacing w:before="62" w:beforeLines="20" w:after="93" w:afterLines="3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既遂标准：行为完成</w:t>
            </w:r>
          </w:p>
        </w:tc>
        <w:tc>
          <w:tcPr>
            <w:tcW w:w="1291" w:type="dxa"/>
            <w:vAlign w:val="center"/>
          </w:tcPr>
          <w:p w14:paraId="51344330">
            <w:pPr>
              <w:snapToGrid w:val="0"/>
              <w:spacing w:before="62" w:beforeLines="20" w:after="93" w:afterLines="30" w:line="280" w:lineRule="exact"/>
              <w:ind w:firstLine="0" w:firstLineChars="0"/>
              <w:jc w:val="center"/>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犯罪既遂</w:t>
            </w:r>
          </w:p>
        </w:tc>
      </w:tr>
    </w:tbl>
    <w:p w14:paraId="088B378B">
      <w:pPr>
        <w:pStyle w:val="2"/>
        <w:spacing w:before="0" w:after="0" w:line="480" w:lineRule="exact"/>
        <w:jc w:val="both"/>
        <w:rPr>
          <w:rFonts w:hint="eastAsia" w:asciiTheme="minorEastAsia" w:hAnsiTheme="minorEastAsia" w:eastAsiaTheme="minorEastAsia" w:cstheme="minorEastAsia"/>
          <w:color w:val="auto"/>
          <w:sz w:val="21"/>
          <w:szCs w:val="21"/>
        </w:rPr>
      </w:pPr>
      <w:bookmarkStart w:id="16" w:name="_Toc219219870"/>
    </w:p>
    <w:p w14:paraId="3A7D00BB">
      <w:pPr>
        <w:pStyle w:val="2"/>
        <w:spacing w:before="0" w:after="0" w:line="480" w:lineRule="exact"/>
        <w:rPr>
          <w:rFonts w:hint="eastAsia" w:asciiTheme="minorEastAsia" w:hAnsiTheme="minorEastAsia" w:eastAsiaTheme="minorEastAsia" w:cstheme="minorEastAsia"/>
          <w:color w:val="auto"/>
          <w:sz w:val="21"/>
          <w:szCs w:val="21"/>
          <w:lang w:eastAsia="zh-CN"/>
        </w:rPr>
      </w:pPr>
      <w:r>
        <w:rPr>
          <w:rFonts w:hint="eastAsia" w:asciiTheme="minorEastAsia" w:hAnsiTheme="minorEastAsia" w:eastAsiaTheme="minorEastAsia" w:cstheme="minorEastAsia"/>
          <w:b/>
          <w:bCs w:val="0"/>
          <w:color w:val="auto"/>
          <w:sz w:val="21"/>
          <w:szCs w:val="21"/>
        </w:rPr>
        <w:t>考点4  因果关系</w:t>
      </w:r>
      <w:bookmarkEnd w:id="16"/>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22:13—22:49</w:t>
      </w:r>
      <w:bookmarkStart w:id="17" w:name="_GoBack"/>
      <w:bookmarkEnd w:id="17"/>
      <w:r>
        <w:rPr>
          <w:rFonts w:hint="eastAsia" w:asciiTheme="minorEastAsia" w:hAnsiTheme="minorEastAsia" w:eastAsiaTheme="minorEastAsia" w:cstheme="minorEastAsia"/>
          <w:b/>
          <w:bCs w:val="0"/>
          <w:color w:val="auto"/>
          <w:sz w:val="21"/>
          <w:szCs w:val="21"/>
          <w:lang w:eastAsia="zh-CN"/>
        </w:rPr>
        <w:t>）</w:t>
      </w:r>
    </w:p>
    <w:p w14:paraId="6891D7AE">
      <w:pPr>
        <w:spacing w:after="0"/>
        <w:ind w:firstLine="420"/>
        <w:jc w:val="left"/>
        <w:rPr>
          <w:rFonts w:hint="eastAsia" w:asciiTheme="minorEastAsia" w:hAnsiTheme="minorEastAsia" w:eastAsiaTheme="minorEastAsia" w:cstheme="minorEastAsia"/>
          <w:color w:val="auto"/>
          <w:kern w:val="0"/>
          <w:sz w:val="21"/>
          <w:szCs w:val="21"/>
        </w:rPr>
      </w:pPr>
    </w:p>
    <w:p w14:paraId="453C9DC8">
      <w:pPr>
        <w:pStyle w:val="4"/>
        <w:spacing w:after="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一、刑法上因果关系的作用：对结果归责</w:t>
      </w:r>
    </w:p>
    <w:p w14:paraId="03BE89F9">
      <w:pPr>
        <w:snapToGrid w:val="0"/>
        <w:spacing w:after="0"/>
        <w:ind w:firstLine="420"/>
        <w:rPr>
          <w:rFonts w:hint="default" w:asciiTheme="minorEastAsia" w:hAnsiTheme="minorEastAsia" w:eastAsiaTheme="minorEastAsia" w:cstheme="minorEastAsia"/>
          <w:b/>
          <w:bCs/>
          <w:color w:val="auto"/>
          <w:sz w:val="21"/>
          <w:szCs w:val="21"/>
          <w:lang w:val="en-US" w:eastAsia="zh-CN"/>
        </w:rPr>
      </w:pPr>
      <w:r>
        <w:rPr>
          <w:rFonts w:hint="eastAsia" w:asciiTheme="minorEastAsia" w:hAnsiTheme="minorEastAsia" w:eastAsiaTheme="minorEastAsia" w:cstheme="minorEastAsia"/>
          <w:b/>
          <w:bCs/>
          <w:color w:val="auto"/>
          <w:sz w:val="21"/>
          <w:szCs w:val="21"/>
        </w:rPr>
        <w:t>结果有什么用，因果关系就有什么用</w:t>
      </w: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405"/>
        <w:gridCol w:w="1418"/>
        <w:gridCol w:w="2835"/>
        <w:gridCol w:w="1847"/>
      </w:tblGrid>
      <w:tr w14:paraId="461E9ED9">
        <w:trPr>
          <w:jc w:val="center"/>
        </w:trPr>
        <w:tc>
          <w:tcPr>
            <w:tcW w:w="2405" w:type="dxa"/>
            <w:vAlign w:val="center"/>
          </w:tcPr>
          <w:p w14:paraId="15C77863">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结果犯1（必需特定实害结果的才能构成的犯罪）</w:t>
            </w:r>
          </w:p>
        </w:tc>
        <w:tc>
          <w:tcPr>
            <w:tcW w:w="1418" w:type="dxa"/>
            <w:vAlign w:val="center"/>
          </w:tcPr>
          <w:p w14:paraId="20622EB5">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过失犯罪</w:t>
            </w:r>
          </w:p>
        </w:tc>
        <w:tc>
          <w:tcPr>
            <w:tcW w:w="2835" w:type="dxa"/>
            <w:vAlign w:val="center"/>
          </w:tcPr>
          <w:p w14:paraId="71A686D4">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行为与结果之间有无因果关系</w:t>
            </w:r>
          </w:p>
        </w:tc>
        <w:tc>
          <w:tcPr>
            <w:tcW w:w="1847" w:type="dxa"/>
            <w:vAlign w:val="center"/>
          </w:tcPr>
          <w:p w14:paraId="1C8F723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是否成立犯罪</w:t>
            </w:r>
          </w:p>
        </w:tc>
      </w:tr>
      <w:tr w14:paraId="50498C85">
        <w:trPr>
          <w:jc w:val="center"/>
        </w:trPr>
        <w:tc>
          <w:tcPr>
            <w:tcW w:w="2405" w:type="dxa"/>
            <w:vAlign w:val="center"/>
          </w:tcPr>
          <w:p w14:paraId="1FC0BB0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结果犯2（以特定实害结果作为既遂条件的犯罪）</w:t>
            </w:r>
          </w:p>
        </w:tc>
        <w:tc>
          <w:tcPr>
            <w:tcW w:w="1418" w:type="dxa"/>
            <w:vAlign w:val="center"/>
          </w:tcPr>
          <w:p w14:paraId="3FD2FCD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故意杀人罪</w:t>
            </w:r>
          </w:p>
        </w:tc>
        <w:tc>
          <w:tcPr>
            <w:tcW w:w="2835" w:type="dxa"/>
            <w:vAlign w:val="center"/>
          </w:tcPr>
          <w:p w14:paraId="1C3A9807">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实行行为与结果之间有无因果关系</w:t>
            </w:r>
          </w:p>
        </w:tc>
        <w:tc>
          <w:tcPr>
            <w:tcW w:w="1847" w:type="dxa"/>
            <w:vAlign w:val="center"/>
          </w:tcPr>
          <w:p w14:paraId="0EE708CE">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犯罪是否既遂</w:t>
            </w:r>
          </w:p>
        </w:tc>
      </w:tr>
      <w:tr w14:paraId="52A67355">
        <w:trPr>
          <w:jc w:val="center"/>
        </w:trPr>
        <w:tc>
          <w:tcPr>
            <w:tcW w:w="2405" w:type="dxa"/>
            <w:vAlign w:val="center"/>
          </w:tcPr>
          <w:p w14:paraId="30A0A14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结果加重犯（以实害结果作为加重条件）</w:t>
            </w:r>
          </w:p>
        </w:tc>
        <w:tc>
          <w:tcPr>
            <w:tcW w:w="1418" w:type="dxa"/>
            <w:vAlign w:val="center"/>
          </w:tcPr>
          <w:p w14:paraId="1D59291F">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抢劫致人死亡</w:t>
            </w:r>
          </w:p>
        </w:tc>
        <w:tc>
          <w:tcPr>
            <w:tcW w:w="2835" w:type="dxa"/>
            <w:vAlign w:val="center"/>
          </w:tcPr>
          <w:p w14:paraId="008B4070">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基本犯行为与结果之间有无因果关系</w:t>
            </w:r>
          </w:p>
        </w:tc>
        <w:tc>
          <w:tcPr>
            <w:tcW w:w="1847" w:type="dxa"/>
            <w:vAlign w:val="center"/>
          </w:tcPr>
          <w:p w14:paraId="7933C8A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是否适用加重刑</w:t>
            </w:r>
          </w:p>
        </w:tc>
      </w:tr>
      <w:tr w14:paraId="12804857">
        <w:trPr>
          <w:trHeight w:val="70" w:hRule="atLeast"/>
          <w:jc w:val="center"/>
        </w:trPr>
        <w:tc>
          <w:tcPr>
            <w:tcW w:w="2405" w:type="dxa"/>
            <w:vAlign w:val="center"/>
          </w:tcPr>
          <w:p w14:paraId="56A36B34">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共同犯罪</w:t>
            </w:r>
          </w:p>
        </w:tc>
        <w:tc>
          <w:tcPr>
            <w:tcW w:w="1418" w:type="dxa"/>
            <w:vAlign w:val="center"/>
          </w:tcPr>
          <w:p w14:paraId="5654963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正犯；帮助犯、教唆犯</w:t>
            </w:r>
          </w:p>
        </w:tc>
        <w:tc>
          <w:tcPr>
            <w:tcW w:w="2835" w:type="dxa"/>
            <w:vAlign w:val="center"/>
          </w:tcPr>
          <w:p w14:paraId="06146EAA">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共犯人行为（实行、帮助、教唆）与结果之间有无因果关系</w:t>
            </w:r>
          </w:p>
        </w:tc>
        <w:tc>
          <w:tcPr>
            <w:tcW w:w="1847" w:type="dxa"/>
            <w:vAlign w:val="center"/>
          </w:tcPr>
          <w:p w14:paraId="58E634B1">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共犯人是否对结果负责（客观归责）</w:t>
            </w:r>
          </w:p>
        </w:tc>
      </w:tr>
    </w:tbl>
    <w:p w14:paraId="5E63E382">
      <w:pPr>
        <w:snapToGrid w:val="0"/>
        <w:spacing w:after="0"/>
        <w:ind w:firstLine="420"/>
        <w:rPr>
          <w:rFonts w:hint="eastAsia" w:asciiTheme="minorEastAsia" w:hAnsiTheme="minorEastAsia" w:eastAsiaTheme="minorEastAsia" w:cstheme="minorEastAsia"/>
          <w:color w:val="auto"/>
          <w:sz w:val="21"/>
          <w:szCs w:val="21"/>
        </w:rPr>
      </w:pPr>
    </w:p>
    <w:p w14:paraId="0BDC81CC">
      <w:pPr>
        <w:pStyle w:val="4"/>
        <w:spacing w:after="0"/>
        <w:jc w:val="both"/>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spacing w:val="-6"/>
          <w:sz w:val="21"/>
          <w:szCs w:val="21"/>
        </w:rPr>
        <w:t>二、判断因果关系有无的理论：相当因果关系说</w:t>
      </w:r>
      <w:r>
        <w:rPr>
          <w:rFonts w:hint="eastAsia" w:asciiTheme="minorEastAsia" w:hAnsiTheme="minorEastAsia" w:eastAsiaTheme="minorEastAsia" w:cstheme="minorEastAsia"/>
          <w:color w:val="auto"/>
          <w:kern w:val="0"/>
          <w:sz w:val="21"/>
          <w:szCs w:val="21"/>
        </w:rPr>
        <w:t>（相当因果关系说=条件关系+相当性）</w:t>
      </w:r>
    </w:p>
    <w:p w14:paraId="391BCB04">
      <w:pPr>
        <w:pStyle w:val="4"/>
        <w:spacing w:after="0"/>
        <w:jc w:val="both"/>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w:t>
      </w:r>
      <w:r>
        <w:rPr>
          <w:rFonts w:hint="eastAsia" w:asciiTheme="minorEastAsia" w:hAnsiTheme="minorEastAsia" w:eastAsiaTheme="minorEastAsia" w:cstheme="minorEastAsia"/>
          <w:b/>
          <w:bCs/>
          <w:color w:val="FF0000"/>
          <w:kern w:val="0"/>
          <w:sz w:val="21"/>
          <w:szCs w:val="21"/>
        </w:rPr>
        <w:t>两步法：先条件，</w:t>
      </w:r>
      <w:r>
        <w:rPr>
          <w:rFonts w:hint="eastAsia" w:asciiTheme="minorEastAsia" w:hAnsiTheme="minorEastAsia" w:eastAsiaTheme="minorEastAsia" w:cstheme="minorEastAsia"/>
          <w:b/>
          <w:bCs/>
          <w:color w:val="FF0000"/>
          <w:kern w:val="0"/>
          <w:sz w:val="21"/>
          <w:szCs w:val="21"/>
          <w:lang w:val="en-US" w:eastAsia="zh-CN"/>
        </w:rPr>
        <w:t>后</w:t>
      </w:r>
      <w:r>
        <w:rPr>
          <w:rFonts w:hint="eastAsia" w:asciiTheme="minorEastAsia" w:hAnsiTheme="minorEastAsia" w:eastAsiaTheme="minorEastAsia" w:cstheme="minorEastAsia"/>
          <w:b/>
          <w:bCs/>
          <w:color w:val="FF0000"/>
          <w:kern w:val="0"/>
          <w:sz w:val="21"/>
          <w:szCs w:val="21"/>
        </w:rPr>
        <w:t>原因</w:t>
      </w:r>
      <w:r>
        <w:rPr>
          <w:rFonts w:hint="eastAsia" w:asciiTheme="minorEastAsia" w:hAnsiTheme="minorEastAsia" w:eastAsiaTheme="minorEastAsia" w:cstheme="minorEastAsia"/>
          <w:color w:val="auto"/>
          <w:kern w:val="0"/>
          <w:sz w:val="21"/>
          <w:szCs w:val="21"/>
        </w:rPr>
        <w:t>”</w:t>
      </w:r>
    </w:p>
    <w:p w14:paraId="60318E74">
      <w:pPr>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1．第一步，判断条件关系：</w:t>
      </w:r>
      <w:r>
        <w:rPr>
          <w:rFonts w:hint="eastAsia" w:asciiTheme="minorEastAsia" w:hAnsiTheme="minorEastAsia" w:eastAsiaTheme="minorEastAsia" w:cstheme="minorEastAsia"/>
          <w:color w:val="auto"/>
          <w:kern w:val="0"/>
          <w:sz w:val="21"/>
          <w:szCs w:val="21"/>
        </w:rPr>
        <w:t>无A则无R，则A是R的条件</w:t>
      </w:r>
    </w:p>
    <w:p w14:paraId="6832EE73">
      <w:pPr>
        <w:spacing w:after="0"/>
        <w:ind w:firstLine="420"/>
        <w:jc w:val="lef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条件关系指，当A行为与R结果之间存在着“有A就有R，无A则无R”的关系时，A行为就是R结果的条件。</w:t>
      </w:r>
    </w:p>
    <w:p w14:paraId="4E5F7A8E">
      <w:pPr>
        <w:snapToGrid w:val="0"/>
        <w:spacing w:after="0"/>
        <w:ind w:firstLine="44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2．第二步，判断相当性（=同等、主要、全部责任），找原因：</w:t>
      </w:r>
      <w:r>
        <w:rPr>
          <w:rFonts w:hint="eastAsia" w:asciiTheme="minorEastAsia" w:hAnsiTheme="minorEastAsia" w:eastAsiaTheme="minorEastAsia" w:cstheme="minorEastAsia"/>
          <w:color w:val="auto"/>
          <w:kern w:val="0"/>
          <w:sz w:val="21"/>
          <w:szCs w:val="21"/>
        </w:rPr>
        <w:t>应当负主要责任、作用最大、最为重要、最通常的条件</w:t>
      </w:r>
    </w:p>
    <w:p w14:paraId="0CBA38B7">
      <w:pPr>
        <w:pStyle w:val="4"/>
        <w:spacing w:after="0"/>
        <w:rPr>
          <w:rFonts w:hint="eastAsia" w:asciiTheme="minorEastAsia" w:hAnsiTheme="minorEastAsia" w:eastAsiaTheme="minorEastAsia" w:cstheme="minorEastAsia"/>
          <w:color w:val="auto"/>
          <w:sz w:val="21"/>
          <w:szCs w:val="21"/>
        </w:rPr>
      </w:pPr>
    </w:p>
    <w:p w14:paraId="1201FED4">
      <w:pPr>
        <w:pStyle w:val="4"/>
        <w:spacing w:after="0"/>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b/>
          <w:bCs/>
          <w:color w:val="auto"/>
          <w:sz w:val="21"/>
          <w:szCs w:val="21"/>
        </w:rPr>
        <w:t>三、判断因果关系有无的四种基本定式模型</w:t>
      </w:r>
    </w:p>
    <w:p w14:paraId="7199B473">
      <w:pPr>
        <w:pStyle w:val="5"/>
        <w:spacing w:after="0"/>
        <w:ind w:firstLine="252" w:firstLineChars="1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（一）被害人的</w:t>
      </w:r>
      <w:r>
        <w:rPr>
          <w:rFonts w:hint="eastAsia" w:asciiTheme="minorEastAsia" w:hAnsiTheme="minorEastAsia" w:eastAsiaTheme="minorEastAsia" w:cstheme="minorEastAsia"/>
          <w:color w:val="auto"/>
          <w:sz w:val="21"/>
          <w:szCs w:val="21"/>
        </w:rPr>
        <w:t>特殊体质</w:t>
      </w:r>
      <w:r>
        <w:rPr>
          <w:rFonts w:hint="eastAsia" w:asciiTheme="minorEastAsia" w:hAnsiTheme="minorEastAsia" w:eastAsiaTheme="minorEastAsia" w:cstheme="minorEastAsia"/>
          <w:color w:val="auto"/>
          <w:sz w:val="21"/>
          <w:szCs w:val="21"/>
        </w:rPr>
        <w:t>与因果关系（A+特殊体质→R）的认定：</w:t>
      </w:r>
      <w:r>
        <w:rPr>
          <w:rFonts w:hint="eastAsia" w:asciiTheme="minorEastAsia" w:hAnsiTheme="minorEastAsia" w:eastAsiaTheme="minorEastAsia" w:cstheme="minorEastAsia"/>
          <w:color w:val="auto"/>
          <w:sz w:val="21"/>
          <w:szCs w:val="21"/>
        </w:rPr>
        <w:t>有因果关系</w:t>
      </w:r>
    </w:p>
    <w:p w14:paraId="73CB07C3">
      <w:pPr>
        <w:spacing w:after="0"/>
        <w:ind w:firstLine="420"/>
        <w:jc w:val="left"/>
        <w:rPr>
          <w:rFonts w:hint="eastAsia" w:asciiTheme="minorEastAsia" w:hAnsiTheme="minorEastAsia" w:eastAsiaTheme="minorEastAsia" w:cstheme="minorEastAsia"/>
          <w:color w:val="auto"/>
          <w:kern w:val="0"/>
          <w:sz w:val="21"/>
          <w:szCs w:val="21"/>
        </w:rPr>
      </w:pPr>
      <w:r>
        <w:rPr>
          <w:rFonts w:hint="eastAsia" w:ascii="汉仪书宋二简" w:hAnsi="汉仪书宋二简" w:cs="汉仪书宋二简"/>
          <w:b/>
          <w:bCs/>
          <w:color w:val="FF0000"/>
          <w:kern w:val="0"/>
          <w:lang w:val="en-US" w:eastAsia="zh-CN"/>
        </w:rPr>
        <w:t>注意：利用了特殊体质导致结果，利用行为的作用是100%</w:t>
      </w:r>
    </w:p>
    <w:p w14:paraId="5642CAEB">
      <w:pPr>
        <w:spacing w:after="0"/>
        <w:ind w:firstLine="420"/>
        <w:jc w:val="left"/>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行为人实施了通常情形下不足以致人死亡的暴力，但由于被害人存在某种疾病或属于特殊体质，而导致了被害人死亡的。因为被害人的特殊体质，是在行为时就已既存的客观事实，并不是可以变动的介入条件；行为人的行为是造成结果的唯一条件（对结果有100%作用）。</w:t>
      </w:r>
    </w:p>
    <w:tbl>
      <w:tblPr>
        <w:tblStyle w:val="10"/>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8505"/>
      </w:tblGrid>
      <w:tr w14:paraId="499A98CA">
        <w:trPr>
          <w:trHeight w:val="208" w:hRule="atLeast"/>
          <w:jc w:val="center"/>
        </w:trPr>
        <w:tc>
          <w:tcPr>
            <w:tcW w:w="8505" w:type="dxa"/>
            <w:vAlign w:val="center"/>
          </w:tcPr>
          <w:p w14:paraId="02B2D23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w:t>
            </w:r>
            <w:r>
              <w:rPr>
                <w:rFonts w:hint="eastAsia" w:asciiTheme="minorEastAsia" w:hAnsiTheme="minorEastAsia" w:eastAsiaTheme="minorEastAsia" w:cstheme="minorEastAsia"/>
                <w:color w:val="auto"/>
                <w:kern w:val="0"/>
                <w:sz w:val="21"/>
                <w:szCs w:val="21"/>
                <w:lang w:eastAsia="zh-Hans"/>
              </w:rPr>
              <w:t>．</w:t>
            </w:r>
            <w:r>
              <w:rPr>
                <w:rFonts w:hint="eastAsia" w:asciiTheme="minorEastAsia" w:hAnsiTheme="minorEastAsia" w:eastAsiaTheme="minorEastAsia" w:cstheme="minorEastAsia"/>
                <w:color w:val="auto"/>
                <w:sz w:val="21"/>
                <w:szCs w:val="21"/>
              </w:rPr>
              <w:t>应当肯定行为人的行为与死亡结果之间，在客观上存在因果关系。</w:t>
            </w:r>
          </w:p>
          <w:p w14:paraId="21366DDB">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r>
              <w:rPr>
                <w:rFonts w:hint="eastAsia" w:asciiTheme="minorEastAsia" w:hAnsiTheme="minorEastAsia" w:eastAsiaTheme="minorEastAsia" w:cstheme="minorEastAsia"/>
                <w:color w:val="auto"/>
                <w:kern w:val="0"/>
                <w:sz w:val="21"/>
                <w:szCs w:val="21"/>
                <w:lang w:eastAsia="zh-Hans"/>
              </w:rPr>
              <w:t>．</w:t>
            </w:r>
            <w:r>
              <w:rPr>
                <w:rFonts w:hint="eastAsia" w:asciiTheme="minorEastAsia" w:hAnsiTheme="minorEastAsia" w:eastAsiaTheme="minorEastAsia" w:cstheme="minorEastAsia"/>
                <w:color w:val="auto"/>
                <w:sz w:val="21"/>
                <w:szCs w:val="21"/>
              </w:rPr>
              <w:t>至于行为人是否认识到或者是否应当预见被害人存在疾病或者具有特殊体质，只是行为人主观上有无故意、过失的问题，而不影响客观因果关系的判断。</w:t>
            </w:r>
          </w:p>
          <w:p w14:paraId="40212C0C">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w:t>
            </w:r>
            <w:r>
              <w:rPr>
                <w:rFonts w:hint="eastAsia" w:asciiTheme="minorEastAsia" w:hAnsiTheme="minorEastAsia" w:eastAsiaTheme="minorEastAsia" w:cstheme="minorEastAsia"/>
                <w:color w:val="auto"/>
                <w:kern w:val="0"/>
                <w:sz w:val="21"/>
                <w:szCs w:val="21"/>
                <w:lang w:eastAsia="zh-Hans"/>
              </w:rPr>
              <w:t>．</w:t>
            </w:r>
            <w:r>
              <w:rPr>
                <w:rFonts w:hint="eastAsia" w:asciiTheme="minorEastAsia" w:hAnsiTheme="minorEastAsia" w:eastAsiaTheme="minorEastAsia" w:cstheme="minorEastAsia"/>
                <w:color w:val="auto"/>
                <w:sz w:val="21"/>
                <w:szCs w:val="21"/>
              </w:rPr>
              <w:t>行为人是否构成犯罪、构成何罪，应当将客观与主观结合。</w:t>
            </w:r>
          </w:p>
          <w:p w14:paraId="53A3AFC2">
            <w:pPr>
              <w:snapToGrid w:val="0"/>
              <w:spacing w:before="31" w:beforeLines="10" w:after="62" w:afterLines="20" w:line="280" w:lineRule="exact"/>
              <w:ind w:firstLine="0" w:firstLineChars="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w:t>
            </w:r>
            <w:r>
              <w:rPr>
                <w:rFonts w:hint="eastAsia" w:asciiTheme="minorEastAsia" w:hAnsiTheme="minorEastAsia" w:eastAsiaTheme="minorEastAsia" w:cstheme="minorEastAsia"/>
                <w:color w:val="auto"/>
                <w:kern w:val="0"/>
                <w:sz w:val="21"/>
                <w:szCs w:val="21"/>
                <w:lang w:eastAsia="zh-Hans"/>
              </w:rPr>
              <w:t>．</w:t>
            </w:r>
            <w:r>
              <w:rPr>
                <w:rFonts w:hint="eastAsia" w:asciiTheme="minorEastAsia" w:hAnsiTheme="minorEastAsia" w:eastAsiaTheme="minorEastAsia" w:cstheme="minorEastAsia"/>
                <w:color w:val="auto"/>
                <w:sz w:val="21"/>
                <w:szCs w:val="21"/>
              </w:rPr>
              <w:t>当然，结果可归责于行为时，对结果本身也有要求，需要结果是罪名构成要件范围内的结果、并且结果在行为的可能射程范围之内。</w:t>
            </w:r>
          </w:p>
        </w:tc>
      </w:tr>
    </w:tbl>
    <w:p w14:paraId="0A14C4A7">
      <w:pPr>
        <w:ind w:left="0" w:leftChars="0" w:firstLine="0" w:firstLineChars="0"/>
        <w:rPr>
          <w:rFonts w:hint="eastAsia" w:asciiTheme="minorEastAsia" w:hAnsiTheme="minorEastAsia" w:eastAsiaTheme="minorEastAsia" w:cstheme="minorEastAsia"/>
          <w:color w:val="auto"/>
          <w:sz w:val="21"/>
          <w:szCs w:val="21"/>
        </w:rPr>
      </w:pPr>
    </w:p>
    <w:sectPr>
      <w:footerReference r:id="rId5"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Heiti SC Medium">
    <w:panose1 w:val="00000000000000000000"/>
    <w:charset w:val="86"/>
    <w:family w:val="auto"/>
    <w:pitch w:val="default"/>
    <w:sig w:usb0="8000002F" w:usb1="0800004A" w:usb2="00000000" w:usb3="00000000" w:csb0="203E0000" w:csb1="00000000"/>
  </w:font>
  <w:font w:name="汉仪书宋二简">
    <w:altName w:val="华文宋体"/>
    <w:panose1 w:val="02010609000101010101"/>
    <w:charset w:val="86"/>
    <w:family w:val="modern"/>
    <w:pitch w:val="default"/>
    <w:sig w:usb0="00000000" w:usb1="00000000" w:usb2="00000012" w:usb3="00000000" w:csb0="00040000" w:csb1="00000000"/>
  </w:font>
  <w:font w:name="华文宋体">
    <w:panose1 w:val="02010600040101010101"/>
    <w:charset w:val="86"/>
    <w:family w:val="auto"/>
    <w:pitch w:val="default"/>
    <w:sig w:usb0="80000287" w:usb1="280F3C52" w:usb2="00000016" w:usb3="00000000" w:csb0="0004001F" w:csb1="00000000"/>
  </w:font>
  <w:font w:name="汉仪大宋简">
    <w:altName w:val="汉仪书宋二KW"/>
    <w:panose1 w:val="02010609000101010101"/>
    <w:charset w:val="86"/>
    <w:family w:val="modern"/>
    <w:pitch w:val="default"/>
    <w:sig w:usb0="00000000" w:usb1="00000000" w:usb2="00000012" w:usb3="00000000" w:csb0="00040000" w:csb1="00000000"/>
  </w:font>
  <w:font w:name="Calibri Light">
    <w:altName w:val="Helvetica Neue"/>
    <w:panose1 w:val="00000000000000000000"/>
    <w:charset w:val="00"/>
    <w:family w:val="auto"/>
    <w:pitch w:val="default"/>
    <w:sig w:usb0="00000000" w:usb1="00000000" w:usb2="00000000" w:usb3="00000000" w:csb0="00000000" w:csb1="00000000"/>
  </w:font>
  <w:font w:name="汉仪大黑简">
    <w:altName w:val="汉仪中黑KW"/>
    <w:panose1 w:val="02010609000101010101"/>
    <w:charset w:val="86"/>
    <w:family w:val="modern"/>
    <w:pitch w:val="default"/>
    <w:sig w:usb0="00000000" w:usb1="00000000" w:usb2="00000012" w:usb3="00000000" w:csb0="00040000" w:csb1="00000000"/>
  </w:font>
  <w:font w:name="汉仪中黑KW">
    <w:panose1 w:val="00020600040101010101"/>
    <w:charset w:val="86"/>
    <w:family w:val="auto"/>
    <w:pitch w:val="default"/>
    <w:sig w:usb0="A00002BF" w:usb1="18EF7CFA" w:usb2="00000016" w:usb3="00000000" w:csb0="00040000" w:csb1="00000000"/>
  </w:font>
  <w:font w:name="汉仪中黑简">
    <w:altName w:val="汉仪中黑KW"/>
    <w:panose1 w:val="02010609000101010101"/>
    <w:charset w:val="86"/>
    <w:family w:val="modern"/>
    <w:pitch w:val="default"/>
    <w:sig w:usb0="00000000" w:usb1="00000000" w:usb2="00000012" w:usb3="00000000" w:csb0="00040000" w:csb1="00000000"/>
  </w:font>
  <w:font w:name="Kingsoft Sign">
    <w:panose1 w:val="05050102010706020507"/>
    <w:charset w:val="00"/>
    <w:family w:val="auto"/>
    <w:pitch w:val="default"/>
    <w:sig w:usb0="00000000" w:usb1="10000000" w:usb2="00000000" w:usb3="00000000" w:csb0="00000001" w:csb1="00000000"/>
  </w:font>
  <w:font w:name="Arial">
    <w:panose1 w:val="020B0704020202020204"/>
    <w:charset w:val="00"/>
    <w:family w:val="auto"/>
    <w:pitch w:val="default"/>
    <w:sig w:usb0="E0002AFF" w:usb1="C0007843" w:usb2="00000009" w:usb3="00000000" w:csb0="400001FF" w:csb1="FFFF0000"/>
  </w:font>
  <w:font w:name="宋体-简">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991F7F">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547B7A5">
                          <w:pPr>
                            <w:pStyle w:val="6"/>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0547B7A5">
                    <w:pPr>
                      <w:pStyle w:val="6"/>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420"/>
      </w:pPr>
      <w:r>
        <w:separator/>
      </w:r>
    </w:p>
  </w:footnote>
  <w:footnote w:type="continuationSeparator" w:id="1">
    <w:p>
      <w:pPr>
        <w:spacing w:before="0" w:after="0"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F14DEA"/>
    <w:rsid w:val="1EB31C55"/>
    <w:rsid w:val="2DEFFDD3"/>
    <w:rsid w:val="357B978E"/>
    <w:rsid w:val="37BBC8F4"/>
    <w:rsid w:val="38F9BAA3"/>
    <w:rsid w:val="3B67C3F5"/>
    <w:rsid w:val="3BFF3AF7"/>
    <w:rsid w:val="3F9774B9"/>
    <w:rsid w:val="3FAFD9B1"/>
    <w:rsid w:val="54DFAE19"/>
    <w:rsid w:val="56BF319D"/>
    <w:rsid w:val="5DFB93A5"/>
    <w:rsid w:val="6776AEA6"/>
    <w:rsid w:val="6AEF10A6"/>
    <w:rsid w:val="6EDF6EC4"/>
    <w:rsid w:val="6FD600FA"/>
    <w:rsid w:val="70671795"/>
    <w:rsid w:val="767989D6"/>
    <w:rsid w:val="77DFD1AE"/>
    <w:rsid w:val="78EF6C82"/>
    <w:rsid w:val="7B3D989C"/>
    <w:rsid w:val="7B55B02D"/>
    <w:rsid w:val="7DF14DEA"/>
    <w:rsid w:val="7EF7CC1C"/>
    <w:rsid w:val="7EFF0239"/>
    <w:rsid w:val="7EFF563E"/>
    <w:rsid w:val="7F3FF8C1"/>
    <w:rsid w:val="7F79FFF4"/>
    <w:rsid w:val="7FBB5D7C"/>
    <w:rsid w:val="7FDDA946"/>
    <w:rsid w:val="7FDE3195"/>
    <w:rsid w:val="7FFCA3BE"/>
    <w:rsid w:val="7FFF8166"/>
    <w:rsid w:val="7FFF9DF9"/>
    <w:rsid w:val="8457BE7F"/>
    <w:rsid w:val="8FDE98FB"/>
    <w:rsid w:val="9BF57021"/>
    <w:rsid w:val="9FFB776D"/>
    <w:rsid w:val="B4F54FAF"/>
    <w:rsid w:val="B7F5A2CA"/>
    <w:rsid w:val="BB5CFCF3"/>
    <w:rsid w:val="BDEE3CE8"/>
    <w:rsid w:val="BFB43BFA"/>
    <w:rsid w:val="D7F3A713"/>
    <w:rsid w:val="D7FC9EA1"/>
    <w:rsid w:val="E5C7FF8D"/>
    <w:rsid w:val="E9FDAFD7"/>
    <w:rsid w:val="EDFD99AC"/>
    <w:rsid w:val="EEFCA4E1"/>
    <w:rsid w:val="EFFFC3E3"/>
    <w:rsid w:val="F2BEE4BC"/>
    <w:rsid w:val="F6FA4C78"/>
    <w:rsid w:val="F6FFC7F2"/>
    <w:rsid w:val="F7A48510"/>
    <w:rsid w:val="F95E7067"/>
    <w:rsid w:val="FAFFE364"/>
    <w:rsid w:val="FBCD1094"/>
    <w:rsid w:val="FDBF0306"/>
    <w:rsid w:val="FF2C0A71"/>
    <w:rsid w:val="FF7B99A4"/>
    <w:rsid w:val="FF8E3E8E"/>
    <w:rsid w:val="FFBB88CF"/>
    <w:rsid w:val="FFD573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after="160"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2"/>
    <w:basedOn w:val="1"/>
    <w:next w:val="1"/>
    <w:unhideWhenUsed/>
    <w:qFormat/>
    <w:uiPriority w:val="9"/>
    <w:pPr>
      <w:keepNext/>
      <w:keepLines/>
      <w:ind w:firstLine="0" w:firstLineChars="0"/>
      <w:jc w:val="left"/>
      <w:outlineLvl w:val="1"/>
    </w:pPr>
    <w:rPr>
      <w:rFonts w:eastAsia="汉仪大黑简" w:asciiTheme="majorHAnsi" w:hAnsiTheme="majorHAnsi" w:cstheme="majorBidi"/>
      <w:bCs/>
      <w:sz w:val="32"/>
      <w:szCs w:val="32"/>
    </w:rPr>
  </w:style>
  <w:style w:type="paragraph" w:styleId="4">
    <w:name w:val="heading 3"/>
    <w:basedOn w:val="1"/>
    <w:next w:val="1"/>
    <w:unhideWhenUsed/>
    <w:qFormat/>
    <w:uiPriority w:val="9"/>
    <w:pPr>
      <w:keepNext/>
      <w:keepLines/>
      <w:ind w:firstLine="0" w:firstLineChars="0"/>
      <w:jc w:val="left"/>
      <w:outlineLvl w:val="2"/>
    </w:pPr>
    <w:rPr>
      <w:rFonts w:eastAsia="汉仪大宋简"/>
      <w:sz w:val="26"/>
    </w:rPr>
  </w:style>
  <w:style w:type="paragraph" w:styleId="5">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11">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6">
    <w:name w:val="footer"/>
    <w:basedOn w:val="1"/>
    <w:uiPriority w:val="0"/>
    <w:pPr>
      <w:tabs>
        <w:tab w:val="center" w:pos="4153"/>
        <w:tab w:val="right" w:pos="8306"/>
        <w:tab w:val="clear" w:pos="420"/>
      </w:tabs>
      <w:snapToGrid w:val="0"/>
      <w:jc w:val="left"/>
    </w:pPr>
    <w:rPr>
      <w:sz w:val="18"/>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 w:val="clear" w:pos="420"/>
      </w:tabs>
      <w:snapToGrid w:val="0"/>
      <w:spacing w:line="240" w:lineRule="auto"/>
      <w:jc w:val="both"/>
      <w:outlineLvl w:val="9"/>
    </w:pPr>
    <w:rPr>
      <w:sz w:val="18"/>
    </w:rPr>
  </w:style>
  <w:style w:type="paragraph" w:styleId="8">
    <w:name w:val="footnote text"/>
    <w:basedOn w:val="1"/>
    <w:unhideWhenUsed/>
    <w:qFormat/>
    <w:uiPriority w:val="0"/>
    <w:pPr>
      <w:snapToGrid w:val="0"/>
      <w:jc w:val="left"/>
    </w:pPr>
    <w:rPr>
      <w:sz w:val="18"/>
      <w:szCs w:val="18"/>
    </w:rPr>
  </w:style>
  <w:style w:type="table" w:styleId="10">
    <w:name w:val="Table Grid"/>
    <w:basedOn w:val="9"/>
    <w:qFormat/>
    <w:uiPriority w:val="59"/>
    <w:rPr>
      <w:rFonts w:asciiTheme="minorHAnsi" w:hAnsiTheme="minorHAns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2025-07-30T08:14:00Z</dcterms:created>
  <dc:creator>Data</dc:creator>
  <cp:lastModifiedBy>ANXIOUS  YZH</cp:lastModifiedBy>
  <dcterms:modified xsi:type="dcterms:W3CDTF">2026-03-30T22:49:14Z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7CD85D9BC3C439ECFE828868C9F27BF0_41</vt:lpwstr>
  </property>
</Properties>
</file>