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C7D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sz w:val="32"/>
          <w:szCs w:val="32"/>
          <w:lang w:val="en-US" w:eastAsia="zh-CN"/>
        </w:rPr>
      </w:pPr>
      <w:r>
        <w:rPr>
          <w:rFonts w:hint="eastAsia"/>
          <w:b/>
          <w:bCs/>
          <w:sz w:val="32"/>
          <w:szCs w:val="32"/>
          <w:lang w:val="en-US" w:eastAsia="zh-CN"/>
        </w:rPr>
        <w:t>民诉第十一讲课堂笔记（考点37-41）</w:t>
      </w:r>
    </w:p>
    <w:p w14:paraId="5FEEBA3D">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eastAsia" w:ascii="Times New Roman Regular" w:hAnsi="Times New Roman Regular" w:cs="Times New Roman Regular"/>
          <w:b/>
          <w:bCs/>
          <w:sz w:val="21"/>
          <w:szCs w:val="21"/>
          <w:u w:val="none"/>
          <w:lang w:val="en-US" w:eastAsia="zh-CN"/>
        </w:rPr>
      </w:pPr>
      <w:r>
        <w:rPr>
          <w:rFonts w:hint="eastAsia" w:ascii="Times New Roman Regular" w:hAnsi="Times New Roman Regular" w:cs="Times New Roman Regular"/>
          <w:b/>
          <w:bCs/>
          <w:sz w:val="21"/>
          <w:szCs w:val="21"/>
          <w:u w:val="none"/>
          <w:lang w:val="en-US" w:eastAsia="zh-CN"/>
        </w:rPr>
        <w:t>【考点37:涉外民事诉讼程序】</w:t>
      </w:r>
    </w:p>
    <w:p w14:paraId="16917F89">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一</w:t>
      </w:r>
      <w:r>
        <w:rPr>
          <w:rFonts w:hint="default" w:ascii="Times New Roman Regular" w:hAnsi="Times New Roman Regular" w:cs="Times New Roman Regular"/>
          <w:sz w:val="21"/>
          <w:szCs w:val="21"/>
          <w:u w:val="none"/>
          <w:lang w:val="en-US" w:eastAsia="zh-CN"/>
        </w:rPr>
        <w:t>、一般原则</w:t>
      </w:r>
    </w:p>
    <w:p w14:paraId="617C100F">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1．适用我国民事诉讼法原则</w:t>
      </w:r>
    </w:p>
    <w:p w14:paraId="08920125">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2．委托中国律师代理诉讼原则</w:t>
      </w:r>
    </w:p>
    <w:p w14:paraId="1BA339F9">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外国人、无国籍当事人或外国企业和组织在我国起诉、应诉，需要委托律师代理诉讼的，只能委托中国律师代理诉讼，外国律师不能以律师身份参加诉讼。</w:t>
      </w:r>
    </w:p>
    <w:p w14:paraId="34D75A45">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【注意】</w:t>
      </w:r>
      <w:r>
        <w:rPr>
          <w:rFonts w:hint="default" w:ascii="Times New Roman Regular" w:hAnsi="Times New Roman Regular" w:cs="Times New Roman Regular"/>
          <w:sz w:val="21"/>
          <w:szCs w:val="21"/>
          <w:u w:val="none"/>
          <w:lang w:val="en-US" w:eastAsia="zh-CN"/>
        </w:rPr>
        <w:t>外国人可以担任诉讼代理人，但不能以律师身份担任。</w:t>
      </w:r>
    </w:p>
    <w:p w14:paraId="7900A3F8">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3．使用我国通用语言文字的原则</w:t>
      </w:r>
    </w:p>
    <w:p w14:paraId="32A08D97">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二</w:t>
      </w:r>
      <w:r>
        <w:rPr>
          <w:rFonts w:hint="default" w:ascii="Times New Roman Regular" w:hAnsi="Times New Roman Regular" w:cs="Times New Roman Regular"/>
          <w:sz w:val="21"/>
          <w:szCs w:val="21"/>
          <w:u w:val="none"/>
          <w:lang w:val="en-US" w:eastAsia="zh-CN"/>
        </w:rPr>
        <w:t>、涉外管辖</w:t>
      </w:r>
    </w:p>
    <w:p w14:paraId="766C0D5E">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（一）牵连管辖</w:t>
      </w:r>
    </w:p>
    <w:p w14:paraId="79C9AE05">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因涉外民事纠纷，对在中华人民共和国领域内没有住所的被告提起除身份关系以外的诉讼，如果合同签订地、合同履行地、诉讼标的物所在地、可供扣押财产所在地、侵权行为地、代表机构住所地位于中华人民共和国领域内的，可以由合同签订地、合同履行地、诉讼标的物所在地、可供扣押财产所在地、侵权行为地、代表机构住所地人民法院管辖。</w:t>
      </w:r>
    </w:p>
    <w:p w14:paraId="20C16A44">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除前款规定外，涉外民事纠纷与中华人民共和国存在其他适当联系的，可以由人民法院管辖。</w:t>
      </w:r>
    </w:p>
    <w:p w14:paraId="2520100A">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（二）协议管辖</w:t>
      </w:r>
    </w:p>
    <w:p w14:paraId="656D6214">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涉外民事纠纷的当事人书面协议选择人民法院管辖的，可以由人民法院管辖。</w:t>
      </w:r>
    </w:p>
    <w:p w14:paraId="4720A345">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（三）应诉管辖</w:t>
      </w:r>
    </w:p>
    <w:p w14:paraId="374B4AC4">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当事人未提出管辖异议，并应诉答辩或者提出反诉的，视为人民法院有管辖权。</w:t>
      </w:r>
    </w:p>
    <w:p w14:paraId="1A5C103D">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（四）专属管辖</w:t>
      </w:r>
    </w:p>
    <w:p w14:paraId="175BB77F">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1．因在中华人民共和国领域内设立的法人或者其他组织的设立、解散、清算，以及该法人或者其他组织作出的决议的效力等纠纷提起的诉讼；</w:t>
      </w:r>
    </w:p>
    <w:p w14:paraId="08677748">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2．因与在中华人民共和国领域内审查授予的知识产权的有效性有关的纠纷提起的诉讼；</w:t>
      </w:r>
    </w:p>
    <w:p w14:paraId="0641324D">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3．因在中华人民共和国领域内履行中外合资经营企业合同、中外合作经营企业合同、中外合作勘探开发自然资源合同发生纠纷提起的诉讼。</w:t>
      </w:r>
    </w:p>
    <w:p w14:paraId="69BDDDE3">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三</w:t>
      </w:r>
      <w:r>
        <w:rPr>
          <w:rFonts w:hint="default" w:ascii="Times New Roman Regular" w:hAnsi="Times New Roman Regular" w:cs="Times New Roman Regular"/>
          <w:sz w:val="21"/>
          <w:szCs w:val="21"/>
          <w:u w:val="none"/>
          <w:lang w:val="en-US" w:eastAsia="zh-CN"/>
        </w:rPr>
        <w:t>、涉外民事诉讼期间</w:t>
      </w:r>
    </w:p>
    <w:p w14:paraId="16C324B6">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1．答辩期：30日内提出答辩状。</w:t>
      </w:r>
    </w:p>
    <w:p w14:paraId="749E0B75">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2．上诉期：30日内提起上诉。</w:t>
      </w:r>
    </w:p>
    <w:p w14:paraId="28955A75">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3．审理期限：涉外民事案件不适用审限制度。</w:t>
      </w:r>
    </w:p>
    <w:p w14:paraId="4C60BDB9">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四</w:t>
      </w:r>
      <w:r>
        <w:rPr>
          <w:rFonts w:hint="default" w:ascii="Times New Roman Regular" w:hAnsi="Times New Roman Regular" w:cs="Times New Roman Regular"/>
          <w:sz w:val="21"/>
          <w:szCs w:val="21"/>
          <w:u w:val="none"/>
          <w:lang w:val="en-US" w:eastAsia="zh-CN"/>
        </w:rPr>
        <w:t>、涉外民事诉讼送达</w:t>
      </w:r>
    </w:p>
    <w:p w14:paraId="636AAFEE">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1．依照受送达人所在国与中华人民共和国缔结或者共同参加的国际条约中规定的方式送达；</w:t>
      </w:r>
    </w:p>
    <w:p w14:paraId="4FFC1FBC">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2．通过外交途径送达；</w:t>
      </w:r>
    </w:p>
    <w:p w14:paraId="32645C95">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3．对具有中华人民共和国国籍的受送达人，可以委托中华人民共和国驻受送达人所在国的使领馆代为送达；</w:t>
      </w:r>
    </w:p>
    <w:p w14:paraId="4595138F">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4．向受送达人在本案中委托的诉讼代理人送达；</w:t>
      </w:r>
    </w:p>
    <w:p w14:paraId="2A8CFA5A">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5．向受送达人在中华人民共和国领域内设立的独资企业、代表机构、分支机构或者有权接受送达的业务代办人送达；</w:t>
      </w:r>
    </w:p>
    <w:p w14:paraId="1B136714">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6．受送达人为外国人、无国籍人，其在中华人民共和国领域内设立的法人或者其他组织担任法定代表人或者主要负责人，且与该法人或者其他组织为共同被告的，向该法人或者其他组织送达；</w:t>
      </w:r>
    </w:p>
    <w:p w14:paraId="265F9B70">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7．受送达人为外国法人或者其他组织，其法定代表人或者主要负责人在中华人民共和国领域内的，向其法定代表人或者主要负责人送达；</w:t>
      </w:r>
    </w:p>
    <w:p w14:paraId="79D77E2F">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8．受送达人所在国的法律允许邮寄送达的，可以邮寄送达，自邮寄之日起满3个月，送达回证没有退回，但根据各种情况足以认定已经送达的，期间届满之日视为送达；</w:t>
      </w:r>
    </w:p>
    <w:p w14:paraId="22AA1F66">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9．采用能够确认受送达人收悉的电子方式送达，但是受送达人所在国法律禁止的除外；</w:t>
      </w:r>
    </w:p>
    <w:p w14:paraId="787BEF4E">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10．以受送达人同意的其他方式送达，但是受送达人所在国法律禁止的除外。</w:t>
      </w:r>
    </w:p>
    <w:p w14:paraId="36D19954">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不能用上述方式送达的，公告送达，自发出公告之日起，经过六十日，即视为送达。</w:t>
      </w:r>
    </w:p>
    <w:p w14:paraId="14772EE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22"/>
          <w:szCs w:val="22"/>
          <w:lang w:val="en-US" w:eastAsia="zh-CN"/>
        </w:rPr>
      </w:pPr>
    </w:p>
    <w:p w14:paraId="4904F423">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b/>
          <w:bCs/>
          <w:i w:val="0"/>
          <w:iCs w:val="0"/>
          <w:sz w:val="21"/>
          <w:szCs w:val="21"/>
          <w:u w:val="none"/>
          <w:lang w:val="en-US" w:eastAsia="zh-CN"/>
        </w:rPr>
      </w:pPr>
      <w:r>
        <w:rPr>
          <w:rFonts w:hint="eastAsia" w:ascii="Times New Roman Regular" w:hAnsi="Times New Roman Regular" w:cs="Times New Roman Regular"/>
          <w:b/>
          <w:bCs/>
          <w:i w:val="0"/>
          <w:iCs w:val="0"/>
          <w:sz w:val="21"/>
          <w:szCs w:val="21"/>
          <w:u w:val="none"/>
          <w:lang w:val="en-US" w:eastAsia="zh-CN"/>
        </w:rPr>
        <w:t>【考点38:仲裁协议】</w:t>
      </w:r>
    </w:p>
    <w:p w14:paraId="3943BA43">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一、仲裁协议的内容</w:t>
      </w:r>
    </w:p>
    <w:p w14:paraId="2060E46C">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（一）请求仲裁的意思表示</w:t>
      </w:r>
    </w:p>
    <w:p w14:paraId="1207A9B0">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请求仲裁的意思表示是仲裁协议的首要内容，要求明确、肯定。具体要求是：</w:t>
      </w:r>
    </w:p>
    <w:p w14:paraId="137C022B">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1．以仲裁方式解决纠纷必须是双方当事人共同的意思表示，不能是一方当事人的意思表示；</w:t>
      </w:r>
    </w:p>
    <w:p w14:paraId="4D2980A1">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2．必须是双方当事人在协商一致的基础上的真实意思表示，不能是受外界的影响或者强制下的虚假意思；</w:t>
      </w:r>
    </w:p>
    <w:p w14:paraId="3B6D625B">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3．必须是双方当事人自己的意思表示，不是他人的意思表示。</w:t>
      </w:r>
    </w:p>
    <w:p w14:paraId="044A475E">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（二）仲裁事项</w:t>
      </w:r>
    </w:p>
    <w:p w14:paraId="1D2C93A7">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1．争议事项具有可仲裁性</w:t>
      </w:r>
    </w:p>
    <w:p w14:paraId="0574BC74">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2．仲裁事项的明确性</w:t>
      </w:r>
    </w:p>
    <w:p w14:paraId="65C7615E">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（三）选定的仲裁机构</w:t>
      </w:r>
    </w:p>
    <w:p w14:paraId="7A0C45FE">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1．仲裁机构的选定原则</w:t>
      </w:r>
    </w:p>
    <w:p w14:paraId="573ABA10">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仲裁没有法定管辖规定，仲裁机构应由当事人自主选定。</w:t>
      </w:r>
    </w:p>
    <w:p w14:paraId="52CA0E7C">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仲裁机构的选定，原则上应当明确、具体。</w:t>
      </w:r>
    </w:p>
    <w:p w14:paraId="44363145">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双方当事人在仲裁协议中可以选定任一仲裁机构进行仲裁，不受当事人住所及合同履行地、签订地、财产所在地等因素的限制。</w:t>
      </w:r>
    </w:p>
    <w:p w14:paraId="670B0E0A">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2．特殊情形下仲裁机构的确定规则</w:t>
      </w:r>
    </w:p>
    <w:p w14:paraId="4EA44390">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（1）仲裁机构名称不准确</w:t>
      </w:r>
    </w:p>
    <w:p w14:paraId="2BE2FCA4">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仲裁协议约定的仲裁机构名称不准确，但能够确定具体的仲裁机构的，应当认定选定了仲裁机构。</w:t>
      </w:r>
    </w:p>
    <w:p w14:paraId="3044DFA0">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（2）只约定纠纷适用的仲裁规则</w:t>
      </w:r>
    </w:p>
    <w:p w14:paraId="32970684">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仲裁协议仅约定纠纷适用的仲裁规则的，视为未约定仲裁机构，但当事人达成补充协议或者按照约定的仲裁规则能够确定仲裁机构的除外。</w:t>
      </w:r>
    </w:p>
    <w:p w14:paraId="05DF5138">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（3）约定两个以上仲裁机构</w:t>
      </w:r>
    </w:p>
    <w:p w14:paraId="3628F897">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仲裁协议约定两个以上仲裁机构的，当事人可以协议选择其中的一个仲裁机构申请仲裁；当事人不能就仲裁机构选择达成一致的，仲裁协议无效。</w:t>
      </w:r>
    </w:p>
    <w:p w14:paraId="591F37BF">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仲裁协议约定由某地的仲裁机构仲裁且该地仅有一个仲裁机构的，该仲裁机构视为约定的仲裁机构。该地有两个以上仲裁机构的，当事人可以协议选择其中的一个仲裁机构申请仲裁；当事人不能就仲裁机构选择达成一致的，仲裁协议无效。</w:t>
      </w:r>
    </w:p>
    <w:p w14:paraId="0A97EB72">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二、仲裁条款的独立性</w:t>
      </w:r>
    </w:p>
    <w:p w14:paraId="19F83874">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1．合同是否成立及其变更、不生效、终止、被撤销或者无效，不影响已经达成的仲裁协议的效力。</w:t>
      </w:r>
    </w:p>
    <w:p w14:paraId="5DA2A7E8">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2．当事人订立仲裁协议后合并、分立的，仲裁协议对其权利义务的继受人有效，但当事人订立仲裁协议时另有约定的除外。</w:t>
      </w:r>
    </w:p>
    <w:p w14:paraId="79AA8F65">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3．当事人订立仲裁协议后死亡的，仲裁协议对承继其仲裁事项中的权利义务的继承人有效，但当事人订立仲裁协议时另有约定的除外。</w:t>
      </w:r>
    </w:p>
    <w:p w14:paraId="21D48385">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4．债权债务全部或者部分转让的，仲裁协议对受让人有效，但当事人另有约定、在受让债权债务时受让人明确反对或者不知有单独仲裁协议的除外。</w:t>
      </w:r>
    </w:p>
    <w:p w14:paraId="4F442AFF">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三、仲裁协议的法律效力</w:t>
      </w:r>
    </w:p>
    <w:p w14:paraId="69D373B5">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1．对双方当事人的法律效力——约束双方当事人对纠纷解决方式的选择权</w:t>
      </w:r>
    </w:p>
    <w:p w14:paraId="4594F518">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仲裁协议一经有效成立，即对双方当事人产生法律效力，发生纠纷后，当事人只能通过向仲裁协议中所确定的仲裁机构申请仲裁的方式解决纠纷，而丧失了就该纠纷向法院提起诉讼的权利。</w:t>
      </w:r>
    </w:p>
    <w:p w14:paraId="671C18FA">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如果一方违背仲裁协议向法院起诉，另一方当事人有权依据仲裁协议要求法院停止诉讼程序，法院也应当驳回当事人的起诉。</w:t>
      </w:r>
    </w:p>
    <w:p w14:paraId="79E29ED6">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2．对法院的法律效力——排除法院的司法管辖权</w:t>
      </w:r>
    </w:p>
    <w:p w14:paraId="5AEA9753">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当事人达成仲裁协议，一方向法院起诉未声明有仲裁协议的，法院受理后，另一方在首次开庭前提交仲裁协议的，法院应当驳回起诉，但仲裁协议无效的除外。</w:t>
      </w:r>
    </w:p>
    <w:p w14:paraId="0CA393D1">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3．对仲裁机构的法律效力——授予仲裁机构仲裁管辖权并限定仲裁范围</w:t>
      </w:r>
    </w:p>
    <w:p w14:paraId="08254BBC">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没有仲裁协议，一方申请仲裁的，仲裁机构不予受理。</w:t>
      </w:r>
    </w:p>
    <w:p w14:paraId="1194C6BE">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仲裁庭只能对当事人在仲裁协议中约定的争议事项进行仲裁，而对仲裁协议约定范围以外的其他争议事项无权仲裁。</w:t>
      </w:r>
    </w:p>
    <w:p w14:paraId="783D97D1">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四、仲裁协议效力的确认机构及程序</w:t>
      </w:r>
    </w:p>
    <w:p w14:paraId="74CA3217">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1．确认主体：可以请求仲裁机构或者仲裁庭作出决定，也可以请求法院作出裁定。</w:t>
      </w:r>
    </w:p>
    <w:p w14:paraId="65154352">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2．管辖法院：仲裁协议约定的仲裁机构所在地、仲裁协议签订地、申请人住所地、被申请人住所地的中级法院或者专门法院。</w:t>
      </w:r>
    </w:p>
    <w:p w14:paraId="0E09BA31">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3．审查组织：法院审理仲裁协议效力确认案件，应当组成合议庭进行审查，并询问当事人。</w:t>
      </w:r>
    </w:p>
    <w:p w14:paraId="0DE4AD1E">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4．异议提出时间：当事人对仲裁协议的效力有异议，应当在仲裁庭首次开庭前提出。</w:t>
      </w:r>
    </w:p>
    <w:p w14:paraId="40DBE225">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5．申请仲裁时对方对仲裁协议效力提出异议的处理</w:t>
      </w:r>
    </w:p>
    <w:p w14:paraId="29759806">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法院受理后应当通知仲裁机构中止仲裁。法院依法作出仲裁协议有效或者无效的裁定后，应当将裁定书副本送达仲裁机构，由仲裁机构根据法院的裁定恢复仲裁或者撤销仲裁案件。</w:t>
      </w:r>
    </w:p>
    <w:p w14:paraId="018CF031">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6．确认程序</w:t>
      </w:r>
    </w:p>
    <w:p w14:paraId="4FB08370">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中级法院审查后拟认定仲裁协议无效，应当向本辖区所属高级法院报核，待高级法院审核后，方可依高级法院的审核意见作出裁定。高级法院应当在作出审核意见之日起15日内向最高法院报备。</w:t>
      </w:r>
    </w:p>
    <w:p w14:paraId="0823313D">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7．裁定的效力</w:t>
      </w:r>
    </w:p>
    <w:p w14:paraId="6DFB8D72">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法院对仲裁协议效力作出的裁定，除不予受理、驳回申请、管辖权异议的裁定外，一经送达即发生法律效力。当事人申请复议、提出上诉或者申请再审，法院不予受理。</w:t>
      </w:r>
    </w:p>
    <w:p w14:paraId="085AAE5B">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eastAsia"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五、仲裁协议的无效</w:t>
      </w:r>
    </w:p>
    <w:p w14:paraId="382B665E">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1．以口头形式订立仲裁协议；</w:t>
      </w:r>
    </w:p>
    <w:p w14:paraId="66DDF68A">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2．约定的仲裁事项超出法律规定的仲裁范围；</w:t>
      </w:r>
    </w:p>
    <w:p w14:paraId="61AF2F12">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3．无民事行为能力人或者限制民事行为能力人订立的仲裁协议；</w:t>
      </w:r>
    </w:p>
    <w:p w14:paraId="04B41765">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4．一方采取胁迫手段，迫使对方订立仲裁协议；</w:t>
      </w:r>
    </w:p>
    <w:p w14:paraId="167DE520">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5．仲裁协议对仲裁事项没有约定或者约定不明确，或者仲裁协议对仲裁机构没有约定或者约定不明确并无法加以确定，当事人对此达不成补充协议。</w:t>
      </w:r>
    </w:p>
    <w:p w14:paraId="3FCDBC38">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p>
    <w:p w14:paraId="3B257B46">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eastAsia" w:ascii="Times New Roman Regular" w:hAnsi="Times New Roman Regular" w:cs="Times New Roman Regular"/>
          <w:b/>
          <w:bCs/>
          <w:sz w:val="21"/>
          <w:szCs w:val="21"/>
          <w:u w:val="none"/>
          <w:lang w:val="en-US" w:eastAsia="zh-CN"/>
        </w:rPr>
      </w:pPr>
      <w:r>
        <w:rPr>
          <w:rFonts w:hint="eastAsia" w:ascii="Times New Roman Regular" w:hAnsi="Times New Roman Regular" w:cs="Times New Roman Regular"/>
          <w:b/>
          <w:bCs/>
          <w:sz w:val="21"/>
          <w:szCs w:val="21"/>
          <w:u w:val="none"/>
          <w:lang w:val="en-US" w:eastAsia="zh-CN"/>
        </w:rPr>
        <w:t>【考点39:仲裁程序】</w:t>
      </w:r>
    </w:p>
    <w:p w14:paraId="2B525446">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一</w:t>
      </w:r>
      <w:r>
        <w:rPr>
          <w:rFonts w:hint="default" w:ascii="Times New Roman Regular" w:hAnsi="Times New Roman Regular" w:cs="Times New Roman Regular"/>
          <w:sz w:val="21"/>
          <w:szCs w:val="21"/>
          <w:u w:val="none"/>
          <w:lang w:val="en-US" w:eastAsia="zh-CN"/>
        </w:rPr>
        <w:t>、仲裁保全</w:t>
      </w:r>
    </w:p>
    <w:p w14:paraId="5D3C8A76">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仲裁机构无权采取保全措施。因此，当事人在仲裁中向仲裁机构申请保全后，仲裁机构只能将当事人申请提交法院，由法院作出裁定并采取保全措施。</w:t>
      </w:r>
    </w:p>
    <w:p w14:paraId="5417A072">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二</w:t>
      </w:r>
      <w:r>
        <w:rPr>
          <w:rFonts w:hint="default" w:ascii="Times New Roman Regular" w:hAnsi="Times New Roman Regular" w:cs="Times New Roman Regular"/>
          <w:sz w:val="21"/>
          <w:szCs w:val="21"/>
          <w:u w:val="none"/>
          <w:lang w:val="en-US" w:eastAsia="zh-CN"/>
        </w:rPr>
        <w:t>、仲裁庭的组成</w:t>
      </w:r>
    </w:p>
    <w:p w14:paraId="7F30B334">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（一）仲裁庭组成形式</w:t>
      </w:r>
    </w:p>
    <w:p w14:paraId="6B762DEC">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1．合议仲裁庭</w:t>
      </w:r>
    </w:p>
    <w:p w14:paraId="42B62AAE">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由3名仲裁员组成的仲裁庭，设首席仲裁员。当仲裁庭不能形成多数意见时，应以首席仲裁员的意见为准作出仲裁裁决。</w:t>
      </w:r>
    </w:p>
    <w:p w14:paraId="6182D2F9">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2．独任仲裁庭</w:t>
      </w:r>
    </w:p>
    <w:p w14:paraId="179D3896">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由1名仲裁员组成的仲裁庭。</w:t>
      </w:r>
    </w:p>
    <w:p w14:paraId="1BB3136D">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（二）仲裁庭的组成程序</w:t>
      </w:r>
    </w:p>
    <w:p w14:paraId="3C1B5330">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1．约定仲裁庭的组成形式</w:t>
      </w:r>
    </w:p>
    <w:p w14:paraId="3958F1CE">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对于仲裁案件，当事人可以约定合议仲裁庭，也可以约定独任仲裁庭。</w:t>
      </w:r>
    </w:p>
    <w:p w14:paraId="4D8F2857">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当事人未在仲裁规则规定的期限内约定仲裁庭组成形式，由仲裁机构主任指定。</w:t>
      </w:r>
    </w:p>
    <w:p w14:paraId="474FBA98">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2．确定仲裁员</w:t>
      </w:r>
    </w:p>
    <w:p w14:paraId="7BF19DE7">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（1）合议仲裁庭</w:t>
      </w:r>
    </w:p>
    <w:p w14:paraId="3B49981D">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由双方当事人各自选定或者各自委托仲裁机构主任指定1名仲裁员；第三名仲裁员由当事人共同选定或者共同委托仲裁机构主任指定，当事人约定第三名仲裁员由其各自选定的仲裁员共同选定的，从其约定。第三名仲裁员是首席仲裁员。</w:t>
      </w:r>
    </w:p>
    <w:p w14:paraId="26534079">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（2）独任仲裁庭</w:t>
      </w:r>
    </w:p>
    <w:p w14:paraId="10EDBE26">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由当事人共同选定或者共同委托仲裁机构主任指定独任仲裁员。</w:t>
      </w:r>
    </w:p>
    <w:p w14:paraId="6AF98D6A">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eastAsia"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三、仲裁裁决</w:t>
      </w:r>
    </w:p>
    <w:p w14:paraId="24D207A6">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仲裁裁决由仲裁庭作出：独任仲裁庭审理，由独任仲裁员作出仲裁裁决；合议仲裁庭审理，由3名仲裁员集体作出仲裁裁决。</w:t>
      </w:r>
    </w:p>
    <w:p w14:paraId="21756D27">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1.</w:t>
      </w:r>
      <w:r>
        <w:rPr>
          <w:rFonts w:hint="default" w:ascii="Times New Roman Regular" w:hAnsi="Times New Roman Regular" w:cs="Times New Roman Regular"/>
          <w:sz w:val="21"/>
          <w:szCs w:val="21"/>
          <w:u w:val="none"/>
          <w:lang w:val="en-US" w:eastAsia="zh-CN"/>
        </w:rPr>
        <w:t>按多数仲裁员意见作出仲裁裁决</w:t>
      </w:r>
    </w:p>
    <w:p w14:paraId="37404324">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仲裁通常适用的裁决方式是，少数服从多数原则，即仲裁裁决应当按照多数仲裁员的意见作出，少数仲裁员的不同意见可以记入笔录。</w:t>
      </w:r>
    </w:p>
    <w:p w14:paraId="08E36E1F">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2.</w:t>
      </w:r>
      <w:r>
        <w:rPr>
          <w:rFonts w:hint="default" w:ascii="Times New Roman Regular" w:hAnsi="Times New Roman Regular" w:cs="Times New Roman Regular"/>
          <w:sz w:val="21"/>
          <w:szCs w:val="21"/>
          <w:u w:val="none"/>
          <w:lang w:val="en-US" w:eastAsia="zh-CN"/>
        </w:rPr>
        <w:t>按首席仲裁员意见作出仲裁裁决</w:t>
      </w:r>
    </w:p>
    <w:p w14:paraId="637C8B4E">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仲裁庭不能形成多数意见时，裁决应当按照首席仲裁员的意见作出。</w:t>
      </w:r>
    </w:p>
    <w:p w14:paraId="40E6704A">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p>
    <w:p w14:paraId="1A5ED11E">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eastAsia" w:ascii="Times New Roman Regular" w:hAnsi="Times New Roman Regular" w:cs="Times New Roman Regular"/>
          <w:b/>
          <w:bCs/>
          <w:sz w:val="21"/>
          <w:szCs w:val="21"/>
          <w:u w:val="none"/>
          <w:lang w:val="en-US" w:eastAsia="zh-CN"/>
        </w:rPr>
      </w:pPr>
      <w:r>
        <w:rPr>
          <w:rFonts w:hint="eastAsia" w:ascii="Times New Roman Regular" w:hAnsi="Times New Roman Regular" w:cs="Times New Roman Regular"/>
          <w:b/>
          <w:bCs/>
          <w:sz w:val="21"/>
          <w:szCs w:val="21"/>
          <w:u w:val="none"/>
          <w:lang w:val="en-US" w:eastAsia="zh-CN"/>
        </w:rPr>
        <w:t>【考点40:申请撤销仲裁裁决】</w:t>
      </w:r>
    </w:p>
    <w:p w14:paraId="6E985DCA">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一</w:t>
      </w:r>
      <w:r>
        <w:rPr>
          <w:rFonts w:hint="default" w:ascii="Times New Roman Regular" w:hAnsi="Times New Roman Regular" w:cs="Times New Roman Regular"/>
          <w:sz w:val="21"/>
          <w:szCs w:val="21"/>
          <w:u w:val="none"/>
          <w:lang w:val="en-US" w:eastAsia="zh-CN"/>
        </w:rPr>
        <w:t>、申请撤销仲裁裁决的理由</w:t>
      </w:r>
    </w:p>
    <w:p w14:paraId="7A5D867E">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1．没有仲裁协议；</w:t>
      </w:r>
    </w:p>
    <w:p w14:paraId="39B62D08">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2．裁决的事项不属于仲裁协议的范围或者仲裁机构无权仲裁；</w:t>
      </w:r>
    </w:p>
    <w:p w14:paraId="1C3E8A3F">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3．仲裁庭的组成或者仲裁的程序违反法定程序；</w:t>
      </w:r>
    </w:p>
    <w:p w14:paraId="5F3B48C9">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4．裁决所根据的证据是伪造的；</w:t>
      </w:r>
    </w:p>
    <w:p w14:paraId="19DA30E5">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5．对方当事人隐瞒了足以影响公正裁决的证据；</w:t>
      </w:r>
    </w:p>
    <w:p w14:paraId="3A9B6F06">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6．仲裁员在仲裁该案时有索贿受贿，徇私舞弊，枉法裁决行为。</w:t>
      </w:r>
    </w:p>
    <w:p w14:paraId="0D6576A7">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7．仲裁裁决违背社会公共利益。</w:t>
      </w:r>
    </w:p>
    <w:p w14:paraId="50980044">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二</w:t>
      </w:r>
      <w:r>
        <w:rPr>
          <w:rFonts w:hint="default" w:ascii="Times New Roman Regular" w:hAnsi="Times New Roman Regular" w:cs="Times New Roman Regular"/>
          <w:sz w:val="21"/>
          <w:szCs w:val="21"/>
          <w:u w:val="none"/>
          <w:lang w:val="en-US" w:eastAsia="zh-CN"/>
        </w:rPr>
        <w:t>、法院对撤销仲裁裁决申请的处理及其法律后果</w:t>
      </w:r>
    </w:p>
    <w:p w14:paraId="4FC87EB2">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（一）撤销仲裁裁决</w:t>
      </w:r>
    </w:p>
    <w:p w14:paraId="6500E1AB">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1．撤销仲裁裁决的程序</w:t>
      </w:r>
    </w:p>
    <w:p w14:paraId="3DB7BC63">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（1）撤销仲裁裁决必须组成合议庭进行审查，并询问当事人；</w:t>
      </w:r>
    </w:p>
    <w:p w14:paraId="3853DF12">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（2）必须符合法律规定的撤销仲裁裁决的事由</w:t>
      </w:r>
    </w:p>
    <w:p w14:paraId="7F32678A">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（3）应当在受理撤销裁决申请之日起2个月内裁定撤销仲裁裁决。</w:t>
      </w:r>
    </w:p>
    <w:p w14:paraId="2CE0F182">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（4）应当向高级法院履行报核手续。</w:t>
      </w:r>
    </w:p>
    <w:p w14:paraId="5A0C76A4">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2</w:t>
      </w:r>
      <w:r>
        <w:rPr>
          <w:rFonts w:hint="default" w:ascii="Times New Roman Regular" w:hAnsi="Times New Roman Regular" w:cs="Times New Roman Regular"/>
          <w:sz w:val="21"/>
          <w:szCs w:val="21"/>
          <w:u w:val="none"/>
          <w:lang w:val="en-US" w:eastAsia="zh-CN"/>
        </w:rPr>
        <w:t>．撤销仲裁裁决的效力</w:t>
      </w:r>
    </w:p>
    <w:p w14:paraId="14389D5F">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（1）法院依法作出的撤销仲裁裁决的裁定，当事人不能上诉，也不得申请再审；检察院也不能抗诉。</w:t>
      </w:r>
    </w:p>
    <w:p w14:paraId="23E7D402">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（2）仲裁裁决被依法撤销后，当事人就该纠纷可以根据双方重新达成的仲裁协议申请仲裁，也可以向法院起诉。</w:t>
      </w:r>
    </w:p>
    <w:p w14:paraId="2A813C09">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（二）驳回撤销仲裁裁决的申请</w:t>
      </w:r>
    </w:p>
    <w:p w14:paraId="521FF07E">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法院经过审查未发现仲裁裁决具有法定可撤销的理由的，应在受理撤销仲裁裁决申请之日起2个月内作出驳回申请的裁定。</w:t>
      </w:r>
    </w:p>
    <w:p w14:paraId="7B5588B8">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（三）通知仲裁庭重新仲裁</w:t>
      </w:r>
    </w:p>
    <w:p w14:paraId="55E8FC64">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适用范围：（1）仲裁裁决所根据的证据是伪造的；（2）对方当事人隐瞒了足以影响公正裁决的证据。</w:t>
      </w:r>
    </w:p>
    <w:p w14:paraId="73989B41">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p>
    <w:p w14:paraId="6F83091E">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eastAsia" w:ascii="Times New Roman Regular" w:hAnsi="Times New Roman Regular" w:cs="Times New Roman Regular"/>
          <w:b/>
          <w:bCs/>
          <w:sz w:val="21"/>
          <w:szCs w:val="21"/>
          <w:u w:val="none"/>
          <w:lang w:val="en-US" w:eastAsia="zh-CN"/>
        </w:rPr>
      </w:pPr>
      <w:r>
        <w:rPr>
          <w:rFonts w:hint="eastAsia" w:ascii="Times New Roman Regular" w:hAnsi="Times New Roman Regular" w:cs="Times New Roman Regular"/>
          <w:b/>
          <w:bCs/>
          <w:sz w:val="21"/>
          <w:szCs w:val="21"/>
          <w:u w:val="none"/>
          <w:lang w:val="en-US" w:eastAsia="zh-CN"/>
        </w:rPr>
        <w:t>【考点41：仲裁裁决的执行与不予执行】</w:t>
      </w:r>
    </w:p>
    <w:p w14:paraId="6A77AB3A">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eastAsia"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一、申请执行仲裁裁决的条件</w:t>
      </w:r>
    </w:p>
    <w:p w14:paraId="19E18F10">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eastAsia"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1．仲裁裁决书为有效执行根据；</w:t>
      </w:r>
    </w:p>
    <w:p w14:paraId="6728714E">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eastAsia"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2．执行当事人适格；</w:t>
      </w:r>
    </w:p>
    <w:p w14:paraId="2EBC4493">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eastAsia"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3．债务人拒绝履行债务；</w:t>
      </w:r>
    </w:p>
    <w:p w14:paraId="4D33D65A">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eastAsia"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4．符合执行时效的规定（2年）；</w:t>
      </w:r>
    </w:p>
    <w:p w14:paraId="01A55EC7">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eastAsia"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5．受申请的执行法院有管辖权。</w:t>
      </w:r>
    </w:p>
    <w:p w14:paraId="2DD23DEC">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eastAsia"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对仲裁裁决的执行，由被执行人住所地或者被执行的财产所在地中级法院执行。</w:t>
      </w:r>
    </w:p>
    <w:p w14:paraId="2E5F5EEF">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eastAsia"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如果执行标的额符合基层法院一审民商事案件级别管辖受理范围，且被执行人住所地或者被执行的财产所在地在被指定的基层法院辖区内，经上级法院批准，中级法院可以指定基层法院管辖。</w:t>
      </w:r>
    </w:p>
    <w:p w14:paraId="1EDE0526">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二、仲裁裁决的不予执行</w:t>
      </w:r>
    </w:p>
    <w:p w14:paraId="0C7CAF77">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（一）理由</w:t>
      </w:r>
      <w:r>
        <w:rPr>
          <w:rFonts w:hint="eastAsia" w:ascii="Times New Roman Regular" w:hAnsi="Times New Roman Regular" w:cs="Times New Roman Regular"/>
          <w:sz w:val="21"/>
          <w:szCs w:val="21"/>
          <w:u w:val="none"/>
          <w:lang w:val="en-US" w:eastAsia="zh-CN"/>
        </w:rPr>
        <w:t>：</w:t>
      </w:r>
      <w:r>
        <w:rPr>
          <w:rFonts w:hint="default" w:ascii="Times New Roman Regular" w:hAnsi="Times New Roman Regular" w:cs="Times New Roman Regular"/>
          <w:sz w:val="21"/>
          <w:szCs w:val="21"/>
          <w:u w:val="none"/>
          <w:lang w:val="en-US" w:eastAsia="zh-CN"/>
        </w:rPr>
        <w:t>与撤销仲裁裁决相同，不再赘述。</w:t>
      </w:r>
    </w:p>
    <w:p w14:paraId="13DF833B">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（二）程序</w:t>
      </w:r>
    </w:p>
    <w:p w14:paraId="56729CBD">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1．向执行法院提出申请</w:t>
      </w:r>
    </w:p>
    <w:p w14:paraId="4B543BE9">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2</w:t>
      </w:r>
      <w:r>
        <w:rPr>
          <w:rFonts w:hint="default" w:ascii="Times New Roman Regular" w:hAnsi="Times New Roman Regular" w:cs="Times New Roman Regular"/>
          <w:sz w:val="21"/>
          <w:szCs w:val="21"/>
          <w:u w:val="none"/>
          <w:lang w:val="en-US" w:eastAsia="zh-CN"/>
        </w:rPr>
        <w:t>．审查结果</w:t>
      </w:r>
    </w:p>
    <w:p w14:paraId="16A1899D">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不符合法律规定，应当裁定驳回被申请执行人的申请，执行程序恢复进行。</w:t>
      </w:r>
    </w:p>
    <w:p w14:paraId="0E399BF0">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拟不予执行的案件，应当履行报核手续。具体报核程序与撤销仲裁裁决相同。</w:t>
      </w:r>
    </w:p>
    <w:p w14:paraId="7550A85F">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3</w:t>
      </w:r>
      <w:r>
        <w:rPr>
          <w:rFonts w:hint="default" w:ascii="Times New Roman Regular" w:hAnsi="Times New Roman Regular" w:cs="Times New Roman Regular"/>
          <w:sz w:val="21"/>
          <w:szCs w:val="21"/>
          <w:u w:val="none"/>
          <w:lang w:val="en-US" w:eastAsia="zh-CN"/>
        </w:rPr>
        <w:t>．特殊规定</w:t>
      </w:r>
    </w:p>
    <w:p w14:paraId="785F77CA">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w:t>
      </w:r>
      <w:r>
        <w:rPr>
          <w:rFonts w:hint="eastAsia" w:ascii="Times New Roman Regular" w:hAnsi="Times New Roman Regular" w:cs="Times New Roman Regular"/>
          <w:sz w:val="21"/>
          <w:szCs w:val="21"/>
          <w:u w:val="none"/>
          <w:lang w:val="en-US" w:eastAsia="zh-CN"/>
        </w:rPr>
        <w:t>1</w:t>
      </w:r>
      <w:r>
        <w:rPr>
          <w:rFonts w:hint="default" w:ascii="Times New Roman Regular" w:hAnsi="Times New Roman Regular" w:cs="Times New Roman Regular"/>
          <w:sz w:val="21"/>
          <w:szCs w:val="21"/>
          <w:u w:val="none"/>
          <w:lang w:val="en-US" w:eastAsia="zh-CN"/>
        </w:rPr>
        <w:t>）法院裁定不予执行仲裁裁决后，当事人对该裁定提出执行异议或者复议的，法院不予受理。当事人可以就该民事纠纷重新达成书面仲裁协议申请仲裁，也可向法院起诉。</w:t>
      </w:r>
    </w:p>
    <w:p w14:paraId="3A75866A">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w:t>
      </w:r>
      <w:r>
        <w:rPr>
          <w:rFonts w:hint="eastAsia" w:ascii="Times New Roman Regular" w:hAnsi="Times New Roman Regular" w:cs="Times New Roman Regular"/>
          <w:sz w:val="21"/>
          <w:szCs w:val="21"/>
          <w:u w:val="none"/>
          <w:lang w:val="en-US" w:eastAsia="zh-CN"/>
        </w:rPr>
        <w:t>2</w:t>
      </w:r>
      <w:r>
        <w:rPr>
          <w:rFonts w:hint="default" w:ascii="Times New Roman Regular" w:hAnsi="Times New Roman Regular" w:cs="Times New Roman Regular"/>
          <w:sz w:val="21"/>
          <w:szCs w:val="21"/>
          <w:u w:val="none"/>
          <w:lang w:val="en-US" w:eastAsia="zh-CN"/>
        </w:rPr>
        <w:t>）法院基于案外人申请裁定不予执行仲裁裁决或仲裁调解书，当事人不服的，可以自裁定送达之日起10日内向上一级法院</w:t>
      </w:r>
      <w:bookmarkStart w:id="0" w:name="_GoBack"/>
      <w:bookmarkEnd w:id="0"/>
      <w:r>
        <w:rPr>
          <w:rFonts w:hint="default" w:ascii="Times New Roman Regular" w:hAnsi="Times New Roman Regular" w:cs="Times New Roman Regular"/>
          <w:sz w:val="21"/>
          <w:szCs w:val="21"/>
          <w:u w:val="none"/>
          <w:lang w:val="en-US" w:eastAsia="zh-CN"/>
        </w:rPr>
        <w:t>申请复议；法院裁定驳回或者不予受理案外人提出的不予执行仲裁裁决、仲裁调解书申请，案外人不服的，可以自裁定送达之日起10日内向上一级法院申请复议。</w:t>
      </w:r>
    </w:p>
    <w:p w14:paraId="673FC844">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【上级复议总结】 罚款、拘留、执行管辖异议、执行行为异议、执行承担的前两种、案外人申请不予执行仲裁裁决</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书宋二简">
    <w:altName w:val="华文宋体"/>
    <w:panose1 w:val="02010600000101010101"/>
    <w:charset w:val="86"/>
    <w:family w:val="modern"/>
    <w:pitch w:val="default"/>
    <w:sig w:usb0="00000000" w:usb1="00000000" w:usb2="00000002" w:usb3="00000000" w:csb0="00040000" w:csb1="00000000"/>
  </w:font>
  <w:font w:name="华文宋体">
    <w:panose1 w:val="02010600040101010101"/>
    <w:charset w:val="86"/>
    <w:family w:val="auto"/>
    <w:pitch w:val="default"/>
    <w:sig w:usb0="80000287" w:usb1="280F3C52" w:usb2="00000016" w:usb3="00000000" w:csb0="0004001F" w:csb1="00000000"/>
  </w:font>
  <w:font w:name="Times New Roman Regular">
    <w:panose1 w:val="02020503050405090304"/>
    <w:charset w:val="00"/>
    <w:family w:val="auto"/>
    <w:pitch w:val="default"/>
    <w:sig w:usb0="E0000AFF" w:usb1="00007843" w:usb2="00000001" w:usb3="00000000" w:csb0="400001BF" w:csb1="DFF7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BDAEF9"/>
    <w:rsid w:val="0D9A55A2"/>
    <w:rsid w:val="0EFDE19D"/>
    <w:rsid w:val="13EF1752"/>
    <w:rsid w:val="16EFD392"/>
    <w:rsid w:val="177DA370"/>
    <w:rsid w:val="17DFFA75"/>
    <w:rsid w:val="18BFC09B"/>
    <w:rsid w:val="1BEF9C01"/>
    <w:rsid w:val="1BFB8A79"/>
    <w:rsid w:val="1DFF505D"/>
    <w:rsid w:val="1FFDE82A"/>
    <w:rsid w:val="1FFE3DC8"/>
    <w:rsid w:val="25E4E361"/>
    <w:rsid w:val="2AFD82A9"/>
    <w:rsid w:val="2DEF8498"/>
    <w:rsid w:val="2FF57ABD"/>
    <w:rsid w:val="31FD34EB"/>
    <w:rsid w:val="32FB9AF4"/>
    <w:rsid w:val="35FBE841"/>
    <w:rsid w:val="36BF5AE0"/>
    <w:rsid w:val="37BBB7CA"/>
    <w:rsid w:val="37DBDFD5"/>
    <w:rsid w:val="37ED6C92"/>
    <w:rsid w:val="37F9300F"/>
    <w:rsid w:val="39CD9E08"/>
    <w:rsid w:val="3AA211B0"/>
    <w:rsid w:val="3DDD8785"/>
    <w:rsid w:val="3EFF2196"/>
    <w:rsid w:val="3EFFCDE3"/>
    <w:rsid w:val="3F3B7AB9"/>
    <w:rsid w:val="3F7D6D90"/>
    <w:rsid w:val="3FDF38B5"/>
    <w:rsid w:val="3FFBD59C"/>
    <w:rsid w:val="461DDECC"/>
    <w:rsid w:val="4D7AF3B1"/>
    <w:rsid w:val="4F7E5D39"/>
    <w:rsid w:val="57FB2467"/>
    <w:rsid w:val="5A6B2353"/>
    <w:rsid w:val="5BF630B3"/>
    <w:rsid w:val="5D1E5E35"/>
    <w:rsid w:val="5D2F548A"/>
    <w:rsid w:val="5D9CC53C"/>
    <w:rsid w:val="5DBFD756"/>
    <w:rsid w:val="5DE79BA3"/>
    <w:rsid w:val="5F67BE34"/>
    <w:rsid w:val="5F8EDA37"/>
    <w:rsid w:val="5FDFC522"/>
    <w:rsid w:val="61D6CCE6"/>
    <w:rsid w:val="63F79634"/>
    <w:rsid w:val="676B1FCF"/>
    <w:rsid w:val="6BBF548D"/>
    <w:rsid w:val="6BEE3C17"/>
    <w:rsid w:val="6C6D57EB"/>
    <w:rsid w:val="6CFC5835"/>
    <w:rsid w:val="6EBFFE06"/>
    <w:rsid w:val="6EDC6954"/>
    <w:rsid w:val="6F7D8B2D"/>
    <w:rsid w:val="6F7EF6AA"/>
    <w:rsid w:val="6F7FD66B"/>
    <w:rsid w:val="6FB32ECB"/>
    <w:rsid w:val="6FB7F990"/>
    <w:rsid w:val="6FC75035"/>
    <w:rsid w:val="6FE9DFA5"/>
    <w:rsid w:val="6FEF267B"/>
    <w:rsid w:val="6FF6B73E"/>
    <w:rsid w:val="6FF7B5C8"/>
    <w:rsid w:val="72B16660"/>
    <w:rsid w:val="72FEDFAF"/>
    <w:rsid w:val="74EF0DAF"/>
    <w:rsid w:val="75FD7826"/>
    <w:rsid w:val="75FFDC8C"/>
    <w:rsid w:val="76576194"/>
    <w:rsid w:val="76EF0E2A"/>
    <w:rsid w:val="78FF9F1C"/>
    <w:rsid w:val="79B72732"/>
    <w:rsid w:val="79F678E1"/>
    <w:rsid w:val="7A8FECFA"/>
    <w:rsid w:val="7B3FB0F3"/>
    <w:rsid w:val="7B6D3C00"/>
    <w:rsid w:val="7B77E946"/>
    <w:rsid w:val="7BE5905F"/>
    <w:rsid w:val="7BFFD2F7"/>
    <w:rsid w:val="7C7DDD51"/>
    <w:rsid w:val="7C7DF4A0"/>
    <w:rsid w:val="7CAC4DC3"/>
    <w:rsid w:val="7CFD15B2"/>
    <w:rsid w:val="7D473A11"/>
    <w:rsid w:val="7D7FD33D"/>
    <w:rsid w:val="7D9D698B"/>
    <w:rsid w:val="7DBDD90E"/>
    <w:rsid w:val="7DBFEFAD"/>
    <w:rsid w:val="7DF9200D"/>
    <w:rsid w:val="7E3F6002"/>
    <w:rsid w:val="7E7FF430"/>
    <w:rsid w:val="7E9F1BC6"/>
    <w:rsid w:val="7EDFEDCC"/>
    <w:rsid w:val="7EFE5D96"/>
    <w:rsid w:val="7EFFC158"/>
    <w:rsid w:val="7F3B9F4C"/>
    <w:rsid w:val="7F3C3286"/>
    <w:rsid w:val="7F695405"/>
    <w:rsid w:val="7F6B748A"/>
    <w:rsid w:val="7FB49696"/>
    <w:rsid w:val="7FBF0F91"/>
    <w:rsid w:val="7FC54BD0"/>
    <w:rsid w:val="7FDFD89C"/>
    <w:rsid w:val="7FE7235C"/>
    <w:rsid w:val="7FEBBAED"/>
    <w:rsid w:val="7FFFE420"/>
    <w:rsid w:val="8ABEE47C"/>
    <w:rsid w:val="9DAF2756"/>
    <w:rsid w:val="ADB00FA3"/>
    <w:rsid w:val="AE7B2097"/>
    <w:rsid w:val="AEAF67DC"/>
    <w:rsid w:val="AECFAD74"/>
    <w:rsid w:val="AEFFF231"/>
    <w:rsid w:val="AF7349BF"/>
    <w:rsid w:val="B1FDE468"/>
    <w:rsid w:val="B3FEA9EF"/>
    <w:rsid w:val="B57FB841"/>
    <w:rsid w:val="B7FEF551"/>
    <w:rsid w:val="BBD68691"/>
    <w:rsid w:val="BFD7C2A8"/>
    <w:rsid w:val="BFDF5E9D"/>
    <w:rsid w:val="BFF7E1B6"/>
    <w:rsid w:val="BFFFC478"/>
    <w:rsid w:val="C2FF7057"/>
    <w:rsid w:val="C7F79EC9"/>
    <w:rsid w:val="C9FED888"/>
    <w:rsid w:val="CBDA46FA"/>
    <w:rsid w:val="CDF9AD73"/>
    <w:rsid w:val="CEAF22DB"/>
    <w:rsid w:val="CFABA3EB"/>
    <w:rsid w:val="CFBDAEF9"/>
    <w:rsid w:val="CFFF1593"/>
    <w:rsid w:val="D7F716BD"/>
    <w:rsid w:val="D7F8DDAE"/>
    <w:rsid w:val="D99D7B6E"/>
    <w:rsid w:val="DBF64670"/>
    <w:rsid w:val="DBF7FF73"/>
    <w:rsid w:val="DFBFB34A"/>
    <w:rsid w:val="DFDD6831"/>
    <w:rsid w:val="E5718167"/>
    <w:rsid w:val="E5AB3AAB"/>
    <w:rsid w:val="E5DD9418"/>
    <w:rsid w:val="E773DAF8"/>
    <w:rsid w:val="E787CCF8"/>
    <w:rsid w:val="E7BFCB01"/>
    <w:rsid w:val="EA3CD53D"/>
    <w:rsid w:val="EB6E8309"/>
    <w:rsid w:val="EBD730EB"/>
    <w:rsid w:val="EC2D9E1A"/>
    <w:rsid w:val="EECA7655"/>
    <w:rsid w:val="EF06E542"/>
    <w:rsid w:val="EF73E6F1"/>
    <w:rsid w:val="EF7FB042"/>
    <w:rsid w:val="EFB7ADF2"/>
    <w:rsid w:val="EFB7E0DF"/>
    <w:rsid w:val="EFCFFD3A"/>
    <w:rsid w:val="EFDF470A"/>
    <w:rsid w:val="EFDFF3E6"/>
    <w:rsid w:val="EFE712E6"/>
    <w:rsid w:val="EFF7C6A6"/>
    <w:rsid w:val="F0D7EC59"/>
    <w:rsid w:val="F1B927A4"/>
    <w:rsid w:val="F2DD3E6A"/>
    <w:rsid w:val="F3FF92B4"/>
    <w:rsid w:val="F56E2A6E"/>
    <w:rsid w:val="F5EEDA60"/>
    <w:rsid w:val="F6DFFC0C"/>
    <w:rsid w:val="F6EE96F6"/>
    <w:rsid w:val="F73F225B"/>
    <w:rsid w:val="F7B63067"/>
    <w:rsid w:val="F7D77B58"/>
    <w:rsid w:val="F7EF4D91"/>
    <w:rsid w:val="F93F9BB2"/>
    <w:rsid w:val="FABE4737"/>
    <w:rsid w:val="FBDB21CE"/>
    <w:rsid w:val="FBDF91EB"/>
    <w:rsid w:val="FBFF7EF4"/>
    <w:rsid w:val="FD375179"/>
    <w:rsid w:val="FD6C9E97"/>
    <w:rsid w:val="FD6EB3EE"/>
    <w:rsid w:val="FD9F8D4D"/>
    <w:rsid w:val="FDBDD900"/>
    <w:rsid w:val="FDF59568"/>
    <w:rsid w:val="FDFFF259"/>
    <w:rsid w:val="FE8F7170"/>
    <w:rsid w:val="FEA64923"/>
    <w:rsid w:val="FED769C8"/>
    <w:rsid w:val="FEFD0A75"/>
    <w:rsid w:val="FF3362C6"/>
    <w:rsid w:val="FF6F6FFE"/>
    <w:rsid w:val="FF7BF13D"/>
    <w:rsid w:val="FF943FE1"/>
    <w:rsid w:val="FF9AA3D4"/>
    <w:rsid w:val="FFBFCE21"/>
    <w:rsid w:val="FFEF7CE9"/>
    <w:rsid w:val="FFEFF665"/>
    <w:rsid w:val="FFF72BE1"/>
    <w:rsid w:val="FFFBE5A1"/>
    <w:rsid w:val="FFFF283E"/>
    <w:rsid w:val="FFFF3C31"/>
    <w:rsid w:val="FFFF8129"/>
    <w:rsid w:val="FFFF9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unhideWhenUsed/>
    <w:qFormat/>
    <w:uiPriority w:val="99"/>
    <w:pPr>
      <w:widowControl/>
      <w:spacing w:before="100" w:beforeAutospacing="1" w:after="100" w:afterAutospacing="1" w:line="384" w:lineRule="exact"/>
      <w:ind w:firstLine="721" w:firstLineChars="200"/>
      <w:jc w:val="left"/>
    </w:pPr>
    <w:rPr>
      <w:rFonts w:ascii="宋体" w:hAnsi="宋体" w:eastAsia="汉仪书宋二简" w:cs="宋体"/>
      <w:color w:val="auto"/>
      <w:kern w:val="0"/>
      <w:sz w:val="24"/>
      <w:szCs w:val="24"/>
      <w:lang w:val="en-US" w:eastAsia="zh-CN" w:bidi="ar-SA"/>
    </w:rPr>
  </w:style>
  <w:style w:type="table" w:styleId="4">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13</TotalTime>
  <ScaleCrop>false</ScaleCrop>
  <LinksUpToDate>false</LinksUpToDate>
  <CharactersWithSpaces>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2026-02-09T08:22:00Z</dcterms:created>
  <dc:creator>Arthur (Xiao) Dong</dc:creator>
  <cp:lastModifiedBy>zq</cp:lastModifiedBy>
  <dcterms:modified xsi:type="dcterms:W3CDTF">2026-03-29T11:36:06Z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3A31E5C62E8666FD53247769E1688135_41</vt:lpwstr>
  </property>
</Properties>
</file>