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sz w:val="32"/>
          <w:szCs w:val="32"/>
          <w:lang w:val="en-US" w:eastAsia="zh-CN"/>
        </w:rPr>
      </w:pPr>
      <w:r>
        <w:rPr>
          <w:rFonts w:hint="eastAsia"/>
          <w:b/>
          <w:bCs/>
          <w:sz w:val="32"/>
          <w:szCs w:val="32"/>
          <w:lang w:val="en-US" w:eastAsia="zh-CN"/>
        </w:rPr>
        <w:t>民诉第十讲课堂笔记（考点33-36）</w:t>
      </w:r>
    </w:p>
    <w:p w14:paraId="69764FAD">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b/>
          <w:bCs/>
          <w:sz w:val="22"/>
          <w:szCs w:val="22"/>
          <w:lang w:val="en-US" w:eastAsia="zh-CN"/>
        </w:rPr>
      </w:pPr>
      <w:r>
        <w:rPr>
          <w:rFonts w:hint="eastAsia" w:ascii="Times New Roman Regular" w:hAnsi="Times New Roman Regular" w:cs="Times New Roman Regular"/>
          <w:b/>
          <w:bCs/>
          <w:sz w:val="22"/>
          <w:szCs w:val="22"/>
          <w:lang w:val="en-US" w:eastAsia="zh-CN"/>
        </w:rPr>
        <w:t>【考点33：执行程序中的一般性制度】</w:t>
      </w:r>
    </w:p>
    <w:p w14:paraId="375E4ED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b w:val="0"/>
          <w:bCs w:val="0"/>
          <w:sz w:val="22"/>
          <w:szCs w:val="22"/>
          <w:lang w:val="en-US" w:eastAsia="zh-CN"/>
        </w:rPr>
      </w:pPr>
      <w:r>
        <w:rPr>
          <w:rFonts w:hint="eastAsia" w:ascii="Times New Roman Regular" w:hAnsi="Times New Roman Regular" w:cs="Times New Roman Regular"/>
          <w:b w:val="0"/>
          <w:bCs w:val="0"/>
          <w:sz w:val="22"/>
          <w:szCs w:val="22"/>
          <w:lang w:val="en-US" w:eastAsia="zh-CN"/>
        </w:rPr>
        <w:t>四、执行竞合（接第九讲）</w:t>
      </w:r>
    </w:p>
    <w:p w14:paraId="5CF9475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b w:val="0"/>
          <w:bCs w:val="0"/>
          <w:sz w:val="22"/>
          <w:szCs w:val="22"/>
          <w:lang w:val="en-US" w:eastAsia="zh-CN"/>
        </w:rPr>
      </w:pPr>
      <w:r>
        <w:rPr>
          <w:rFonts w:hint="default" w:ascii="Times New Roman Regular" w:hAnsi="Times New Roman Regular" w:cs="Times New Roman Regular"/>
          <w:b w:val="0"/>
          <w:bCs w:val="0"/>
          <w:sz w:val="22"/>
          <w:szCs w:val="22"/>
          <w:lang w:val="en-US" w:eastAsia="zh-CN"/>
        </w:rPr>
        <w:t>（一）适用条件</w:t>
      </w:r>
    </w:p>
    <w:p w14:paraId="5444FACB">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b w:val="0"/>
          <w:bCs w:val="0"/>
          <w:sz w:val="22"/>
          <w:szCs w:val="22"/>
          <w:lang w:val="en-US" w:eastAsia="zh-CN"/>
        </w:rPr>
      </w:pPr>
      <w:r>
        <w:rPr>
          <w:rFonts w:hint="default" w:ascii="Times New Roman Regular" w:hAnsi="Times New Roman Regular" w:cs="Times New Roman Regular"/>
          <w:b w:val="0"/>
          <w:bCs w:val="0"/>
          <w:sz w:val="22"/>
          <w:szCs w:val="22"/>
          <w:lang w:val="en-US" w:eastAsia="zh-CN"/>
        </w:rPr>
        <w:t>1．有两个或两个以上权利人存在；</w:t>
      </w:r>
    </w:p>
    <w:p w14:paraId="2A5A8BB1">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b w:val="0"/>
          <w:bCs w:val="0"/>
          <w:sz w:val="22"/>
          <w:szCs w:val="22"/>
          <w:lang w:val="en-US" w:eastAsia="zh-CN"/>
        </w:rPr>
      </w:pPr>
      <w:r>
        <w:rPr>
          <w:rFonts w:hint="default" w:ascii="Times New Roman Regular" w:hAnsi="Times New Roman Regular" w:cs="Times New Roman Regular"/>
          <w:b w:val="0"/>
          <w:bCs w:val="0"/>
          <w:sz w:val="22"/>
          <w:szCs w:val="22"/>
          <w:lang w:val="en-US" w:eastAsia="zh-CN"/>
        </w:rPr>
        <w:t>2．有两个或者两个以上独立的执行根据；</w:t>
      </w:r>
    </w:p>
    <w:p w14:paraId="63CE2E59">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b w:val="0"/>
          <w:bCs w:val="0"/>
          <w:sz w:val="22"/>
          <w:szCs w:val="22"/>
          <w:lang w:val="en-US" w:eastAsia="zh-CN"/>
        </w:rPr>
      </w:pPr>
      <w:r>
        <w:rPr>
          <w:rFonts w:hint="default" w:ascii="Times New Roman Regular" w:hAnsi="Times New Roman Regular" w:cs="Times New Roman Regular"/>
          <w:b w:val="0"/>
          <w:bCs w:val="0"/>
          <w:sz w:val="22"/>
          <w:szCs w:val="22"/>
          <w:lang w:val="en-US" w:eastAsia="zh-CN"/>
        </w:rPr>
        <w:t>3．数个执行根据的执行发生在同一时期内；</w:t>
      </w:r>
    </w:p>
    <w:p w14:paraId="358FA47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b w:val="0"/>
          <w:bCs w:val="0"/>
          <w:sz w:val="22"/>
          <w:szCs w:val="22"/>
          <w:lang w:val="en-US" w:eastAsia="zh-CN"/>
        </w:rPr>
      </w:pPr>
      <w:r>
        <w:rPr>
          <w:rFonts w:hint="default" w:ascii="Times New Roman Regular" w:hAnsi="Times New Roman Regular" w:cs="Times New Roman Regular"/>
          <w:b w:val="0"/>
          <w:bCs w:val="0"/>
          <w:sz w:val="22"/>
          <w:szCs w:val="22"/>
          <w:lang w:val="en-US" w:eastAsia="zh-CN"/>
        </w:rPr>
        <w:t>4．被执行人的财产能够清偿全部债务；</w:t>
      </w:r>
    </w:p>
    <w:p w14:paraId="53731D2C">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b w:val="0"/>
          <w:bCs w:val="0"/>
          <w:sz w:val="22"/>
          <w:szCs w:val="22"/>
          <w:lang w:val="en-US" w:eastAsia="zh-CN"/>
        </w:rPr>
      </w:pPr>
      <w:r>
        <w:rPr>
          <w:rFonts w:hint="default" w:ascii="Times New Roman Regular" w:hAnsi="Times New Roman Regular" w:cs="Times New Roman Regular"/>
          <w:b w:val="0"/>
          <w:bCs w:val="0"/>
          <w:sz w:val="22"/>
          <w:szCs w:val="22"/>
          <w:lang w:val="en-US" w:eastAsia="zh-CN"/>
        </w:rPr>
        <w:t>5．执行对象是同一债务人的同一特定财产，并且该财产不能同时满足所有的执行根据。</w:t>
      </w:r>
    </w:p>
    <w:p w14:paraId="0F861EB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b w:val="0"/>
          <w:bCs w:val="0"/>
          <w:sz w:val="22"/>
          <w:szCs w:val="22"/>
          <w:lang w:val="en-US" w:eastAsia="zh-CN"/>
        </w:rPr>
      </w:pPr>
      <w:r>
        <w:rPr>
          <w:rFonts w:hint="default" w:ascii="Times New Roman Regular" w:hAnsi="Times New Roman Regular" w:cs="Times New Roman Regular"/>
          <w:b w:val="0"/>
          <w:bCs w:val="0"/>
          <w:sz w:val="22"/>
          <w:szCs w:val="22"/>
          <w:lang w:val="en-US" w:eastAsia="zh-CN"/>
        </w:rPr>
        <w:t>（二）处理方式</w:t>
      </w:r>
    </w:p>
    <w:p w14:paraId="00D6B13B">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b w:val="0"/>
          <w:bCs w:val="0"/>
          <w:sz w:val="22"/>
          <w:szCs w:val="22"/>
          <w:lang w:val="en-US" w:eastAsia="zh-CN"/>
        </w:rPr>
      </w:pPr>
      <w:r>
        <w:rPr>
          <w:rFonts w:hint="eastAsia" w:ascii="Times New Roman Regular" w:hAnsi="Times New Roman Regular" w:cs="Times New Roman Regular"/>
          <w:b w:val="0"/>
          <w:bCs w:val="0"/>
          <w:sz w:val="22"/>
          <w:szCs w:val="22"/>
          <w:lang w:val="en-US" w:eastAsia="zh-CN"/>
        </w:rPr>
        <w:t>1.</w:t>
      </w:r>
      <w:r>
        <w:rPr>
          <w:rFonts w:hint="default" w:ascii="Times New Roman Regular" w:hAnsi="Times New Roman Regular" w:cs="Times New Roman Regular"/>
          <w:b w:val="0"/>
          <w:bCs w:val="0"/>
          <w:sz w:val="22"/>
          <w:szCs w:val="22"/>
          <w:lang w:val="en-US" w:eastAsia="zh-CN"/>
        </w:rPr>
        <w:t>终局执行之间的竞合</w:t>
      </w:r>
    </w:p>
    <w:p w14:paraId="01CE31A2">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b w:val="0"/>
          <w:bCs w:val="0"/>
          <w:sz w:val="22"/>
          <w:szCs w:val="22"/>
          <w:lang w:val="en-US" w:eastAsia="zh-CN"/>
        </w:rPr>
      </w:pPr>
      <w:r>
        <w:rPr>
          <w:rFonts w:hint="eastAsia" w:ascii="Times New Roman Regular" w:hAnsi="Times New Roman Regular" w:cs="Times New Roman Regular"/>
          <w:b w:val="0"/>
          <w:bCs w:val="0"/>
          <w:sz w:val="22"/>
          <w:szCs w:val="22"/>
          <w:lang w:val="en-US" w:eastAsia="zh-CN"/>
        </w:rPr>
        <w:t>（1）</w:t>
      </w:r>
      <w:r>
        <w:rPr>
          <w:rFonts w:hint="default" w:ascii="Times New Roman Regular" w:hAnsi="Times New Roman Regular" w:cs="Times New Roman Regular"/>
          <w:b w:val="0"/>
          <w:bCs w:val="0"/>
          <w:sz w:val="22"/>
          <w:szCs w:val="22"/>
          <w:lang w:val="en-US" w:eastAsia="zh-CN"/>
        </w:rPr>
        <w:t>多个执行根据指定的交付物同一</w:t>
      </w:r>
      <w:r>
        <w:rPr>
          <w:rFonts w:hint="eastAsia" w:ascii="Times New Roman Regular" w:hAnsi="Times New Roman Regular" w:cs="Times New Roman Regular"/>
          <w:b w:val="0"/>
          <w:bCs w:val="0"/>
          <w:sz w:val="22"/>
          <w:szCs w:val="22"/>
          <w:lang w:val="en-US" w:eastAsia="zh-CN"/>
        </w:rPr>
        <w:t>：</w:t>
      </w:r>
      <w:r>
        <w:rPr>
          <w:rFonts w:hint="default" w:ascii="Times New Roman Regular" w:hAnsi="Times New Roman Regular" w:cs="Times New Roman Regular"/>
          <w:b w:val="0"/>
          <w:bCs w:val="0"/>
          <w:sz w:val="22"/>
          <w:szCs w:val="22"/>
          <w:lang w:val="en-US" w:eastAsia="zh-CN"/>
        </w:rPr>
        <w:t>立即停止执行，报请共同上级法院处理</w:t>
      </w:r>
    </w:p>
    <w:p w14:paraId="658E42E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b w:val="0"/>
          <w:bCs w:val="0"/>
          <w:sz w:val="22"/>
          <w:szCs w:val="22"/>
          <w:lang w:val="en-US" w:eastAsia="zh-CN"/>
        </w:rPr>
      </w:pPr>
      <w:r>
        <w:rPr>
          <w:rFonts w:hint="eastAsia" w:ascii="Times New Roman Regular" w:hAnsi="Times New Roman Regular" w:cs="Times New Roman Regular"/>
          <w:b w:val="0"/>
          <w:bCs w:val="0"/>
          <w:sz w:val="22"/>
          <w:szCs w:val="22"/>
          <w:lang w:val="en-US" w:eastAsia="zh-CN"/>
        </w:rPr>
        <w:t>（2）</w:t>
      </w:r>
      <w:r>
        <w:rPr>
          <w:rFonts w:hint="default" w:ascii="Times New Roman Regular" w:hAnsi="Times New Roman Regular" w:cs="Times New Roman Regular"/>
          <w:b w:val="0"/>
          <w:bCs w:val="0"/>
          <w:sz w:val="22"/>
          <w:szCs w:val="22"/>
          <w:lang w:val="en-US" w:eastAsia="zh-CN"/>
        </w:rPr>
        <w:t>多份生效法律文书确定金钱给付内容的多个债权人分别对同一被执行人申请执行（对执行标的物均无担保物权）</w:t>
      </w:r>
      <w:r>
        <w:rPr>
          <w:rFonts w:hint="eastAsia" w:ascii="Times New Roman Regular" w:hAnsi="Times New Roman Regular" w:cs="Times New Roman Regular"/>
          <w:b w:val="0"/>
          <w:bCs w:val="0"/>
          <w:sz w:val="22"/>
          <w:szCs w:val="22"/>
          <w:lang w:val="en-US" w:eastAsia="zh-CN"/>
        </w:rPr>
        <w:t>：</w:t>
      </w:r>
      <w:r>
        <w:rPr>
          <w:rFonts w:hint="default" w:ascii="Times New Roman Regular" w:hAnsi="Times New Roman Regular" w:cs="Times New Roman Regular"/>
          <w:b w:val="0"/>
          <w:bCs w:val="0"/>
          <w:sz w:val="22"/>
          <w:szCs w:val="22"/>
          <w:lang w:val="en-US" w:eastAsia="zh-CN"/>
        </w:rPr>
        <w:t>按照执行法院采取执行措施的先后顺序受偿</w:t>
      </w:r>
    </w:p>
    <w:p w14:paraId="3874A2B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b w:val="0"/>
          <w:bCs w:val="0"/>
          <w:sz w:val="22"/>
          <w:szCs w:val="22"/>
          <w:lang w:val="en-US" w:eastAsia="zh-CN"/>
        </w:rPr>
      </w:pPr>
      <w:r>
        <w:rPr>
          <w:rFonts w:hint="eastAsia" w:ascii="Times New Roman Regular" w:hAnsi="Times New Roman Regular" w:cs="Times New Roman Regular"/>
          <w:b w:val="0"/>
          <w:bCs w:val="0"/>
          <w:sz w:val="22"/>
          <w:szCs w:val="22"/>
          <w:lang w:val="en-US" w:eastAsia="zh-CN"/>
        </w:rPr>
        <w:t>（3）</w:t>
      </w:r>
      <w:r>
        <w:rPr>
          <w:rFonts w:hint="default" w:ascii="Times New Roman Regular" w:hAnsi="Times New Roman Regular" w:cs="Times New Roman Regular"/>
          <w:b w:val="0"/>
          <w:bCs w:val="0"/>
          <w:sz w:val="22"/>
          <w:szCs w:val="22"/>
          <w:lang w:val="en-US" w:eastAsia="zh-CN"/>
        </w:rPr>
        <w:t>债权种类不同</w:t>
      </w:r>
      <w:r>
        <w:rPr>
          <w:rFonts w:hint="eastAsia" w:ascii="Times New Roman Regular" w:hAnsi="Times New Roman Regular" w:cs="Times New Roman Regular"/>
          <w:b w:val="0"/>
          <w:bCs w:val="0"/>
          <w:sz w:val="22"/>
          <w:szCs w:val="22"/>
          <w:lang w:val="en-US" w:eastAsia="zh-CN"/>
        </w:rPr>
        <w:t>：</w:t>
      </w:r>
      <w:r>
        <w:rPr>
          <w:rFonts w:hint="default" w:ascii="Times New Roman Regular" w:hAnsi="Times New Roman Regular" w:cs="Times New Roman Regular"/>
          <w:b w:val="0"/>
          <w:bCs w:val="0"/>
          <w:sz w:val="22"/>
          <w:szCs w:val="22"/>
          <w:lang w:val="en-US" w:eastAsia="zh-CN"/>
        </w:rPr>
        <w:t>基于所有权和担保物权而享有的债权，优先于金钱债权受偿；有多个担保物权，按照各担保物权成立的先后顺序清偿</w:t>
      </w:r>
    </w:p>
    <w:p w14:paraId="57F6F6DB">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b w:val="0"/>
          <w:bCs w:val="0"/>
          <w:sz w:val="22"/>
          <w:szCs w:val="22"/>
          <w:lang w:val="en-US" w:eastAsia="zh-CN"/>
        </w:rPr>
      </w:pPr>
      <w:r>
        <w:rPr>
          <w:rFonts w:hint="eastAsia" w:ascii="Times New Roman Regular" w:hAnsi="Times New Roman Regular" w:cs="Times New Roman Regular"/>
          <w:b w:val="0"/>
          <w:bCs w:val="0"/>
          <w:sz w:val="22"/>
          <w:szCs w:val="22"/>
          <w:lang w:val="en-US" w:eastAsia="zh-CN"/>
        </w:rPr>
        <w:t>2.保全执行之间的竞合</w:t>
      </w:r>
    </w:p>
    <w:p w14:paraId="0222632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b w:val="0"/>
          <w:bCs w:val="0"/>
          <w:sz w:val="22"/>
          <w:szCs w:val="22"/>
          <w:lang w:val="en-US" w:eastAsia="zh-CN"/>
        </w:rPr>
      </w:pPr>
      <w:r>
        <w:rPr>
          <w:rFonts w:hint="eastAsia" w:ascii="Times New Roman Regular" w:hAnsi="Times New Roman Regular" w:cs="Times New Roman Regular"/>
          <w:b w:val="0"/>
          <w:bCs w:val="0"/>
          <w:sz w:val="22"/>
          <w:szCs w:val="22"/>
          <w:lang w:val="en-US" w:eastAsia="zh-CN"/>
        </w:rPr>
        <w:t>（1）</w:t>
      </w:r>
      <w:r>
        <w:rPr>
          <w:rFonts w:hint="default" w:ascii="Times New Roman Regular" w:hAnsi="Times New Roman Regular" w:cs="Times New Roman Regular"/>
          <w:b w:val="0"/>
          <w:bCs w:val="0"/>
          <w:sz w:val="22"/>
          <w:szCs w:val="22"/>
          <w:lang w:val="en-US" w:eastAsia="zh-CN"/>
        </w:rPr>
        <w:t>不同保全措施之间的竞合</w:t>
      </w:r>
      <w:r>
        <w:rPr>
          <w:rFonts w:hint="eastAsia" w:ascii="Times New Roman Regular" w:hAnsi="Times New Roman Regular" w:cs="Times New Roman Regular"/>
          <w:b w:val="0"/>
          <w:bCs w:val="0"/>
          <w:sz w:val="22"/>
          <w:szCs w:val="22"/>
          <w:lang w:val="en-US" w:eastAsia="zh-CN"/>
        </w:rPr>
        <w:t>：</w:t>
      </w:r>
      <w:r>
        <w:rPr>
          <w:rFonts w:hint="default" w:ascii="Times New Roman Regular" w:hAnsi="Times New Roman Regular" w:cs="Times New Roman Regular"/>
          <w:b w:val="0"/>
          <w:bCs w:val="0"/>
          <w:sz w:val="22"/>
          <w:szCs w:val="22"/>
          <w:lang w:val="en-US" w:eastAsia="zh-CN"/>
        </w:rPr>
        <w:t>各债权均为无担保债权，则按照采取保全措施的先后顺序，在先的保全措施有优先</w:t>
      </w:r>
      <w:bookmarkStart w:id="0" w:name="_GoBack"/>
      <w:bookmarkEnd w:id="0"/>
      <w:r>
        <w:rPr>
          <w:rFonts w:hint="default" w:ascii="Times New Roman Regular" w:hAnsi="Times New Roman Regular" w:cs="Times New Roman Regular"/>
          <w:b w:val="0"/>
          <w:bCs w:val="0"/>
          <w:sz w:val="22"/>
          <w:szCs w:val="22"/>
          <w:lang w:val="en-US" w:eastAsia="zh-CN"/>
        </w:rPr>
        <w:t>受偿的权利</w:t>
      </w:r>
    </w:p>
    <w:p w14:paraId="69B944B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b w:val="0"/>
          <w:bCs w:val="0"/>
          <w:sz w:val="22"/>
          <w:szCs w:val="22"/>
          <w:lang w:val="en-US" w:eastAsia="zh-CN"/>
        </w:rPr>
      </w:pPr>
      <w:r>
        <w:rPr>
          <w:rFonts w:hint="eastAsia" w:ascii="Times New Roman Regular" w:hAnsi="Times New Roman Regular" w:cs="Times New Roman Regular"/>
          <w:b w:val="0"/>
          <w:bCs w:val="0"/>
          <w:sz w:val="22"/>
          <w:szCs w:val="22"/>
          <w:lang w:val="en-US" w:eastAsia="zh-CN"/>
        </w:rPr>
        <w:t>（2）</w:t>
      </w:r>
      <w:r>
        <w:rPr>
          <w:rFonts w:hint="default" w:ascii="Times New Roman Regular" w:hAnsi="Times New Roman Regular" w:cs="Times New Roman Regular"/>
          <w:b w:val="0"/>
          <w:bCs w:val="0"/>
          <w:sz w:val="22"/>
          <w:szCs w:val="22"/>
          <w:lang w:val="en-US" w:eastAsia="zh-CN"/>
        </w:rPr>
        <w:t>同种保全措施之间的竟合</w:t>
      </w:r>
      <w:r>
        <w:rPr>
          <w:rFonts w:hint="eastAsia" w:ascii="Times New Roman Regular" w:hAnsi="Times New Roman Regular" w:cs="Times New Roman Regular"/>
          <w:b w:val="0"/>
          <w:bCs w:val="0"/>
          <w:sz w:val="22"/>
          <w:szCs w:val="22"/>
          <w:lang w:val="en-US" w:eastAsia="zh-CN"/>
        </w:rPr>
        <w:t>：</w:t>
      </w:r>
      <w:r>
        <w:rPr>
          <w:rFonts w:hint="default" w:ascii="Times New Roman Regular" w:hAnsi="Times New Roman Regular" w:cs="Times New Roman Regular"/>
          <w:b w:val="0"/>
          <w:bCs w:val="0"/>
          <w:sz w:val="22"/>
          <w:szCs w:val="22"/>
          <w:lang w:val="en-US" w:eastAsia="zh-CN"/>
        </w:rPr>
        <w:t>如果先采取的保全措施与后采取的保全措施相抵触，后采取的保全措施无效</w:t>
      </w:r>
    </w:p>
    <w:p w14:paraId="71D6253D">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b w:val="0"/>
          <w:bCs w:val="0"/>
          <w:sz w:val="22"/>
          <w:szCs w:val="22"/>
          <w:lang w:val="en-US" w:eastAsia="zh-CN"/>
        </w:rPr>
      </w:pPr>
      <w:r>
        <w:rPr>
          <w:rFonts w:hint="eastAsia" w:ascii="Times New Roman Regular" w:hAnsi="Times New Roman Regular" w:cs="Times New Roman Regular"/>
          <w:b w:val="0"/>
          <w:bCs w:val="0"/>
          <w:sz w:val="22"/>
          <w:szCs w:val="22"/>
          <w:lang w:val="en-US" w:eastAsia="zh-CN"/>
        </w:rPr>
        <w:t>3.</w:t>
      </w:r>
      <w:r>
        <w:rPr>
          <w:rFonts w:hint="default" w:ascii="Times New Roman Regular" w:hAnsi="Times New Roman Regular" w:cs="Times New Roman Regular"/>
          <w:b w:val="0"/>
          <w:bCs w:val="0"/>
          <w:sz w:val="22"/>
          <w:szCs w:val="22"/>
          <w:lang w:val="en-US" w:eastAsia="zh-CN"/>
        </w:rPr>
        <w:t>终局执行与保全执行的竞合</w:t>
      </w:r>
    </w:p>
    <w:p w14:paraId="4BB3BFF1">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b w:val="0"/>
          <w:bCs w:val="0"/>
          <w:sz w:val="22"/>
          <w:szCs w:val="22"/>
          <w:lang w:val="en-US" w:eastAsia="zh-CN"/>
        </w:rPr>
      </w:pPr>
      <w:r>
        <w:rPr>
          <w:rFonts w:hint="eastAsia" w:ascii="Times New Roman Regular" w:hAnsi="Times New Roman Regular" w:cs="Times New Roman Regular"/>
          <w:b w:val="0"/>
          <w:bCs w:val="0"/>
          <w:sz w:val="22"/>
          <w:szCs w:val="22"/>
          <w:lang w:val="en-US" w:eastAsia="zh-CN"/>
        </w:rPr>
        <w:t>（1）</w:t>
      </w:r>
      <w:r>
        <w:rPr>
          <w:rFonts w:hint="default" w:ascii="Times New Roman Regular" w:hAnsi="Times New Roman Regular" w:cs="Times New Roman Regular"/>
          <w:b w:val="0"/>
          <w:bCs w:val="0"/>
          <w:sz w:val="22"/>
          <w:szCs w:val="22"/>
          <w:lang w:val="en-US" w:eastAsia="zh-CN"/>
        </w:rPr>
        <w:t>保全执行在前，终局执行在后</w:t>
      </w:r>
      <w:r>
        <w:rPr>
          <w:rFonts w:hint="eastAsia" w:ascii="Times New Roman Regular" w:hAnsi="Times New Roman Regular" w:cs="Times New Roman Regular"/>
          <w:b w:val="0"/>
          <w:bCs w:val="0"/>
          <w:sz w:val="22"/>
          <w:szCs w:val="22"/>
          <w:lang w:val="en-US" w:eastAsia="zh-CN"/>
        </w:rPr>
        <w:t>：</w:t>
      </w:r>
      <w:r>
        <w:rPr>
          <w:rFonts w:hint="default" w:ascii="Times New Roman Regular" w:hAnsi="Times New Roman Regular" w:cs="Times New Roman Regular"/>
          <w:b w:val="0"/>
          <w:bCs w:val="0"/>
          <w:sz w:val="22"/>
          <w:szCs w:val="22"/>
          <w:lang w:val="en-US" w:eastAsia="zh-CN"/>
        </w:rPr>
        <w:t>法院在执行中已对被执行人的财产进行查封、冻结，其他人民法院不得重复查封、冻结。保全债权人在取得终局执行根据以后，可以直接向法院申请将保全执行程序变为终局执行程序</w:t>
      </w:r>
    </w:p>
    <w:p w14:paraId="42039F8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b w:val="0"/>
          <w:bCs w:val="0"/>
          <w:sz w:val="22"/>
          <w:szCs w:val="22"/>
          <w:lang w:val="en-US" w:eastAsia="zh-CN"/>
        </w:rPr>
      </w:pPr>
      <w:r>
        <w:rPr>
          <w:rFonts w:hint="eastAsia" w:ascii="Times New Roman Regular" w:hAnsi="Times New Roman Regular" w:cs="Times New Roman Regular"/>
          <w:b w:val="0"/>
          <w:bCs w:val="0"/>
          <w:sz w:val="22"/>
          <w:szCs w:val="22"/>
          <w:lang w:val="en-US" w:eastAsia="zh-CN"/>
        </w:rPr>
        <w:t>（2）</w:t>
      </w:r>
      <w:r>
        <w:rPr>
          <w:rFonts w:hint="default" w:ascii="Times New Roman Regular" w:hAnsi="Times New Roman Regular" w:cs="Times New Roman Regular"/>
          <w:b w:val="0"/>
          <w:bCs w:val="0"/>
          <w:sz w:val="22"/>
          <w:szCs w:val="22"/>
          <w:lang w:val="en-US" w:eastAsia="zh-CN"/>
        </w:rPr>
        <w:t>终局执行在前，保全执行在后</w:t>
      </w:r>
      <w:r>
        <w:rPr>
          <w:rFonts w:hint="eastAsia" w:ascii="Times New Roman Regular" w:hAnsi="Times New Roman Regular" w:cs="Times New Roman Regular"/>
          <w:b w:val="0"/>
          <w:bCs w:val="0"/>
          <w:sz w:val="22"/>
          <w:szCs w:val="22"/>
          <w:lang w:val="en-US" w:eastAsia="zh-CN"/>
        </w:rPr>
        <w:t>：</w:t>
      </w:r>
      <w:r>
        <w:rPr>
          <w:rFonts w:hint="default" w:ascii="Times New Roman Regular" w:hAnsi="Times New Roman Regular" w:cs="Times New Roman Regular"/>
          <w:b w:val="0"/>
          <w:bCs w:val="0"/>
          <w:sz w:val="22"/>
          <w:szCs w:val="22"/>
          <w:lang w:val="en-US" w:eastAsia="zh-CN"/>
        </w:rPr>
        <w:t>如果执行法院对被执行人的财产并未取得实际控制，或者执行法院虽然已经对被执行人的财产取得实际控制，但在程序上存在瑕疵，终局执行不能对抗保全执行</w:t>
      </w:r>
    </w:p>
    <w:p w14:paraId="2647D061">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b/>
          <w:bCs/>
          <w:sz w:val="22"/>
          <w:szCs w:val="22"/>
          <w:lang w:val="en-US" w:eastAsia="zh-CN"/>
        </w:rPr>
      </w:pPr>
    </w:p>
    <w:p w14:paraId="4904F423">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b/>
          <w:bCs/>
          <w:sz w:val="22"/>
          <w:szCs w:val="22"/>
          <w:lang w:val="en-US" w:eastAsia="zh-CN"/>
        </w:rPr>
      </w:pPr>
      <w:r>
        <w:rPr>
          <w:rFonts w:hint="eastAsia" w:ascii="Times New Roman Regular" w:hAnsi="Times New Roman Regular" w:cs="Times New Roman Regular"/>
          <w:b/>
          <w:bCs/>
          <w:sz w:val="22"/>
          <w:szCs w:val="22"/>
          <w:lang w:val="en-US" w:eastAsia="zh-CN"/>
        </w:rPr>
        <w:t>【考点34:执行启动、中止与终结】</w:t>
      </w:r>
    </w:p>
    <w:p w14:paraId="591F37BF">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w:t>
      </w:r>
      <w:r>
        <w:rPr>
          <w:rFonts w:hint="eastAsia" w:ascii="Times New Roman Regular" w:hAnsi="Times New Roman Regular" w:cs="Times New Roman Regular"/>
          <w:sz w:val="22"/>
          <w:szCs w:val="22"/>
          <w:u w:val="none"/>
          <w:lang w:val="en-US" w:eastAsia="zh-CN"/>
        </w:rPr>
        <w:t>执行的启动</w:t>
      </w:r>
    </w:p>
    <w:p w14:paraId="2E133A7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（一）申请执行</w:t>
      </w:r>
    </w:p>
    <w:p w14:paraId="1A95327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1．执行根据已经生效，且已过执行根据确定的清偿期限；</w:t>
      </w:r>
    </w:p>
    <w:p w14:paraId="2A1F8643">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2．申请执行人必须是执行根据确定的权利人或合法继承、承受该权利的继受人；</w:t>
      </w:r>
    </w:p>
    <w:p w14:paraId="3AEC99E3">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3．应当向有执行管辖权的法院申请执行；</w:t>
      </w:r>
    </w:p>
    <w:p w14:paraId="0FBE105B">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4．应当在申请执行时效（2年）内提出申请。</w:t>
      </w:r>
    </w:p>
    <w:p w14:paraId="42F997A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（二）移送执行</w:t>
      </w:r>
    </w:p>
    <w:p w14:paraId="11159A07">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1．具有给付赡养费、扶养费、抚养费内容的法律文书；</w:t>
      </w:r>
    </w:p>
    <w:p w14:paraId="471B39E9">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2．民事制裁决定书；</w:t>
      </w:r>
    </w:p>
    <w:p w14:paraId="230053B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3．刑事附带民事判决、裁定、调解书。</w:t>
      </w:r>
    </w:p>
    <w:p w14:paraId="30CDFEBB">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4．民事公益诉讼判决。</w:t>
      </w:r>
    </w:p>
    <w:p w14:paraId="73545DA1">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二、执行中止</w:t>
      </w:r>
    </w:p>
    <w:p w14:paraId="4D970288">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1．申请人表示可以延期执行的；</w:t>
      </w:r>
    </w:p>
    <w:p w14:paraId="282EB0C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2．案外人对执行标的提出确有理由的异议的；</w:t>
      </w:r>
    </w:p>
    <w:p w14:paraId="1CEFA0A1">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3．作为一方当事人的公民死亡，需要等待继承人继承权利或承担义务；</w:t>
      </w:r>
    </w:p>
    <w:p w14:paraId="7B2FAB79">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4．作为一方当事人的法人或者其他组织中止，尚未确定权利义务承受人；</w:t>
      </w:r>
    </w:p>
    <w:p w14:paraId="5151F9AB">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5．法院认为应当中止的其他情形。具体包括：（1）被执行人确无财产可供执行的；（2）执行的标的物是其他法院或仲裁机构正在审理的案件争议标的物，需要等待该案件审理完毕确定权属的；（3）一方当事人申请执行仲裁裁决，另一方当事人申请撤销仲裁裁决的；（4）仲裁裁决的被申请人提出不予执行请求，并提供适当担保的；（5）人民法院裁定对作为执行根据的裁判文书再审的。</w:t>
      </w:r>
    </w:p>
    <w:p w14:paraId="6B37B60C">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6．法院已受理以被执行人为债务人的破产申请，或者执行法院自行认为被执行人已经符合破产条件，经申请执行人之一或被执行人同意，均应当裁定中止执行。</w:t>
      </w:r>
    </w:p>
    <w:p w14:paraId="0B1755D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三、执行终结</w:t>
      </w:r>
      <w:r>
        <w:rPr>
          <w:rFonts w:hint="eastAsia" w:ascii="Times New Roman Regular" w:hAnsi="Times New Roman Regular" w:cs="Times New Roman Regular"/>
          <w:sz w:val="22"/>
          <w:szCs w:val="22"/>
          <w:u w:val="none"/>
          <w:lang w:val="en-US" w:eastAsia="zh-CN"/>
        </w:rPr>
        <w:t>：略</w:t>
      </w:r>
    </w:p>
    <w:p w14:paraId="75CF49AC">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四、终结本次执行</w:t>
      </w:r>
      <w:r>
        <w:rPr>
          <w:rFonts w:hint="eastAsia" w:ascii="Times New Roman Regular" w:hAnsi="Times New Roman Regular" w:cs="Times New Roman Regular"/>
          <w:sz w:val="22"/>
          <w:szCs w:val="22"/>
          <w:u w:val="none"/>
          <w:lang w:val="en-US" w:eastAsia="zh-CN"/>
        </w:rPr>
        <w:t>：略</w:t>
      </w:r>
    </w:p>
    <w:p w14:paraId="40268F89">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p>
    <w:p w14:paraId="55148721">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b/>
          <w:bCs/>
          <w:sz w:val="22"/>
          <w:szCs w:val="22"/>
          <w:u w:val="none"/>
          <w:lang w:val="en-US" w:eastAsia="zh-CN"/>
        </w:rPr>
      </w:pPr>
      <w:r>
        <w:rPr>
          <w:rFonts w:hint="eastAsia" w:ascii="Times New Roman Regular" w:hAnsi="Times New Roman Regular" w:cs="Times New Roman Regular"/>
          <w:b/>
          <w:bCs/>
          <w:sz w:val="22"/>
          <w:szCs w:val="22"/>
          <w:u w:val="none"/>
          <w:lang w:val="en-US" w:eastAsia="zh-CN"/>
        </w:rPr>
        <w:t>【考点35:执行措施及保全执行】</w:t>
      </w:r>
    </w:p>
    <w:p w14:paraId="2DA34A2F">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一、对财产的执行措施</w:t>
      </w:r>
    </w:p>
    <w:p w14:paraId="3F7E5F2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（一）对共有物的执行</w:t>
      </w:r>
    </w:p>
    <w:p w14:paraId="232B03A9">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1．法院对于共有物可以查封、扣押、冻结，但应及时通知共有人。</w:t>
      </w:r>
    </w:p>
    <w:p w14:paraId="17FB536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2．对共有财产的分割，可以采用协议分割和诉讼分割两种方式。</w:t>
      </w:r>
    </w:p>
    <w:p w14:paraId="701FA5B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（1）协议分割：共有人可以自行协议对共有物进行分割，但必须经债权人认可，法院可以认定有效。</w:t>
      </w:r>
    </w:p>
    <w:p w14:paraId="74DDBFF1">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（2）诉讼分割：共有人和申请执行人均有权提起析产诉讼；诉讼期间应中止对共有财产的执行。</w:t>
      </w:r>
    </w:p>
    <w:p w14:paraId="35069FC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（二）对特定物的执行</w:t>
      </w:r>
    </w:p>
    <w:p w14:paraId="46F2D1B7">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执行标的物为特定物的，应当执行原物。原物确已毁损或者灭失的，经双方当事人同意，可以折价赔偿。双方当事人对折价赔偿不能协商一致的，人民法院应当终结执行程序。申请执行人可以另行起诉。（《民诉解释》第492条）</w:t>
      </w:r>
    </w:p>
    <w:p w14:paraId="7ED660D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（三）对所有权保留买卖合同中标的物的执行</w:t>
      </w:r>
    </w:p>
    <w:p w14:paraId="0AE5ACEB">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被执行人将其财产出卖给第三人：第三人已经支付部分价款并实际占有该财产，但根据合同约定被执行人保留所有权的，法院可以查封、扣押、冻结；第三人要求继续履行合同的，向法院交付全部余款后，裁定解除查封、扣押、冻结。（《查封、扣押、冻结财产的规定》第14条）</w:t>
      </w:r>
    </w:p>
    <w:p w14:paraId="6FD80F9C">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被执行人购买第三人的财产：已经支付部分价款并实际占有该财产，第三人依合同约定保留所有权的，法院可以查封、扣押、冻结。保留所有权已办理登记的，第三人的剩余价款从该财产变价款中优先支付；第三人主张取回该财产，可以提出执行标的异议。（《查封、扣押、冻结财产的规定》第16条）</w:t>
      </w:r>
    </w:p>
    <w:p w14:paraId="0C32DC87">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二、代位执行</w:t>
      </w:r>
    </w:p>
    <w:p w14:paraId="578A125D">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（一）适用条件</w:t>
      </w:r>
    </w:p>
    <w:p w14:paraId="0E1CC02A">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1．被执行人不能清偿债务，但对第三人享有到期债权；</w:t>
      </w:r>
    </w:p>
    <w:p w14:paraId="40AC506C">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2．经申请执行人或者被执行人申请；</w:t>
      </w:r>
    </w:p>
    <w:p w14:paraId="795970E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3．法院作出冻结债权的裁定，并通知第三人向申请执行人履行。</w:t>
      </w:r>
    </w:p>
    <w:p w14:paraId="7F2CEC83">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（二）履行通知的效力</w:t>
      </w:r>
    </w:p>
    <w:p w14:paraId="7CB52038">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1．应当收到通知后15日内向申请执行人履行债务，并不得向被执行人清偿；</w:t>
      </w:r>
    </w:p>
    <w:p w14:paraId="4F50CC39">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2．如果对债权债务关系有异议，在收到通知后15日内提出异议；</w:t>
      </w:r>
    </w:p>
    <w:p w14:paraId="6750A31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3．既不履行债务，又不提出异议，法院可以裁定强制执行。</w:t>
      </w:r>
    </w:p>
    <w:p w14:paraId="16409FA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（三）第三人的异议</w:t>
      </w:r>
    </w:p>
    <w:p w14:paraId="266DCC29">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1．原则上要求书面异议，但也允许口头异议；</w:t>
      </w:r>
    </w:p>
    <w:p w14:paraId="348D6533">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第三人在15日内提出异议的，不能对第三人强制执行，法院对异议不审查；但是第三人提出自己没有履行能力或者自己与申请执行人无直接法律关系的，不属于异议；对生效法律文书确定的到期债权，第三人予以否认的，法院不予支持。</w:t>
      </w:r>
    </w:p>
    <w:p w14:paraId="1FB49A28">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3．第三人提出部分异议的，对其没有提出异议的部分，可以执行；提出异议部分，不审查，不能强制执行。</w:t>
      </w:r>
    </w:p>
    <w:p w14:paraId="00C9618D">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w:t>
      </w:r>
      <w:r>
        <w:rPr>
          <w:rFonts w:hint="eastAsia" w:ascii="Times New Roman Regular" w:hAnsi="Times New Roman Regular" w:cs="Times New Roman Regular"/>
          <w:sz w:val="22"/>
          <w:szCs w:val="22"/>
          <w:u w:val="none"/>
          <w:lang w:val="en-US" w:eastAsia="zh-CN"/>
        </w:rPr>
        <w:t>四</w:t>
      </w:r>
      <w:r>
        <w:rPr>
          <w:rFonts w:hint="default" w:ascii="Times New Roman Regular" w:hAnsi="Times New Roman Regular" w:cs="Times New Roman Regular"/>
          <w:sz w:val="22"/>
          <w:szCs w:val="22"/>
          <w:u w:val="none"/>
          <w:lang w:val="en-US" w:eastAsia="zh-CN"/>
        </w:rPr>
        <w:t>）对第三人的措施</w:t>
      </w:r>
    </w:p>
    <w:p w14:paraId="1A27C9E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1．强制执行：第三人收到履行通知后不提出异议，也不履行的；</w:t>
      </w:r>
    </w:p>
    <w:p w14:paraId="35BD987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2．第三人收到向申请执行人履行到期债务通知后，擅自向被执行人履行，造成已经履行部分不能追回，第三人应在已履行的财产范围内与被执行人承担连带责任，并可以追究其妨碍执行的责任。</w:t>
      </w:r>
    </w:p>
    <w:p w14:paraId="4BAA7A5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w:t>
      </w:r>
      <w:r>
        <w:rPr>
          <w:rFonts w:hint="eastAsia" w:ascii="Times New Roman Regular" w:hAnsi="Times New Roman Regular" w:cs="Times New Roman Regular"/>
          <w:sz w:val="22"/>
          <w:szCs w:val="22"/>
          <w:u w:val="none"/>
          <w:lang w:val="en-US" w:eastAsia="zh-CN"/>
        </w:rPr>
        <w:t>五</w:t>
      </w:r>
      <w:r>
        <w:rPr>
          <w:rFonts w:hint="default" w:ascii="Times New Roman Regular" w:hAnsi="Times New Roman Regular" w:cs="Times New Roman Regular"/>
          <w:sz w:val="22"/>
          <w:szCs w:val="22"/>
          <w:u w:val="none"/>
          <w:lang w:val="en-US" w:eastAsia="zh-CN"/>
        </w:rPr>
        <w:t>）不得再代位执行</w:t>
      </w:r>
    </w:p>
    <w:p w14:paraId="5428B0CF">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对该第三人作出强制执行的裁定后，第三人确无可供执行的财产，不得就第三人对他人享有的到期债权强制执行。</w:t>
      </w:r>
    </w:p>
    <w:p w14:paraId="4DB0FF1B">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三</w:t>
      </w:r>
      <w:r>
        <w:rPr>
          <w:rFonts w:hint="default" w:ascii="Times New Roman Regular" w:hAnsi="Times New Roman Regular" w:cs="Times New Roman Regular"/>
          <w:sz w:val="22"/>
          <w:szCs w:val="22"/>
          <w:u w:val="none"/>
          <w:lang w:val="en-US" w:eastAsia="zh-CN"/>
        </w:rPr>
        <w:t>、保全执行</w:t>
      </w:r>
    </w:p>
    <w:p w14:paraId="45BE082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保全执行申请既可以向作出保全裁定的法院提出，并由该法院执行，也可以向被保全财产所在地或者被保全行为地法院申请执行。</w:t>
      </w:r>
    </w:p>
    <w:p w14:paraId="0A7319C2">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执行机构在保全执行中，不得对保全标的物采取变价、划拨等处分措施。例外：（1）季节性、鲜活、易腐烂变质以及其他不宜长期保存；（2）不及时变价会导致价值严重贬损；（3）保管困难或者保管费用过高。</w:t>
      </w:r>
    </w:p>
    <w:p w14:paraId="4AC604B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p>
    <w:p w14:paraId="56F72CB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b/>
          <w:bCs/>
          <w:sz w:val="22"/>
          <w:szCs w:val="22"/>
          <w:u w:val="none"/>
          <w:lang w:val="en-US" w:eastAsia="zh-CN"/>
        </w:rPr>
      </w:pPr>
      <w:r>
        <w:rPr>
          <w:rFonts w:hint="eastAsia" w:ascii="Times New Roman Regular" w:hAnsi="Times New Roman Regular" w:cs="Times New Roman Regular"/>
          <w:b/>
          <w:bCs/>
          <w:sz w:val="22"/>
          <w:szCs w:val="22"/>
          <w:u w:val="none"/>
          <w:lang w:val="en-US" w:eastAsia="zh-CN"/>
        </w:rPr>
        <w:t>【考点36:执行救济】</w:t>
      </w:r>
    </w:p>
    <w:p w14:paraId="55E7171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一、执行异议</w:t>
      </w:r>
    </w:p>
    <w:p w14:paraId="2658DC1C">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（一）执行行为异议（当事人、利害关系人异议）</w:t>
      </w:r>
    </w:p>
    <w:p w14:paraId="5E445C8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1．适用条件</w:t>
      </w:r>
    </w:p>
    <w:p w14:paraId="0ECCD41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（1）异议的对象：法院的执行行为在程序上违反法律法规或司法解释规定</w:t>
      </w:r>
    </w:p>
    <w:p w14:paraId="76AF886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（2）异议提出主体：当事人和利害关系人</w:t>
      </w:r>
    </w:p>
    <w:p w14:paraId="6347E80A">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利害关系人是指当事人以外认为执行法院的程序性事项存在违法性，且损害其利益的人。</w:t>
      </w:r>
    </w:p>
    <w:p w14:paraId="3F3FD2A8">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（3）异议管辖法院：执行法院</w:t>
      </w:r>
    </w:p>
    <w:p w14:paraId="1E6EC9DB">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（4）异议形式：书面异议</w:t>
      </w:r>
    </w:p>
    <w:p w14:paraId="4F0DA763">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（5）异议期间：执行程序终结之前</w:t>
      </w:r>
    </w:p>
    <w:p w14:paraId="5B444F9B">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2．法院处理</w:t>
      </w:r>
    </w:p>
    <w:p w14:paraId="02D8A16C">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法院应当自收到书面异议之日起15日内由合议庭进行审查，理由成立的，裁定撤销或者改正；理由不成立的，裁定驳回。</w:t>
      </w:r>
    </w:p>
    <w:p w14:paraId="1D32398B">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3．救济方式</w:t>
      </w:r>
    </w:p>
    <w:p w14:paraId="2516941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当事人、利害关系人对裁定不服的，可以自裁定送达之日起10日内向上一级法院申请复议。</w:t>
      </w:r>
    </w:p>
    <w:p w14:paraId="4AF4958B">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上一级法院应当组成合议庭进行审查。应当自收到复议申请之日起30日内审查完毕，并作出裁定。有特殊情况需要延长的，经本院院长批准，可以延长，延长的期限不得超过30日。</w:t>
      </w:r>
    </w:p>
    <w:p w14:paraId="236698A3">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4．对执行的影响</w:t>
      </w:r>
    </w:p>
    <w:p w14:paraId="0C9C45F1">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执行行为异议审查和复议期间，不停止执行。</w:t>
      </w:r>
    </w:p>
    <w:p w14:paraId="502C185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被执行人、利害关系人提供充分、有效的担保请求停止相应处分措施的，法院可以准许；申请执行人提供充分、有效的担保请求继续执行的，应当继续执行。</w:t>
      </w:r>
    </w:p>
    <w:p w14:paraId="2EFFD42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（二）案外人对执行标的的异议（案外人异议）</w:t>
      </w:r>
    </w:p>
    <w:p w14:paraId="55FC4A2C">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1．异议主体：案外人</w:t>
      </w:r>
    </w:p>
    <w:p w14:paraId="62960D6F">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特别提醒：执行当事人无权提出执行标的异议。</w:t>
      </w:r>
    </w:p>
    <w:p w14:paraId="092119FF">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2．异议理由：案外人提出执行行为对其实体权利造成损害</w:t>
      </w:r>
    </w:p>
    <w:p w14:paraId="679BE7C8">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3．异议形式：书面形式</w:t>
      </w:r>
    </w:p>
    <w:p w14:paraId="6D652FCC">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4．异议期间：案外人应当在异议指向的执行标的执行终结之前提出，执行标的由当事人受让的，应当在执行程序终结之前提出。（案外人未该期限内提出异议，人民法院裁定不予受理的，可以依法另行向申请执行人、被执行人等主张权利）</w:t>
      </w:r>
    </w:p>
    <w:p w14:paraId="4D00D28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5．异议审查处理法院：提出异议时负责执行该执行标的的法院。</w:t>
      </w:r>
    </w:p>
    <w:p w14:paraId="3107327A">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6．对执行的影响：在对异议的审查期间，只可以对财产采取查封、扣押、冻结等保全措施，不得进行处分。案外人向法院提供充分、有效担保请求解除对异议标的的查封、扣押、冻结的，法院可以准许；申请执行人提供充分、有效的担保请求继续执行的，应当继续执行。</w:t>
      </w:r>
    </w:p>
    <w:p w14:paraId="6C857C1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7．异议处理：法院应当自收到书面异议之日起15日内审查，理由成立的，裁定中止对该标的的执行；理由不成立的，裁定驳回。</w:t>
      </w:r>
    </w:p>
    <w:p w14:paraId="44C1C03D">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8．裁定的救济措施：原判决、裁定错误，依照审判监督程序办理；与原判决、裁定无关，可以自裁定送达之日起15日内向法院提起执行异议之诉（包括案外人异议之诉和许可执行之诉）。</w:t>
      </w:r>
    </w:p>
    <w:p w14:paraId="4D1100A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（三）分配方案异议</w:t>
      </w:r>
    </w:p>
    <w:p w14:paraId="3FDB233F">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1.</w:t>
      </w:r>
      <w:r>
        <w:rPr>
          <w:rFonts w:hint="default" w:ascii="Times New Roman Regular" w:hAnsi="Times New Roman Regular" w:cs="Times New Roman Regular"/>
          <w:sz w:val="22"/>
          <w:szCs w:val="22"/>
          <w:u w:val="none"/>
          <w:lang w:val="en-US" w:eastAsia="zh-CN"/>
        </w:rPr>
        <w:t>债权人或被执行人对分配方案提出书面异议（15日内</w:t>
      </w:r>
      <w:r>
        <w:rPr>
          <w:rFonts w:hint="eastAsia" w:ascii="Times New Roman Regular" w:hAnsi="Times New Roman Regular" w:cs="Times New Roman Regular"/>
          <w:sz w:val="22"/>
          <w:szCs w:val="22"/>
          <w:u w:val="none"/>
          <w:lang w:val="en-US" w:eastAsia="zh-CN"/>
        </w:rPr>
        <w:t>），</w:t>
      </w:r>
      <w:r>
        <w:rPr>
          <w:rFonts w:hint="default" w:ascii="Times New Roman Regular" w:hAnsi="Times New Roman Regular" w:cs="Times New Roman Regular"/>
          <w:sz w:val="22"/>
          <w:szCs w:val="22"/>
          <w:u w:val="none"/>
          <w:lang w:val="en-US" w:eastAsia="zh-CN"/>
        </w:rPr>
        <w:t>其他人未提出反对意见</w:t>
      </w:r>
      <w:r>
        <w:rPr>
          <w:rFonts w:hint="eastAsia" w:ascii="Times New Roman Regular" w:hAnsi="Times New Roman Regular" w:cs="Times New Roman Regular"/>
          <w:sz w:val="22"/>
          <w:szCs w:val="22"/>
          <w:u w:val="none"/>
          <w:lang w:val="en-US" w:eastAsia="zh-CN"/>
        </w:rPr>
        <w:t>的，</w:t>
      </w:r>
      <w:r>
        <w:rPr>
          <w:rFonts w:hint="default" w:ascii="Times New Roman Regular" w:hAnsi="Times New Roman Regular" w:cs="Times New Roman Regular"/>
          <w:sz w:val="22"/>
          <w:szCs w:val="22"/>
          <w:u w:val="none"/>
          <w:lang w:val="en-US" w:eastAsia="zh-CN"/>
        </w:rPr>
        <w:t>修正分配方案后进行分配</w:t>
      </w:r>
    </w:p>
    <w:p w14:paraId="2978E94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2.</w:t>
      </w:r>
      <w:r>
        <w:rPr>
          <w:rFonts w:hint="default" w:ascii="Times New Roman Regular" w:hAnsi="Times New Roman Regular" w:cs="Times New Roman Regular"/>
          <w:sz w:val="22"/>
          <w:szCs w:val="22"/>
          <w:u w:val="none"/>
          <w:lang w:val="en-US" w:eastAsia="zh-CN"/>
        </w:rPr>
        <w:t>其他人提出反对意见</w:t>
      </w:r>
      <w:r>
        <w:rPr>
          <w:rFonts w:hint="eastAsia" w:ascii="Times New Roman Regular" w:hAnsi="Times New Roman Regular" w:cs="Times New Roman Regular"/>
          <w:sz w:val="22"/>
          <w:szCs w:val="22"/>
          <w:u w:val="none"/>
          <w:lang w:val="en-US" w:eastAsia="zh-CN"/>
        </w:rPr>
        <w:t>的，</w:t>
      </w:r>
      <w:r>
        <w:rPr>
          <w:rFonts w:hint="default" w:ascii="Times New Roman Regular" w:hAnsi="Times New Roman Regular" w:cs="Times New Roman Regular"/>
          <w:sz w:val="22"/>
          <w:szCs w:val="22"/>
          <w:u w:val="none"/>
          <w:lang w:val="en-US" w:eastAsia="zh-CN"/>
        </w:rPr>
        <w:t>异议人</w:t>
      </w:r>
      <w:r>
        <w:rPr>
          <w:rFonts w:hint="eastAsia" w:ascii="Times New Roman Regular" w:hAnsi="Times New Roman Regular" w:cs="Times New Roman Regular"/>
          <w:sz w:val="22"/>
          <w:szCs w:val="22"/>
          <w:u w:val="none"/>
          <w:lang w:val="en-US" w:eastAsia="zh-CN"/>
        </w:rPr>
        <w:t>可以</w:t>
      </w:r>
      <w:r>
        <w:rPr>
          <w:rFonts w:hint="default" w:ascii="Times New Roman Regular" w:hAnsi="Times New Roman Regular" w:cs="Times New Roman Regular"/>
          <w:sz w:val="22"/>
          <w:szCs w:val="22"/>
          <w:u w:val="none"/>
          <w:lang w:val="en-US" w:eastAsia="zh-CN"/>
        </w:rPr>
        <w:t>提起分配方案异议之诉（15日内）</w:t>
      </w:r>
      <w:r>
        <w:rPr>
          <w:rFonts w:hint="eastAsia" w:ascii="Times New Roman Regular" w:hAnsi="Times New Roman Regular" w:cs="Times New Roman Regular"/>
          <w:sz w:val="22"/>
          <w:szCs w:val="22"/>
          <w:u w:val="none"/>
          <w:lang w:val="en-US" w:eastAsia="zh-CN"/>
        </w:rPr>
        <w:t>；</w:t>
      </w:r>
      <w:r>
        <w:rPr>
          <w:rFonts w:hint="default" w:ascii="Times New Roman Regular" w:hAnsi="Times New Roman Regular" w:cs="Times New Roman Regular"/>
          <w:sz w:val="22"/>
          <w:szCs w:val="22"/>
          <w:u w:val="none"/>
          <w:lang w:val="en-US" w:eastAsia="zh-CN"/>
        </w:rPr>
        <w:t>异议人未起诉</w:t>
      </w:r>
      <w:r>
        <w:rPr>
          <w:rFonts w:hint="eastAsia" w:ascii="Times New Roman Regular" w:hAnsi="Times New Roman Regular" w:cs="Times New Roman Regular"/>
          <w:sz w:val="22"/>
          <w:szCs w:val="22"/>
          <w:u w:val="none"/>
          <w:lang w:val="en-US" w:eastAsia="zh-CN"/>
        </w:rPr>
        <w:t>的</w:t>
      </w:r>
      <w:r>
        <w:rPr>
          <w:rFonts w:hint="default" w:ascii="Times New Roman Regular" w:hAnsi="Times New Roman Regular" w:cs="Times New Roman Regular"/>
          <w:sz w:val="22"/>
          <w:szCs w:val="22"/>
          <w:u w:val="none"/>
          <w:lang w:val="en-US" w:eastAsia="zh-CN"/>
        </w:rPr>
        <w:t>，按原分配方案进行分配（15日内）</w:t>
      </w:r>
    </w:p>
    <w:p w14:paraId="60C7C5C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二、执行异议之诉</w:t>
      </w:r>
    </w:p>
    <w:p w14:paraId="0EEFD65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（一）案外人异议之诉</w:t>
      </w:r>
    </w:p>
    <w:p w14:paraId="79C2051B">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1．管辖法院：执行法院</w:t>
      </w:r>
    </w:p>
    <w:p w14:paraId="4CEAD5D9">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2．起诉条件：</w:t>
      </w:r>
    </w:p>
    <w:p w14:paraId="50413321">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（1）案外人的执行异议申请已经被法院裁定驳回；</w:t>
      </w:r>
    </w:p>
    <w:p w14:paraId="768D106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（2）有明确的排除对执行标的执行的诉讼请求，且诉讼请求与原判决、裁定无关；</w:t>
      </w:r>
    </w:p>
    <w:p w14:paraId="1EDA5228">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（3）自执行异议裁定送达之日起15日内提起。</w:t>
      </w:r>
    </w:p>
    <w:p w14:paraId="1BA3C40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3．当事人确定：案外人是原告，申请执行人为被告。被执行人反对案外人异议的，被执行人为共同被告；被执行人不反对案外人异议的，可以列被执行人为第三人。</w:t>
      </w:r>
    </w:p>
    <w:p w14:paraId="67CF6323">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4．审理程序：适用普通程序审理</w:t>
      </w:r>
    </w:p>
    <w:p w14:paraId="1D8C6FF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5．判决结果：</w:t>
      </w:r>
    </w:p>
    <w:p w14:paraId="18244E5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（1）案外人就执行标的享有足以排除强制执行的民事权益的，判决不得执行该执行标的，执行异议裁定失效；</w:t>
      </w:r>
    </w:p>
    <w:p w14:paraId="7DE1B057">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（2）案外人就执行标的不享有足以排除强制执行的民事权益的，判决驳回诉讼请求。案外人同时提出确认其权利的诉讼请求，法院可以在判决中一并作出裁判。</w:t>
      </w:r>
    </w:p>
    <w:p w14:paraId="6B34EAD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案外人提起执行异议之诉并就执行标的的归属提出确权请求的，以被执行人为被告。案外人提起执行异议之诉并以被执行人等为被告提出返还原物、返还价款或者交付标的物、办理转移登记手续等给付请求的，人民法院可以合并审理</w:t>
      </w:r>
      <w:r>
        <w:rPr>
          <w:rFonts w:hint="eastAsia" w:ascii="Times New Roman Regular" w:hAnsi="Times New Roman Regular" w:cs="Times New Roman Regular"/>
          <w:sz w:val="22"/>
          <w:szCs w:val="22"/>
          <w:u w:val="none"/>
          <w:lang w:val="en-US" w:eastAsia="zh-CN"/>
        </w:rPr>
        <w:t>。</w:t>
      </w:r>
    </w:p>
    <w:p w14:paraId="3DC79F4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6.与执行、再审、破产程序的衔接</w:t>
      </w:r>
    </w:p>
    <w:p w14:paraId="307F8F7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（1）</w:t>
      </w:r>
      <w:r>
        <w:rPr>
          <w:rFonts w:hint="default" w:ascii="Times New Roman Regular" w:hAnsi="Times New Roman Regular" w:cs="Times New Roman Regular"/>
          <w:sz w:val="22"/>
          <w:szCs w:val="22"/>
          <w:u w:val="none"/>
          <w:lang w:val="en-US" w:eastAsia="zh-CN"/>
        </w:rPr>
        <w:t>与执行程序衔接：案外人执行异议之诉审理中，申请执行人提供担保可申请继续执行</w:t>
      </w:r>
      <w:r>
        <w:rPr>
          <w:rFonts w:hint="eastAsia" w:ascii="Times New Roman Regular" w:hAnsi="Times New Roman Regular" w:cs="Times New Roman Regular"/>
          <w:sz w:val="22"/>
          <w:szCs w:val="22"/>
          <w:u w:val="none"/>
          <w:lang w:val="en-US" w:eastAsia="zh-CN"/>
        </w:rPr>
        <w:t>。执行法院继续执行的，如果案外人没有足以排除强制执行的民事权益，则驳回诉讼请求；如果有足以排除强制执行的民事权益，申请执行人、被执行人拿到的执行标的或者价款应当向案外人返还。</w:t>
      </w:r>
    </w:p>
    <w:p w14:paraId="6B3FAC0B">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（2）</w:t>
      </w:r>
      <w:r>
        <w:rPr>
          <w:rFonts w:hint="default" w:ascii="Times New Roman Regular" w:hAnsi="Times New Roman Regular" w:cs="Times New Roman Regular"/>
          <w:sz w:val="22"/>
          <w:szCs w:val="22"/>
          <w:u w:val="none"/>
          <w:lang w:val="en-US" w:eastAsia="zh-CN"/>
        </w:rPr>
        <w:t>与再审程序衔接：执行依据被再审时，若执行标的非原裁判争议标的，或案外人可能享有排除优先受偿权的权益，异议之诉可继续审理，反之则中止。</w:t>
      </w:r>
    </w:p>
    <w:p w14:paraId="3DF0B07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（3）</w:t>
      </w:r>
      <w:r>
        <w:rPr>
          <w:rFonts w:hint="default" w:ascii="Times New Roman Regular" w:hAnsi="Times New Roman Regular" w:cs="Times New Roman Regular"/>
          <w:sz w:val="22"/>
          <w:szCs w:val="22"/>
          <w:u w:val="none"/>
          <w:lang w:val="en-US" w:eastAsia="zh-CN"/>
        </w:rPr>
        <w:t>与破产程序衔接：被执行人被受理破产后，异议之诉先中止，待管理人接管债务人财产后可恢复审理。</w:t>
      </w:r>
    </w:p>
    <w:p w14:paraId="22F3392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（二）许可执行之诉</w:t>
      </w:r>
    </w:p>
    <w:p w14:paraId="57E857E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1．管辖法院：执行法院</w:t>
      </w:r>
    </w:p>
    <w:p w14:paraId="3D9AC1C7">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2．起诉条件：</w:t>
      </w:r>
    </w:p>
    <w:p w14:paraId="1D0C723B">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（1）依案外人执行异议申请，法院裁定中止执行；</w:t>
      </w:r>
    </w:p>
    <w:p w14:paraId="44CC023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（2）有明确的对执行标的继续执行的诉讼请求，且诉讼请求与原判决、裁定无关；</w:t>
      </w:r>
    </w:p>
    <w:p w14:paraId="33D16888">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（3）自执行异议裁定送达之日起十五日内提起。</w:t>
      </w:r>
    </w:p>
    <w:p w14:paraId="5021E3E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3．当事人确定：申请执行人为原告，案外人为被告。被执行人反对申请执行人主张的，以案外人和被执行人为共同被告；被执行人不反对申请执行人主张的，可以列被执行人为第三人。</w:t>
      </w:r>
    </w:p>
    <w:p w14:paraId="3FAA06F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4．审理程序：适用普通程序审理</w:t>
      </w:r>
    </w:p>
    <w:p w14:paraId="08AEE7CE">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5．判决结果：</w:t>
      </w:r>
    </w:p>
    <w:p w14:paraId="27ADA2F6">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（1）案外人就执行标的不享有足以排除强制执行的民事权益的，判决准许执行该执行标的。执行异议裁定失效，执行法院可以根据申请执行人的申请或者依职权恢复执行。</w:t>
      </w:r>
    </w:p>
    <w:p w14:paraId="3066EBA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（2）案外人就执行标的享有足以排除强制执行的民事权益的，判决驳回诉讼请求。</w:t>
      </w:r>
    </w:p>
    <w:p w14:paraId="36D1995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p>
    <w:p w14:paraId="6114D89D">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补充第八讲遗留的内容：</w:t>
      </w:r>
    </w:p>
    <w:p w14:paraId="51CF88FB">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w:t>
      </w:r>
      <w:r>
        <w:rPr>
          <w:rFonts w:hint="default" w:ascii="Times New Roman Regular" w:hAnsi="Times New Roman Regular" w:cs="Times New Roman Regular"/>
          <w:sz w:val="22"/>
          <w:szCs w:val="22"/>
          <w:u w:val="none"/>
          <w:lang w:val="en-US" w:eastAsia="zh-CN"/>
        </w:rPr>
        <w:t>第三人撤销之诉与审判监督程序的关系</w:t>
      </w:r>
      <w:r>
        <w:rPr>
          <w:rFonts w:hint="eastAsia" w:ascii="Times New Roman Regular" w:hAnsi="Times New Roman Regular" w:cs="Times New Roman Regular"/>
          <w:sz w:val="22"/>
          <w:szCs w:val="22"/>
          <w:u w:val="none"/>
          <w:lang w:val="en-US" w:eastAsia="zh-CN"/>
        </w:rPr>
        <w:t>】</w:t>
      </w:r>
    </w:p>
    <w:p w14:paraId="061DAAC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1．案外人已经提起第三人撤销之诉，不得再向法院申请再审。</w:t>
      </w:r>
    </w:p>
    <w:p w14:paraId="533D3E7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（1）</w:t>
      </w:r>
      <w:r>
        <w:rPr>
          <w:rFonts w:hint="default" w:ascii="Times New Roman Regular" w:hAnsi="Times New Roman Regular" w:cs="Times New Roman Regular"/>
          <w:sz w:val="22"/>
          <w:szCs w:val="22"/>
          <w:u w:val="none"/>
          <w:lang w:val="en-US" w:eastAsia="zh-CN"/>
        </w:rPr>
        <w:t>第三人撤销之诉</w:t>
      </w:r>
      <w:r>
        <w:rPr>
          <w:rFonts w:hint="eastAsia" w:ascii="Times New Roman Regular" w:hAnsi="Times New Roman Regular" w:cs="Times New Roman Regular"/>
          <w:sz w:val="22"/>
          <w:szCs w:val="22"/>
          <w:u w:val="none"/>
          <w:lang w:val="en-US" w:eastAsia="zh-CN"/>
        </w:rPr>
        <w:t>和</w:t>
      </w:r>
      <w:r>
        <w:rPr>
          <w:rFonts w:hint="default" w:ascii="Times New Roman Regular" w:hAnsi="Times New Roman Regular" w:cs="Times New Roman Regular"/>
          <w:sz w:val="22"/>
          <w:szCs w:val="22"/>
          <w:u w:val="none"/>
          <w:lang w:val="en-US" w:eastAsia="zh-CN"/>
        </w:rPr>
        <w:t>执行标的异议</w:t>
      </w:r>
      <w:r>
        <w:rPr>
          <w:rFonts w:hint="eastAsia" w:ascii="Times New Roman Regular" w:hAnsi="Times New Roman Regular" w:cs="Times New Roman Regular"/>
          <w:sz w:val="22"/>
          <w:szCs w:val="22"/>
          <w:u w:val="none"/>
          <w:lang w:val="en-US" w:eastAsia="zh-CN"/>
        </w:rPr>
        <w:t>：可以同时提</w:t>
      </w:r>
    </w:p>
    <w:p w14:paraId="6C698340">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（2）</w:t>
      </w:r>
      <w:r>
        <w:rPr>
          <w:rFonts w:hint="default" w:ascii="Times New Roman Regular" w:hAnsi="Times New Roman Regular" w:cs="Times New Roman Regular"/>
          <w:sz w:val="22"/>
          <w:szCs w:val="22"/>
          <w:u w:val="none"/>
          <w:lang w:val="en-US" w:eastAsia="zh-CN"/>
        </w:rPr>
        <w:t>执行标的异议</w:t>
      </w:r>
      <w:r>
        <w:rPr>
          <w:rFonts w:hint="eastAsia" w:ascii="Times New Roman Regular" w:hAnsi="Times New Roman Regular" w:cs="Times New Roman Regular"/>
          <w:sz w:val="22"/>
          <w:szCs w:val="22"/>
          <w:u w:val="none"/>
          <w:lang w:val="en-US" w:eastAsia="zh-CN"/>
        </w:rPr>
        <w:t>和</w:t>
      </w:r>
      <w:r>
        <w:rPr>
          <w:rFonts w:hint="default" w:ascii="Times New Roman Regular" w:hAnsi="Times New Roman Regular" w:cs="Times New Roman Regular"/>
          <w:sz w:val="22"/>
          <w:szCs w:val="22"/>
          <w:u w:val="none"/>
          <w:lang w:val="en-US" w:eastAsia="zh-CN"/>
        </w:rPr>
        <w:t>案外人申请再审</w:t>
      </w:r>
      <w:r>
        <w:rPr>
          <w:rFonts w:hint="eastAsia" w:ascii="Times New Roman Regular" w:hAnsi="Times New Roman Regular" w:cs="Times New Roman Regular"/>
          <w:sz w:val="22"/>
          <w:szCs w:val="22"/>
          <w:u w:val="none"/>
          <w:lang w:val="en-US" w:eastAsia="zh-CN"/>
        </w:rPr>
        <w:t>：可以同时提（如果异议与执行根据的错误有关）</w:t>
      </w:r>
    </w:p>
    <w:p w14:paraId="6160A584">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（3）</w:t>
      </w:r>
      <w:r>
        <w:rPr>
          <w:rFonts w:hint="default" w:ascii="Times New Roman Regular" w:hAnsi="Times New Roman Regular" w:cs="Times New Roman Regular"/>
          <w:sz w:val="22"/>
          <w:szCs w:val="22"/>
          <w:u w:val="none"/>
          <w:lang w:val="en-US" w:eastAsia="zh-CN"/>
        </w:rPr>
        <w:t>执行标的异议</w:t>
      </w:r>
      <w:r>
        <w:rPr>
          <w:rFonts w:hint="eastAsia" w:ascii="Times New Roman Regular" w:hAnsi="Times New Roman Regular" w:cs="Times New Roman Regular"/>
          <w:sz w:val="22"/>
          <w:szCs w:val="22"/>
          <w:u w:val="none"/>
          <w:lang w:val="en-US" w:eastAsia="zh-CN"/>
        </w:rPr>
        <w:t>和</w:t>
      </w:r>
      <w:r>
        <w:rPr>
          <w:rFonts w:hint="default" w:ascii="Times New Roman Regular" w:hAnsi="Times New Roman Regular" w:cs="Times New Roman Regular"/>
          <w:sz w:val="22"/>
          <w:szCs w:val="22"/>
          <w:u w:val="none"/>
          <w:lang w:val="en-US" w:eastAsia="zh-CN"/>
        </w:rPr>
        <w:t>第三人撤销之诉</w:t>
      </w:r>
      <w:r>
        <w:rPr>
          <w:rFonts w:hint="eastAsia" w:ascii="Times New Roman Regular" w:hAnsi="Times New Roman Regular" w:cs="Times New Roman Regular"/>
          <w:sz w:val="22"/>
          <w:szCs w:val="22"/>
          <w:u w:val="none"/>
          <w:lang w:val="en-US" w:eastAsia="zh-CN"/>
        </w:rPr>
        <w:t>：不允许同时提</w:t>
      </w:r>
    </w:p>
    <w:p w14:paraId="047F1A75">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（4）</w:t>
      </w:r>
      <w:r>
        <w:rPr>
          <w:rFonts w:hint="default" w:ascii="Times New Roman Regular" w:hAnsi="Times New Roman Regular" w:cs="Times New Roman Regular"/>
          <w:sz w:val="22"/>
          <w:szCs w:val="22"/>
          <w:u w:val="none"/>
          <w:lang w:val="en-US" w:eastAsia="zh-CN"/>
        </w:rPr>
        <w:t>第三人撤销之诉+执行标的异议+案外人申请再审</w:t>
      </w:r>
      <w:r>
        <w:rPr>
          <w:rFonts w:hint="eastAsia" w:ascii="Times New Roman Regular" w:hAnsi="Times New Roman Regular" w:cs="Times New Roman Regular"/>
          <w:sz w:val="22"/>
          <w:szCs w:val="22"/>
          <w:u w:val="none"/>
          <w:lang w:val="en-US" w:eastAsia="zh-CN"/>
        </w:rPr>
        <w:t>：不允许同时提</w:t>
      </w:r>
    </w:p>
    <w:p w14:paraId="3724A012">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2</w:t>
      </w:r>
      <w:r>
        <w:rPr>
          <w:rFonts w:hint="default" w:ascii="Times New Roman Regular" w:hAnsi="Times New Roman Regular" w:cs="Times New Roman Regular"/>
          <w:sz w:val="22"/>
          <w:szCs w:val="22"/>
          <w:u w:val="none"/>
          <w:lang w:val="en-US" w:eastAsia="zh-CN"/>
        </w:rPr>
        <w:t>．第三人撤销之诉案件审理期间，法院因其他原因对原案裁定再审的，受理第三人撤销之诉的法院应当裁定将第三人的诉讼请求并入再审程序。但有证据证明原审当事人之间恶意串通损害第三人合法权益的，法院应当先行审理第三人撤销之诉案件，裁定中止再审诉讼。</w:t>
      </w:r>
    </w:p>
    <w:p w14:paraId="3E409A6D">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第三人诉讼请求并入再审程序审理后，按照下列情形分别处理：</w:t>
      </w:r>
    </w:p>
    <w:p w14:paraId="70A54F03">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（1）按照第一审程序审理的，法院应当对第三人的诉讼请求一并审理，所作的判决可以上诉；</w:t>
      </w:r>
    </w:p>
    <w:p w14:paraId="7094A119">
      <w:pPr>
        <w:keepNext w:val="0"/>
        <w:keepLines w:val="0"/>
        <w:pageBreakBefore w:val="0"/>
        <w:widowControl w:val="0"/>
        <w:kinsoku/>
        <w:wordWrap/>
        <w:overflowPunct/>
        <w:topLinePunct w:val="0"/>
        <w:autoSpaceDE/>
        <w:autoSpaceDN/>
        <w:bidi w:val="0"/>
        <w:adjustRightInd/>
        <w:snapToGrid/>
        <w:spacing w:line="240" w:lineRule="atLeast"/>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（2）按照第二审程序审理的，法院可以调解，调解达不成协议的，应当裁定撤销原判决、裁定、调解书，发回一审法院重审，重审时应当列明第三人。</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7B9F6C9"/>
    <w:rsid w:val="0D9A55A2"/>
    <w:rsid w:val="13D53127"/>
    <w:rsid w:val="13EF1752"/>
    <w:rsid w:val="16EFD392"/>
    <w:rsid w:val="177DA370"/>
    <w:rsid w:val="17DFFA75"/>
    <w:rsid w:val="18BFC09B"/>
    <w:rsid w:val="1BEF9C01"/>
    <w:rsid w:val="1BFB8A79"/>
    <w:rsid w:val="1DFF505D"/>
    <w:rsid w:val="1FFDE82A"/>
    <w:rsid w:val="1FFE3DC8"/>
    <w:rsid w:val="25E4E361"/>
    <w:rsid w:val="2DEF8498"/>
    <w:rsid w:val="2FF57ABD"/>
    <w:rsid w:val="31FD34EB"/>
    <w:rsid w:val="32FB9AF4"/>
    <w:rsid w:val="35FBE841"/>
    <w:rsid w:val="37BBB7CA"/>
    <w:rsid w:val="37DBDFD5"/>
    <w:rsid w:val="37ED6C92"/>
    <w:rsid w:val="37F9300F"/>
    <w:rsid w:val="39CD9E08"/>
    <w:rsid w:val="3AA211B0"/>
    <w:rsid w:val="3DDD8785"/>
    <w:rsid w:val="3EFF2196"/>
    <w:rsid w:val="3EFFCDE3"/>
    <w:rsid w:val="3F3B7AB9"/>
    <w:rsid w:val="3F7D6D90"/>
    <w:rsid w:val="3FDF38B5"/>
    <w:rsid w:val="3FEBAE35"/>
    <w:rsid w:val="3FFBD59C"/>
    <w:rsid w:val="461DDECC"/>
    <w:rsid w:val="4D7AF3B1"/>
    <w:rsid w:val="4F7E5D39"/>
    <w:rsid w:val="527E1CA7"/>
    <w:rsid w:val="56EED634"/>
    <w:rsid w:val="57FB2467"/>
    <w:rsid w:val="5A6B2353"/>
    <w:rsid w:val="5BF630B3"/>
    <w:rsid w:val="5D0CA568"/>
    <w:rsid w:val="5D1E5E35"/>
    <w:rsid w:val="5D2F548A"/>
    <w:rsid w:val="5D9CC53C"/>
    <w:rsid w:val="5DBFD756"/>
    <w:rsid w:val="5DE79BA3"/>
    <w:rsid w:val="5F67BE34"/>
    <w:rsid w:val="5FDFC522"/>
    <w:rsid w:val="61D6CCE6"/>
    <w:rsid w:val="63F79634"/>
    <w:rsid w:val="676B1FCF"/>
    <w:rsid w:val="6BBF548D"/>
    <w:rsid w:val="6BEE3C17"/>
    <w:rsid w:val="6CFC5835"/>
    <w:rsid w:val="6EBFFE06"/>
    <w:rsid w:val="6EDC6954"/>
    <w:rsid w:val="6EF66577"/>
    <w:rsid w:val="6F7D8B2D"/>
    <w:rsid w:val="6F7EF6AA"/>
    <w:rsid w:val="6F7FD66B"/>
    <w:rsid w:val="6FB7F990"/>
    <w:rsid w:val="6FC75035"/>
    <w:rsid w:val="6FE9DFA5"/>
    <w:rsid w:val="6FEF267B"/>
    <w:rsid w:val="6FF6B73E"/>
    <w:rsid w:val="6FF7B5C8"/>
    <w:rsid w:val="72B16660"/>
    <w:rsid w:val="72FEDFAF"/>
    <w:rsid w:val="74EF0DAF"/>
    <w:rsid w:val="75FD7826"/>
    <w:rsid w:val="75FE279C"/>
    <w:rsid w:val="75FFDC8C"/>
    <w:rsid w:val="76576194"/>
    <w:rsid w:val="76EF0E2A"/>
    <w:rsid w:val="78FF9F1C"/>
    <w:rsid w:val="79B72732"/>
    <w:rsid w:val="79F678E1"/>
    <w:rsid w:val="7A8FECFA"/>
    <w:rsid w:val="7B3FB0F3"/>
    <w:rsid w:val="7B6D3C00"/>
    <w:rsid w:val="7B77E946"/>
    <w:rsid w:val="7BFFD2F7"/>
    <w:rsid w:val="7C7DDD51"/>
    <w:rsid w:val="7C7DF4A0"/>
    <w:rsid w:val="7CFD15B2"/>
    <w:rsid w:val="7D473A11"/>
    <w:rsid w:val="7D7FD33D"/>
    <w:rsid w:val="7D9D698B"/>
    <w:rsid w:val="7DBDD90E"/>
    <w:rsid w:val="7DBFEFAD"/>
    <w:rsid w:val="7DF9200D"/>
    <w:rsid w:val="7E3F6002"/>
    <w:rsid w:val="7E7FF430"/>
    <w:rsid w:val="7E9F1BC6"/>
    <w:rsid w:val="7EDFEDCC"/>
    <w:rsid w:val="7EFE5D96"/>
    <w:rsid w:val="7EFFC158"/>
    <w:rsid w:val="7F3B9F4C"/>
    <w:rsid w:val="7F3C3286"/>
    <w:rsid w:val="7F695405"/>
    <w:rsid w:val="7F6B748A"/>
    <w:rsid w:val="7FAEB23F"/>
    <w:rsid w:val="7FB49696"/>
    <w:rsid w:val="7FBF0F91"/>
    <w:rsid w:val="7FDFD89C"/>
    <w:rsid w:val="7FE7235C"/>
    <w:rsid w:val="7FED7BD2"/>
    <w:rsid w:val="7FFFE420"/>
    <w:rsid w:val="8ABEE47C"/>
    <w:rsid w:val="9DAF2756"/>
    <w:rsid w:val="9EDD3BCF"/>
    <w:rsid w:val="ADB00FA3"/>
    <w:rsid w:val="AE7B2097"/>
    <w:rsid w:val="AEAF67DC"/>
    <w:rsid w:val="AECFAD74"/>
    <w:rsid w:val="AEFFF231"/>
    <w:rsid w:val="AF7349BF"/>
    <w:rsid w:val="B1FDE468"/>
    <w:rsid w:val="B3FEA9EF"/>
    <w:rsid w:val="B7FEF551"/>
    <w:rsid w:val="BBD68691"/>
    <w:rsid w:val="BBF3EE15"/>
    <w:rsid w:val="BFD7C2A8"/>
    <w:rsid w:val="BFDF5E9D"/>
    <w:rsid w:val="BFF7E1B6"/>
    <w:rsid w:val="BFFFC478"/>
    <w:rsid w:val="C2FF7057"/>
    <w:rsid w:val="C77B0F35"/>
    <w:rsid w:val="C7F79EC9"/>
    <w:rsid w:val="C9FED888"/>
    <w:rsid w:val="CBDA46FA"/>
    <w:rsid w:val="CDF9AD73"/>
    <w:rsid w:val="CEAF22DB"/>
    <w:rsid w:val="CFABA3EB"/>
    <w:rsid w:val="CFBDAEF9"/>
    <w:rsid w:val="CFFF1593"/>
    <w:rsid w:val="D7F716BD"/>
    <w:rsid w:val="D7F8DDAE"/>
    <w:rsid w:val="D99D7B6E"/>
    <w:rsid w:val="DBF64670"/>
    <w:rsid w:val="DEFFD913"/>
    <w:rsid w:val="DFBFB34A"/>
    <w:rsid w:val="DFCFC269"/>
    <w:rsid w:val="DFDD6831"/>
    <w:rsid w:val="E5718167"/>
    <w:rsid w:val="E5AB3AAB"/>
    <w:rsid w:val="E5DD9418"/>
    <w:rsid w:val="E787CCF8"/>
    <w:rsid w:val="E7BFCB01"/>
    <w:rsid w:val="EA3CD53D"/>
    <w:rsid w:val="EB6E8309"/>
    <w:rsid w:val="EBD730EB"/>
    <w:rsid w:val="EC2D9E1A"/>
    <w:rsid w:val="EECA7655"/>
    <w:rsid w:val="EEE4D9EE"/>
    <w:rsid w:val="EF06E542"/>
    <w:rsid w:val="EF73E6F1"/>
    <w:rsid w:val="EF7FB042"/>
    <w:rsid w:val="EFB7ADF2"/>
    <w:rsid w:val="EFB7E0DF"/>
    <w:rsid w:val="EFCFFD3A"/>
    <w:rsid w:val="EFDF470A"/>
    <w:rsid w:val="EFDFF3E6"/>
    <w:rsid w:val="EFE712E6"/>
    <w:rsid w:val="EFF7C6A6"/>
    <w:rsid w:val="F0D7EC59"/>
    <w:rsid w:val="F1B927A4"/>
    <w:rsid w:val="F2DD3E6A"/>
    <w:rsid w:val="F3FF92B4"/>
    <w:rsid w:val="F56E2A6E"/>
    <w:rsid w:val="F5EEDA60"/>
    <w:rsid w:val="F6DFFC0C"/>
    <w:rsid w:val="F6EE96F6"/>
    <w:rsid w:val="F73F225B"/>
    <w:rsid w:val="F7B63067"/>
    <w:rsid w:val="F7D77B58"/>
    <w:rsid w:val="F7EF4D91"/>
    <w:rsid w:val="F7FF3842"/>
    <w:rsid w:val="F8DF4570"/>
    <w:rsid w:val="F99A831C"/>
    <w:rsid w:val="FABE4737"/>
    <w:rsid w:val="FADEA76F"/>
    <w:rsid w:val="FBDB21CE"/>
    <w:rsid w:val="FBDF91EB"/>
    <w:rsid w:val="FBFF7EF4"/>
    <w:rsid w:val="FD375179"/>
    <w:rsid w:val="FD6C9E97"/>
    <w:rsid w:val="FD6EB3EE"/>
    <w:rsid w:val="FD9F8D4D"/>
    <w:rsid w:val="FDBDD900"/>
    <w:rsid w:val="FDF59568"/>
    <w:rsid w:val="FDFFF259"/>
    <w:rsid w:val="FEA64923"/>
    <w:rsid w:val="FED769C8"/>
    <w:rsid w:val="FEFD0A75"/>
    <w:rsid w:val="FF3362C6"/>
    <w:rsid w:val="FF6F6FFE"/>
    <w:rsid w:val="FF7BF13D"/>
    <w:rsid w:val="FF943FE1"/>
    <w:rsid w:val="FF9AA3D4"/>
    <w:rsid w:val="FFBFCE21"/>
    <w:rsid w:val="FFEF7CE9"/>
    <w:rsid w:val="FFEFF665"/>
    <w:rsid w:val="FFF72BE1"/>
    <w:rsid w:val="FFFBE5A1"/>
    <w:rsid w:val="FFFF283E"/>
    <w:rsid w:val="FFFF3C31"/>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84</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2026-02-09T16:22:00Z</dcterms:created>
  <dc:creator>Arthur (Xiao) Dong</dc:creator>
  <cp:lastModifiedBy>zq</cp:lastModifiedBy>
  <dcterms:modified xsi:type="dcterms:W3CDTF">2026-03-28T18:10:46Z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3A31E5C62E8666FD53247769E1688135_41</vt:lpwstr>
  </property>
</Properties>
</file>