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2"/>
          <w:szCs w:val="32"/>
          <w:lang w:val="en-US" w:eastAsia="zh-CN"/>
        </w:rPr>
      </w:pPr>
      <w:r>
        <w:rPr>
          <w:rFonts w:hint="eastAsia"/>
          <w:b/>
          <w:bCs/>
          <w:sz w:val="32"/>
          <w:szCs w:val="32"/>
          <w:lang w:val="en-US" w:eastAsia="zh-CN"/>
        </w:rPr>
        <w:t>民诉第七讲课堂笔记（考点23-25）</w:t>
      </w: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2"/>
          <w:szCs w:val="22"/>
          <w:lang w:val="en-US" w:eastAsia="zh-CN"/>
        </w:rPr>
      </w:pPr>
      <w:r>
        <w:rPr>
          <w:rFonts w:hint="eastAsia" w:ascii="Times New Roman Regular" w:hAnsi="Times New Roman Regular" w:cs="Times New Roman Regular"/>
          <w:b/>
          <w:bCs/>
          <w:sz w:val="22"/>
          <w:szCs w:val="22"/>
          <w:lang w:val="en-US" w:eastAsia="zh-CN"/>
        </w:rPr>
        <w:t>【考点23:小额诉讼程序】</w:t>
      </w:r>
    </w:p>
    <w:p w14:paraId="195635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一、小额诉讼适用的条件与范围</w:t>
      </w:r>
    </w:p>
    <w:p w14:paraId="0B1A12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（一）适用小额诉讼程序的条件</w:t>
      </w:r>
    </w:p>
    <w:p w14:paraId="5E937B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1．案件类型：事实清楚、权利义务关系明确、争议不大的简单金钱给付民事案件</w:t>
      </w:r>
    </w:p>
    <w:p w14:paraId="501DED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2．案件标的额：法定标准为≤50%；50%＜约定标准≤200%</w:t>
      </w:r>
    </w:p>
    <w:p w14:paraId="367E6D4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3．适用法院：基层法院和它派出的法庭（海事法院为例外）</w:t>
      </w:r>
    </w:p>
    <w:p w14:paraId="3696597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（二）不适用小额诉讼程序的案件类型</w:t>
      </w:r>
    </w:p>
    <w:p w14:paraId="6951D7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1．人身关系、财产确权案件；</w:t>
      </w:r>
    </w:p>
    <w:p w14:paraId="34827B5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2．涉外案件；</w:t>
      </w:r>
    </w:p>
    <w:p w14:paraId="656FE15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3．需要评估、鉴定或者对诉前评估、鉴定结果有异议的案件；</w:t>
      </w:r>
    </w:p>
    <w:p w14:paraId="64FECBF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4．一方当事人下落不明的案件；</w:t>
      </w:r>
    </w:p>
    <w:p w14:paraId="548643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5．当事人提出反诉的案件；</w:t>
      </w:r>
    </w:p>
    <w:p w14:paraId="440E109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6．其他不宜适用小额诉讼的程序审理的案件。（《民事诉讼法》第166条）</w:t>
      </w:r>
    </w:p>
    <w:p w14:paraId="4E5B577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二、小额诉讼程序的特别规定</w:t>
      </w:r>
    </w:p>
    <w:p w14:paraId="7EB3A2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（一）法院告知义务</w:t>
      </w:r>
    </w:p>
    <w:p w14:paraId="3B6DAF7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法院受理后，应当向当事人告知该类案件的审判组织、一审终审、审理期限、诉讼费用交纳标准等相关事项。</w:t>
      </w:r>
    </w:p>
    <w:p w14:paraId="3AAFAB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（二）期间及审限制度</w:t>
      </w:r>
    </w:p>
    <w:p w14:paraId="7FBB86C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举证期限由法院确定，也可以由当事人协商一致并经法院准许，但一般不超过7日。被告要求书面答辩的，法院可以在征得其同意的基础上合理确定答辩期间，但最长不得超过15日。当事人到庭后表示不需要举证期限和答辩期间的，法院可立即开庭审理。</w:t>
      </w:r>
    </w:p>
    <w:p w14:paraId="1DAA8F6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法院适用小额诉讼的程序审理案件，应当在立案之日起两个月内审结。有特殊情况需要延长的，经本院院长批准，可以延长一个月。</w:t>
      </w:r>
    </w:p>
    <w:p w14:paraId="4F84B0D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法院适用小额诉讼的程序审理案件，可以一次开庭审结并且当庭宣判。</w:t>
      </w:r>
    </w:p>
    <w:p w14:paraId="179A1F9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（三）裁判效力</w:t>
      </w:r>
    </w:p>
    <w:p w14:paraId="6030100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适用小额诉讼程序审理所作的判决、裁定，均一审终审。</w:t>
      </w:r>
    </w:p>
    <w:p w14:paraId="1F94821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p>
    <w:p w14:paraId="520485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（四）程序转换</w:t>
      </w:r>
    </w:p>
    <w:p w14:paraId="29A009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法院依职权转换：因当事人申请增加或者变更诉讼请求、提出反诉、追加当事人等，致使案件不符合小额诉讼案件条件的，应当适用简易程序的其他规定审理；应当适用普通程序审理的，裁定转为普通程序。</w:t>
      </w:r>
    </w:p>
    <w:p w14:paraId="4D6208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异议审查后转换：当事人对按照小额诉讼案件审理有异议的，应当在开庭前提出。法院经审查，异议成立的，适用简易程序的其他规定审理或者裁定转为普通程序；异议不成立的，裁定驳回。裁定以口头方式作出的，应当记入笔录。</w:t>
      </w:r>
    </w:p>
    <w:p w14:paraId="10EB4BB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（五）裁判文书简化</w:t>
      </w:r>
    </w:p>
    <w:p w14:paraId="582BFE4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小额诉讼案件裁判文书可以简化，主要记载当事人基本信息、诉讼请求、裁判主文等内容。</w:t>
      </w:r>
    </w:p>
    <w:p w14:paraId="09AA8B1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（六）再审规定</w:t>
      </w:r>
    </w:p>
    <w:p w14:paraId="2C272BB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1．当事人对小额诉讼案件的裁判结果有异议申请再审，再审裁判不可上诉；</w:t>
      </w:r>
    </w:p>
    <w:p w14:paraId="09A775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2．当事人对小额诉讼程序的适用有异议申请再审，再审裁判可以上诉。</w:t>
      </w:r>
    </w:p>
    <w:p w14:paraId="700432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p>
    <w:p w14:paraId="0CC0683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【考点24:第二审程序】</w:t>
      </w:r>
    </w:p>
    <w:p w14:paraId="7F6E2E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一、提起上诉的条件</w:t>
      </w:r>
    </w:p>
    <w:p w14:paraId="0F624A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（一）有法定的上诉对象</w:t>
      </w:r>
    </w:p>
    <w:p w14:paraId="65E0482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（二）有合法的上诉人和被上诉人</w:t>
      </w:r>
    </w:p>
    <w:p w14:paraId="1E03DED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上诉人和被上诉人必须是参加第一审程序的诉讼当事人，包括：原告、被告、有独立请求权第三人、一审判决承担民事责任的无独立请求权第三人。</w:t>
      </w:r>
    </w:p>
    <w:p w14:paraId="3D10ACC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二审程序中当事人诉讼地位的确定规则：提起上诉者是上诉人，上诉请求指向的对象是被上诉人，其余当事人依原审地位列明。</w:t>
      </w:r>
    </w:p>
    <w:p w14:paraId="612551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（三）在法定期间内提起上诉</w:t>
      </w:r>
    </w:p>
    <w:p w14:paraId="57FE04F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判决15日，裁定10日。</w:t>
      </w:r>
    </w:p>
    <w:p w14:paraId="31D90A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（四）必须提交上诉状</w:t>
      </w:r>
    </w:p>
    <w:p w14:paraId="21DC332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当事人口头表示上诉，未在法定上诉期间内递交上诉状，视为未提起上诉。</w:t>
      </w:r>
    </w:p>
    <w:p w14:paraId="3F131DA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虽递交上诉状，但未在指定的期限内交纳上诉费，按自动撤回上诉处理。</w:t>
      </w:r>
    </w:p>
    <w:p w14:paraId="5F0917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二、上诉案件的审理</w:t>
      </w:r>
    </w:p>
    <w:p w14:paraId="5C13213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（一）审判组织</w:t>
      </w:r>
    </w:p>
    <w:p w14:paraId="7628E3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由审判员组成的合议庭审理。</w:t>
      </w:r>
    </w:p>
    <w:p w14:paraId="50F59B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例外：中级法院对第一审适用简易程序审结或者不服裁定提起上诉的第二审民事案件，事实清楚、权利义务关系明确的，经双方当事人同意，可以由审判员一人独任审理。（《民事诉讼法》第41条第2款）</w:t>
      </w:r>
    </w:p>
    <w:p w14:paraId="1B09A3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（二）审理范围</w:t>
      </w:r>
    </w:p>
    <w:p w14:paraId="336F11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第二审法院应当对上诉请求的有关事实和适用法律进行审查。</w:t>
      </w:r>
    </w:p>
    <w:p w14:paraId="6EAA13C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第二审法院应当围绕当事人的上诉请求进行审理。</w:t>
      </w:r>
    </w:p>
    <w:p w14:paraId="4FCA8A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当事人没有提出请求的，不予审理，但一审判决违反法律禁止性规定，或者损害国家利益、社会公共利益、他人合法权益的除外。（《民诉解释》第321条）</w:t>
      </w:r>
    </w:p>
    <w:p w14:paraId="35D8AC8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（三）审理方式</w:t>
      </w:r>
    </w:p>
    <w:p w14:paraId="71004D9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以开庭审理为原则，开庭审理既可以在本院进行，也可以到案件发生地或原审法院所在地进行。</w:t>
      </w:r>
    </w:p>
    <w:p w14:paraId="3A064A6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在特殊情况下，经过阅卷、调查和询问当事人，对没有提出新的事实、证据或者理由的上诉案件，法院认为不需要开庭审理的，二审法院也可以不开庭审理。</w:t>
      </w:r>
    </w:p>
    <w:p w14:paraId="72C6C1B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二审法院不开庭审理的案件包括：（《民诉解释》第331条）</w:t>
      </w:r>
    </w:p>
    <w:p w14:paraId="5E9DFC2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1．不服不予受理、驳回起诉和管辖权异议裁定的</w:t>
      </w:r>
    </w:p>
    <w:p w14:paraId="3B5E1C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2．当事人提出的上诉请求明显不能成立的</w:t>
      </w:r>
    </w:p>
    <w:p w14:paraId="7D315BB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3．原判决、裁定认定事实清楚、但适用法律错误的</w:t>
      </w:r>
    </w:p>
    <w:p w14:paraId="73C4E88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4．原判决严重违反法定程序，需要发回重审的</w:t>
      </w:r>
    </w:p>
    <w:p w14:paraId="746447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三、上诉案件的调解</w:t>
      </w:r>
    </w:p>
    <w:p w14:paraId="590A49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（一）二审法院的调解</w:t>
      </w:r>
    </w:p>
    <w:p w14:paraId="0E67E5B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二审法院审理上诉案件调解达成协议，应当制作调解书。调解书经上诉人、被上诉人双方签收后发生法律效力。</w:t>
      </w:r>
    </w:p>
    <w:p w14:paraId="6320BFA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调解书送达当事人后，一审判决视为撤销。</w:t>
      </w:r>
    </w:p>
    <w:p w14:paraId="07CD49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（二）二审中特殊情形的调解适用</w:t>
      </w:r>
    </w:p>
    <w:p w14:paraId="3CE591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b/>
          <w:bCs/>
          <w:sz w:val="22"/>
          <w:szCs w:val="22"/>
          <w:u w:val="none"/>
          <w:lang w:val="en-US" w:eastAsia="zh-CN"/>
        </w:rPr>
        <w:t>《民诉解释》第324条</w:t>
      </w: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sz w:val="22"/>
          <w:szCs w:val="22"/>
          <w:u w:val="none"/>
          <w:lang w:val="en-US" w:eastAsia="zh-CN"/>
        </w:rPr>
        <w:t xml:space="preserve"> 对当事人在第一审程序中已经提出的诉讼请求，原审人民法院未作审理、判决的，第二审人民法院可以根据当事人自愿的原则进行调解；调解不成的，发回重审。</w:t>
      </w:r>
    </w:p>
    <w:p w14:paraId="120F91E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b/>
          <w:bCs/>
          <w:sz w:val="22"/>
          <w:szCs w:val="22"/>
          <w:u w:val="none"/>
          <w:lang w:val="en-US" w:eastAsia="zh-CN"/>
        </w:rPr>
        <w:t>《民诉解释》第325条</w:t>
      </w: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sz w:val="22"/>
          <w:szCs w:val="22"/>
          <w:u w:val="none"/>
          <w:lang w:val="en-US" w:eastAsia="zh-CN"/>
        </w:rPr>
        <w:t xml:space="preserve"> 必须参加诉讼的当事人或者有独立请求权的第三人，在第一审程序中未参加诉讼，第二审人民法院可以根据当事人自愿的原则予以调解；调解不成的，发回重审。</w:t>
      </w:r>
    </w:p>
    <w:p w14:paraId="305413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b/>
          <w:bCs/>
          <w:sz w:val="22"/>
          <w:szCs w:val="22"/>
          <w:u w:val="none"/>
          <w:lang w:val="en-US" w:eastAsia="zh-CN"/>
        </w:rPr>
        <w:t>《民诉解释》第326条</w:t>
      </w: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sz w:val="22"/>
          <w:szCs w:val="22"/>
          <w:u w:val="none"/>
          <w:lang w:val="en-US" w:eastAsia="zh-CN"/>
        </w:rPr>
        <w:t xml:space="preserve"> 在第二审程序中，原审原告增加独立的诉讼请求或者原审被告提出反诉的，第二审人民法院可以根据当事人自愿的原则就新增加的诉讼请求或者反诉进行调解；调解不成的，告知当事人另行起诉。</w:t>
      </w:r>
    </w:p>
    <w:p w14:paraId="22FB3A9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双方当事人同意由第二审人民法院一并审理的，第二审人民法院可以一并裁判。</w:t>
      </w:r>
    </w:p>
    <w:p w14:paraId="64D48BB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b/>
          <w:bCs/>
          <w:sz w:val="22"/>
          <w:szCs w:val="22"/>
          <w:u w:val="none"/>
          <w:lang w:val="en-US" w:eastAsia="zh-CN"/>
        </w:rPr>
        <w:t>《民诉解释》第327条</w:t>
      </w:r>
      <w:r>
        <w:rPr>
          <w:rFonts w:hint="eastAsia" w:ascii="Times New Roman Regular" w:hAnsi="Times New Roman Regular" w:cs="Times New Roman Regular"/>
          <w:b/>
          <w:bCs/>
          <w:sz w:val="22"/>
          <w:szCs w:val="22"/>
          <w:u w:val="none"/>
          <w:lang w:val="en-US" w:eastAsia="zh-CN"/>
        </w:rPr>
        <w:t>】</w:t>
      </w:r>
      <w:r>
        <w:rPr>
          <w:rFonts w:hint="default" w:ascii="Times New Roman Regular" w:hAnsi="Times New Roman Regular" w:cs="Times New Roman Regular"/>
          <w:sz w:val="22"/>
          <w:szCs w:val="22"/>
          <w:u w:val="none"/>
          <w:lang w:val="en-US" w:eastAsia="zh-CN"/>
        </w:rPr>
        <w:t xml:space="preserve"> 一审判决不准离婚的案件，上诉后，第二审人民法院认为应当判决离婚的，可以根据当事人自愿的原则，与子女抚养、财产问题一并调解；调解不成的，发回重审。</w:t>
      </w:r>
    </w:p>
    <w:p w14:paraId="58A7C05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双方当事人同意由第二审人民法院一并审理的，第二审人民法院可以一并裁判。</w:t>
      </w:r>
    </w:p>
    <w:p w14:paraId="62DDF0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四、上诉的撤回与起诉的撤回</w:t>
      </w:r>
    </w:p>
    <w:p w14:paraId="0CE1D3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（一）撤回上诉的条件</w:t>
      </w:r>
    </w:p>
    <w:p w14:paraId="0A3D6CF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1．申请撤回上诉的主体：上诉人、上诉人的法定代理人</w:t>
      </w:r>
    </w:p>
    <w:p w14:paraId="1EDE8D3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2．申请撤回上诉的时间：第二审判决宣告前提出</w:t>
      </w:r>
    </w:p>
    <w:p w14:paraId="54932A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3．撤回上诉必须取得第二审法院同意。</w:t>
      </w:r>
    </w:p>
    <w:p w14:paraId="0F6E2A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（二）撤回上诉的法律后果</w:t>
      </w:r>
    </w:p>
    <w:p w14:paraId="0F21D6B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1．如果对方当事人未上诉，第二审程序终结；</w:t>
      </w:r>
    </w:p>
    <w:p w14:paraId="2F9FC7B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2．如果对方当事人未上诉，第一审裁判生效；</w:t>
      </w:r>
    </w:p>
    <w:p w14:paraId="0FF1527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3．撤回上诉的一方承担第二审上诉费用，减半收取。</w:t>
      </w:r>
    </w:p>
    <w:p w14:paraId="44BECEE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（三）二审中撤回起诉</w:t>
      </w:r>
    </w:p>
    <w:p w14:paraId="512E005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1．申请主体：原审原告</w:t>
      </w:r>
    </w:p>
    <w:p w14:paraId="0AB452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2．适用条件：（1）经其他当事人同意；（2）不损害国家利益、社会公共利益、他人合法权益。</w:t>
      </w:r>
    </w:p>
    <w:p w14:paraId="225842C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3．法律后果：（1）法院准许撤诉，应当一并裁定撤销一审裁判；（2）原审原告在第二审程序中撤回起诉后重复起诉，法院不予受理。</w:t>
      </w:r>
    </w:p>
    <w:p w14:paraId="0FCAF7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五、上诉案件的裁判：略</w:t>
      </w:r>
    </w:p>
    <w:p w14:paraId="3278D9E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p>
    <w:p w14:paraId="2DB4963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【考点25:审判监督程序的启动】</w:t>
      </w:r>
    </w:p>
    <w:p w14:paraId="07FA52C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一、法院启动再审</w:t>
      </w:r>
    </w:p>
    <w:p w14:paraId="250423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（一）适用条件</w:t>
      </w:r>
    </w:p>
    <w:p w14:paraId="0D2374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1．提起理由：发生法律效力的判决、裁定、调解书确有错误</w:t>
      </w:r>
    </w:p>
    <w:p w14:paraId="307402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2．提起主体：各级法院院长及审委会，上级法院、最高法院</w:t>
      </w:r>
    </w:p>
    <w:p w14:paraId="481ADB3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3．时限限制：不受时限限制，一般限于一次</w:t>
      </w:r>
    </w:p>
    <w:p w14:paraId="3E8E20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（二）适用程序</w:t>
      </w:r>
    </w:p>
    <w:p w14:paraId="638D49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1．本院提起再审：本院院长提交审委会讨论决定</w:t>
      </w:r>
    </w:p>
    <w:p w14:paraId="672822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2．上级法院提起再审：应当提审</w:t>
      </w:r>
    </w:p>
    <w:p w14:paraId="1AB63D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二、检察院抗诉或提出检察建议</w:t>
      </w:r>
    </w:p>
    <w:p w14:paraId="6EEDEB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（一）程序启动</w:t>
      </w:r>
    </w:p>
    <w:p w14:paraId="4008DD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1．启动方式：当事人向检察院申请抗诉或检察建议；检察院依职权发现错误裁判</w:t>
      </w:r>
    </w:p>
    <w:p w14:paraId="5D6DBD8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．当事人申请次数：只能申请1次，遵循“先法后检各一次”的规则。</w:t>
      </w:r>
    </w:p>
    <w:p w14:paraId="00079E4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二</w:t>
      </w:r>
      <w:r>
        <w:rPr>
          <w:rFonts w:hint="default" w:ascii="Times New Roman Regular" w:hAnsi="Times New Roman Regular" w:cs="Times New Roman Regular"/>
          <w:sz w:val="22"/>
          <w:szCs w:val="22"/>
          <w:u w:val="none"/>
          <w:lang w:val="en-US" w:eastAsia="zh-CN"/>
        </w:rPr>
        <w:t>）检察监督的期限</w:t>
      </w:r>
    </w:p>
    <w:p w14:paraId="33A6839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检察院提起抗诉或者检察建议，不受时间限制。检察院抗诉，法院应当再审。</w:t>
      </w:r>
    </w:p>
    <w:p w14:paraId="596F72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三、申请再审的条件</w:t>
      </w:r>
    </w:p>
    <w:p w14:paraId="1A81337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（一）主体必须合法</w:t>
      </w:r>
    </w:p>
    <w:p w14:paraId="2E5A885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（二）对象是已经发生法律效力的判决、裁定和调解书</w:t>
      </w:r>
    </w:p>
    <w:p w14:paraId="6003FC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不能再审的情形包括：</w:t>
      </w:r>
    </w:p>
    <w:p w14:paraId="1E46644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适用特别程序、督促程序、公示催告程序、破产程序等非讼程序审理的案件；（《民诉解释》第378条）</w:t>
      </w:r>
    </w:p>
    <w:p w14:paraId="71B1A7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对已经发生法律效力的解除婚姻关系的判决、调解书。</w:t>
      </w:r>
    </w:p>
    <w:p w14:paraId="783C5B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（三）符合法定事实和理由</w:t>
      </w:r>
    </w:p>
    <w:p w14:paraId="11437B2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（四）在法定期限内提出</w:t>
      </w:r>
    </w:p>
    <w:p w14:paraId="7DBEB7B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（五）向有管辖权的法院提出</w:t>
      </w:r>
    </w:p>
    <w:p w14:paraId="72AD04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原则规定：当事人应当向原审法院的上一级法院申请再审。</w:t>
      </w:r>
    </w:p>
    <w:p w14:paraId="12E0D38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例外规定：当事</w:t>
      </w:r>
      <w:bookmarkStart w:id="0" w:name="_GoBack"/>
      <w:bookmarkEnd w:id="0"/>
      <w:r>
        <w:rPr>
          <w:rFonts w:hint="default" w:ascii="Times New Roman Regular" w:hAnsi="Times New Roman Regular" w:cs="Times New Roman Regular"/>
          <w:sz w:val="22"/>
          <w:szCs w:val="22"/>
          <w:u w:val="none"/>
          <w:lang w:val="en-US" w:eastAsia="zh-CN"/>
        </w:rPr>
        <w:t>人一方人数众多或者当事人双方为公民的案件，也可以向原审法院申请再审。（《民事诉讼法》第210条）</w:t>
      </w:r>
    </w:p>
    <w:p w14:paraId="591F37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当事人一方人数众多或者当事人双方为公民的案件，当事人分别向原审法院和上一级法院申请再审且不能协商一致的，由原审法院受理。</w:t>
      </w:r>
    </w:p>
    <w:p w14:paraId="13A21A8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（六）应当提交必要的材料</w:t>
      </w:r>
    </w:p>
    <w:p w14:paraId="6F371DF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四、再审申请的审查程序：略</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DFF505D"/>
    <w:rsid w:val="1FFDE82A"/>
    <w:rsid w:val="1FFE3DC8"/>
    <w:rsid w:val="25E4E361"/>
    <w:rsid w:val="2DEF8498"/>
    <w:rsid w:val="2FF57ABD"/>
    <w:rsid w:val="31FD34EB"/>
    <w:rsid w:val="32FB9AF4"/>
    <w:rsid w:val="35FBE841"/>
    <w:rsid w:val="37BBB7CA"/>
    <w:rsid w:val="37DBDFD5"/>
    <w:rsid w:val="37ED6C92"/>
    <w:rsid w:val="37F9300F"/>
    <w:rsid w:val="39CD9E08"/>
    <w:rsid w:val="3AA211B0"/>
    <w:rsid w:val="3DDD8785"/>
    <w:rsid w:val="3EFF2196"/>
    <w:rsid w:val="3EFFCDE3"/>
    <w:rsid w:val="3F3B7AB9"/>
    <w:rsid w:val="3F7D6D90"/>
    <w:rsid w:val="3FDF38B5"/>
    <w:rsid w:val="3FFBD59C"/>
    <w:rsid w:val="461DDECC"/>
    <w:rsid w:val="4D7AF3B1"/>
    <w:rsid w:val="4F7E5D39"/>
    <w:rsid w:val="57FB2467"/>
    <w:rsid w:val="5A6B2353"/>
    <w:rsid w:val="5BF630B3"/>
    <w:rsid w:val="5D1E5E35"/>
    <w:rsid w:val="5D2F548A"/>
    <w:rsid w:val="5D9CC53C"/>
    <w:rsid w:val="5DBFD756"/>
    <w:rsid w:val="5DE79BA3"/>
    <w:rsid w:val="5F67BE34"/>
    <w:rsid w:val="5FDFC522"/>
    <w:rsid w:val="61D6CCE6"/>
    <w:rsid w:val="63F79634"/>
    <w:rsid w:val="676B1FCF"/>
    <w:rsid w:val="6BBF548D"/>
    <w:rsid w:val="6BEE3C17"/>
    <w:rsid w:val="6CFC5835"/>
    <w:rsid w:val="6EBFFE06"/>
    <w:rsid w:val="6EDC6954"/>
    <w:rsid w:val="6F7D8B2D"/>
    <w:rsid w:val="6F7EF6AA"/>
    <w:rsid w:val="6F7FD66B"/>
    <w:rsid w:val="6FB7F990"/>
    <w:rsid w:val="6FC75035"/>
    <w:rsid w:val="6FE9DFA5"/>
    <w:rsid w:val="6FEF267B"/>
    <w:rsid w:val="6FF6B73E"/>
    <w:rsid w:val="6FF7B5C8"/>
    <w:rsid w:val="72B16660"/>
    <w:rsid w:val="72FEDFAF"/>
    <w:rsid w:val="74EF0DAF"/>
    <w:rsid w:val="75FD7826"/>
    <w:rsid w:val="75FFDC8C"/>
    <w:rsid w:val="76576194"/>
    <w:rsid w:val="76EF0E2A"/>
    <w:rsid w:val="78FF9F1C"/>
    <w:rsid w:val="79B72732"/>
    <w:rsid w:val="79F678E1"/>
    <w:rsid w:val="7A8FECFA"/>
    <w:rsid w:val="7B3FB0F3"/>
    <w:rsid w:val="7B6D3C00"/>
    <w:rsid w:val="7B77E946"/>
    <w:rsid w:val="7BFFD2F7"/>
    <w:rsid w:val="7C7DDD51"/>
    <w:rsid w:val="7C7DF4A0"/>
    <w:rsid w:val="7CFD15B2"/>
    <w:rsid w:val="7D473A11"/>
    <w:rsid w:val="7D7FD33D"/>
    <w:rsid w:val="7D9D698B"/>
    <w:rsid w:val="7DBDD90E"/>
    <w:rsid w:val="7DBFEFAD"/>
    <w:rsid w:val="7DF9200D"/>
    <w:rsid w:val="7E3F6002"/>
    <w:rsid w:val="7E7FF430"/>
    <w:rsid w:val="7E9F1BC6"/>
    <w:rsid w:val="7EDFEDCC"/>
    <w:rsid w:val="7EFE5D96"/>
    <w:rsid w:val="7EFFC158"/>
    <w:rsid w:val="7F3B9F4C"/>
    <w:rsid w:val="7F3C3286"/>
    <w:rsid w:val="7F695405"/>
    <w:rsid w:val="7F6B748A"/>
    <w:rsid w:val="7FB49696"/>
    <w:rsid w:val="7FBF0F91"/>
    <w:rsid w:val="7FDFD89C"/>
    <w:rsid w:val="7FE7235C"/>
    <w:rsid w:val="7FFFE420"/>
    <w:rsid w:val="8ABEE47C"/>
    <w:rsid w:val="9DAF2756"/>
    <w:rsid w:val="ADB00FA3"/>
    <w:rsid w:val="AE7B2097"/>
    <w:rsid w:val="AEAF67DC"/>
    <w:rsid w:val="AECFAD74"/>
    <w:rsid w:val="AEFFF231"/>
    <w:rsid w:val="AF7349BF"/>
    <w:rsid w:val="B1FDE468"/>
    <w:rsid w:val="B3FEA9EF"/>
    <w:rsid w:val="B7FEF551"/>
    <w:rsid w:val="BBD68691"/>
    <w:rsid w:val="BFD7C2A8"/>
    <w:rsid w:val="BFDF5E9D"/>
    <w:rsid w:val="BFF7E1B6"/>
    <w:rsid w:val="BFFFC478"/>
    <w:rsid w:val="C2FF7057"/>
    <w:rsid w:val="C7F79EC9"/>
    <w:rsid w:val="C9FED888"/>
    <w:rsid w:val="CBDA46FA"/>
    <w:rsid w:val="CDF9AD73"/>
    <w:rsid w:val="CEAF22DB"/>
    <w:rsid w:val="CFABA3EB"/>
    <w:rsid w:val="CFBDAEF9"/>
    <w:rsid w:val="CFFF1593"/>
    <w:rsid w:val="D7F716BD"/>
    <w:rsid w:val="D7F8DDAE"/>
    <w:rsid w:val="D99D7B6E"/>
    <w:rsid w:val="DBF64670"/>
    <w:rsid w:val="DFBFB34A"/>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B7E0DF"/>
    <w:rsid w:val="EFCFFD3A"/>
    <w:rsid w:val="EFDF470A"/>
    <w:rsid w:val="EFDFF3E6"/>
    <w:rsid w:val="EFE712E6"/>
    <w:rsid w:val="EFF7C6A6"/>
    <w:rsid w:val="F0D7EC59"/>
    <w:rsid w:val="F1B927A4"/>
    <w:rsid w:val="F2DD3E6A"/>
    <w:rsid w:val="F3FF92B4"/>
    <w:rsid w:val="F56E2A6E"/>
    <w:rsid w:val="F57595CF"/>
    <w:rsid w:val="F5EEDA60"/>
    <w:rsid w:val="F6DFFC0C"/>
    <w:rsid w:val="F6EE96F6"/>
    <w:rsid w:val="F73F225B"/>
    <w:rsid w:val="F7B63067"/>
    <w:rsid w:val="F7D77B58"/>
    <w:rsid w:val="F7EF4D91"/>
    <w:rsid w:val="FABE4737"/>
    <w:rsid w:val="FBDB21CE"/>
    <w:rsid w:val="FBDF91EB"/>
    <w:rsid w:val="FBFF7EF4"/>
    <w:rsid w:val="FD375179"/>
    <w:rsid w:val="FD6C9E97"/>
    <w:rsid w:val="FD6EB3EE"/>
    <w:rsid w:val="FD9F8D4D"/>
    <w:rsid w:val="FDBDD900"/>
    <w:rsid w:val="FDF59568"/>
    <w:rsid w:val="FDFFF259"/>
    <w:rsid w:val="FEA64923"/>
    <w:rsid w:val="FED769C8"/>
    <w:rsid w:val="FEFD0A75"/>
    <w:rsid w:val="FF3362C6"/>
    <w:rsid w:val="FF6F6FFE"/>
    <w:rsid w:val="FF7BF13D"/>
    <w:rsid w:val="FF943FE1"/>
    <w:rsid w:val="FF9AA3D4"/>
    <w:rsid w:val="FFBFCE21"/>
    <w:rsid w:val="FFEF7CE9"/>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59</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2026-02-08T08:22:00Z</dcterms:created>
  <dc:creator>Arthur (Xiao) Dong</dc:creator>
  <cp:lastModifiedBy>zq</cp:lastModifiedBy>
  <dcterms:modified xsi:type="dcterms:W3CDTF">2026-03-25T19:52:45Z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