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4C7D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民法第十一讲课堂笔记（考点20-23）</w:t>
      </w:r>
    </w:p>
    <w:p w14:paraId="4904F4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Times New Roman Regular" w:hAnsi="Times New Roman Regular" w:cs="Times New Roman Regular"/>
          <w:b/>
          <w:bCs/>
          <w:sz w:val="22"/>
          <w:szCs w:val="22"/>
          <w:lang w:val="en-US" w:eastAsia="zh-CN"/>
        </w:rPr>
      </w:pPr>
      <w:r>
        <w:rPr>
          <w:rFonts w:hint="eastAsia" w:ascii="Times New Roman Regular" w:hAnsi="Times New Roman Regular" w:cs="Times New Roman Regular"/>
          <w:b/>
          <w:bCs/>
          <w:sz w:val="22"/>
          <w:szCs w:val="22"/>
          <w:lang w:val="en-US" w:eastAsia="zh-CN"/>
        </w:rPr>
        <w:t>【考点20:保证担保、定金】</w:t>
      </w:r>
    </w:p>
    <w:p w14:paraId="22A8B1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  <w:lang w:val="en-US" w:eastAsia="zh-CN"/>
        </w:rPr>
      </w:pPr>
      <w:r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  <w:lang w:val="en-US" w:eastAsia="zh-CN"/>
        </w:rPr>
        <w:t>三、保证的效力</w:t>
      </w:r>
    </w:p>
    <w:p w14:paraId="5BDF98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  <w:lang w:val="en-US" w:eastAsia="zh-CN"/>
        </w:rPr>
      </w:pPr>
      <w:r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  <w:lang w:val="en-US" w:eastAsia="zh-CN"/>
        </w:rPr>
        <w:t>（一）在保证人和债权人之间的效力</w:t>
      </w:r>
    </w:p>
    <w:p w14:paraId="6F0B80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  <w:lang w:val="en-US" w:eastAsia="zh-CN"/>
        </w:rPr>
      </w:pPr>
      <w:r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  <w:lang w:val="en-US" w:eastAsia="zh-CN"/>
        </w:rPr>
        <w:t>1.债权人要求保证人履行保证债务的请求权</w:t>
      </w:r>
    </w:p>
    <w:p w14:paraId="259603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  <w:lang w:val="en-US" w:eastAsia="zh-CN"/>
        </w:rPr>
      </w:pPr>
      <w:r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  <w:lang w:val="en-US" w:eastAsia="zh-CN"/>
        </w:rPr>
        <w:t>2.保证人的抗辩权</w:t>
      </w:r>
    </w:p>
    <w:p w14:paraId="452C38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  <w:lang w:val="en-US" w:eastAsia="zh-CN"/>
        </w:rPr>
      </w:pPr>
      <w:r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  <w:lang w:val="en-US" w:eastAsia="zh-CN"/>
        </w:rPr>
        <w:t>（1）保证人可以主张债务人对债权人的抗辩。债务人放弃抗辩的，保证人仍有权向债权人主张抗辩。</w:t>
      </w:r>
    </w:p>
    <w:p w14:paraId="53E885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  <w:lang w:val="en-US" w:eastAsia="zh-CN"/>
        </w:rPr>
      </w:pPr>
      <w:r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  <w:lang w:val="en-US" w:eastAsia="zh-CN"/>
        </w:rPr>
        <w:t>（2）债务人对债权人享有抵销权或者撤销权的，保证人可以在相应范围内拒绝承担保证责任。</w:t>
      </w:r>
    </w:p>
    <w:p w14:paraId="5239F8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  <w:lang w:val="en-US" w:eastAsia="zh-CN"/>
        </w:rPr>
      </w:pPr>
      <w:r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  <w:lang w:val="en-US" w:eastAsia="zh-CN"/>
        </w:rPr>
        <w:t>（二）在保证人和主债务人之间的效力</w:t>
      </w:r>
    </w:p>
    <w:p w14:paraId="0BD379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  <w:lang w:val="en-US" w:eastAsia="zh-CN"/>
        </w:rPr>
      </w:pPr>
      <w:r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  <w:lang w:val="en-US" w:eastAsia="zh-CN"/>
        </w:rPr>
        <w:t>保证人履行债务后，取得对主债务人的代位求偿权。债务人自己提供物的担保，承担了担保责任或者赔偿责任的担保人，在其承担责任的范围内主张行使债权人对债务人享有的担保物权的，人民法院应予支持。</w:t>
      </w:r>
    </w:p>
    <w:p w14:paraId="3B9B97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  <w:lang w:val="en-US" w:eastAsia="zh-CN"/>
        </w:rPr>
      </w:pPr>
      <w:r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  <w:lang w:val="en-US" w:eastAsia="zh-CN"/>
        </w:rPr>
        <w:t>四、债的移转与保证责任</w:t>
      </w:r>
    </w:p>
    <w:p w14:paraId="703C44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  <w:lang w:val="en-US" w:eastAsia="zh-CN"/>
        </w:rPr>
      </w:pPr>
      <w:r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  <w:lang w:val="en-US" w:eastAsia="zh-CN"/>
        </w:rPr>
        <w:t>1.债权转让的，也只有通知保证人后，保证人才对受让人承担保证责任。</w:t>
      </w:r>
    </w:p>
    <w:p w14:paraId="2A5A82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  <w:lang w:val="en-US" w:eastAsia="zh-CN"/>
        </w:rPr>
      </w:pPr>
      <w:r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  <w:lang w:val="en-US" w:eastAsia="zh-CN"/>
        </w:rPr>
        <w:t>2.除非征得保证人同意，否则免责的债务承担将使保证人的保证责任消灭。债务承担获得债权人同意而未征得保证人同意的，仍可发生债务转移的效力，不过，债权人不得再向保证人主张权利。</w:t>
      </w:r>
    </w:p>
    <w:p w14:paraId="601F50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  <w:lang w:val="en-US" w:eastAsia="zh-CN"/>
        </w:rPr>
      </w:pPr>
      <w:r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  <w:lang w:val="en-US" w:eastAsia="zh-CN"/>
        </w:rPr>
        <w:t>3.并存的债务承担不影响保证责任。</w:t>
      </w:r>
    </w:p>
    <w:p w14:paraId="5E6459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  <w:lang w:val="en-US" w:eastAsia="zh-CN"/>
        </w:rPr>
      </w:pPr>
      <w:r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  <w:lang w:val="en-US" w:eastAsia="zh-CN"/>
        </w:rPr>
        <w:t>五、定金</w:t>
      </w:r>
    </w:p>
    <w:p w14:paraId="57370D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  <w:lang w:val="en-US" w:eastAsia="zh-CN"/>
        </w:rPr>
      </w:pPr>
      <w:r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  <w:lang w:val="en-US" w:eastAsia="zh-CN"/>
        </w:rPr>
        <w:t>（一）定金合同</w:t>
      </w:r>
    </w:p>
    <w:p w14:paraId="3258AF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  <w:lang w:val="en-US" w:eastAsia="zh-CN"/>
        </w:rPr>
      </w:pPr>
      <w:r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  <w:lang w:val="en-US" w:eastAsia="zh-CN"/>
        </w:rPr>
        <w:t>定金合同自实际交付定金时成立。据此，在实际交付定金之前，定金合同尚未成立，合同当事人不得请求相对方交付定金。此外，依据《民法典》第586条第2款，定金的数额不得超过主合同标的额的20%，超过部分不发生定金效力。实际交付的定金数额多于或者少于约定数额的，视为变更约定的定金数额。</w:t>
      </w:r>
    </w:p>
    <w:p w14:paraId="7FFEC0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  <w:lang w:val="en-US" w:eastAsia="zh-CN"/>
        </w:rPr>
      </w:pPr>
      <w:r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  <w:lang w:val="en-US" w:eastAsia="zh-CN"/>
        </w:rPr>
        <w:t>（二）定金的效力</w:t>
      </w:r>
    </w:p>
    <w:p w14:paraId="7F82FF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  <w:lang w:val="en-US" w:eastAsia="zh-CN"/>
        </w:rPr>
      </w:pPr>
      <w:r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  <w:lang w:val="en-US" w:eastAsia="zh-CN"/>
        </w:rPr>
        <w:t>1．订约定金的效力</w:t>
      </w:r>
      <w:r>
        <w:rPr>
          <w:rFonts w:hint="eastAsia" w:ascii="Times New Roman Regular" w:hAnsi="Times New Roman Regular" w:cs="Times New Roman Regular"/>
          <w:b w:val="0"/>
          <w:bCs w:val="0"/>
          <w:sz w:val="22"/>
          <w:szCs w:val="22"/>
          <w:lang w:val="en-US" w:eastAsia="zh-CN"/>
        </w:rPr>
        <w:t>：</w:t>
      </w:r>
      <w:r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  <w:lang w:val="en-US" w:eastAsia="zh-CN"/>
        </w:rPr>
        <w:t>相当于违反了预约合同的违约责任</w:t>
      </w:r>
    </w:p>
    <w:p w14:paraId="7AD35C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  <w:lang w:val="en-US" w:eastAsia="zh-CN"/>
        </w:rPr>
      </w:pPr>
      <w:r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  <w:lang w:val="en-US" w:eastAsia="zh-CN"/>
        </w:rPr>
        <w:t>2．成约定金的效力</w:t>
      </w:r>
      <w:r>
        <w:rPr>
          <w:rFonts w:hint="eastAsia" w:ascii="Times New Roman Regular" w:hAnsi="Times New Roman Regular" w:cs="Times New Roman Regular"/>
          <w:b w:val="0"/>
          <w:bCs w:val="0"/>
          <w:sz w:val="22"/>
          <w:szCs w:val="22"/>
          <w:lang w:val="en-US" w:eastAsia="zh-CN"/>
        </w:rPr>
        <w:t>：适用</w:t>
      </w:r>
      <w:r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  <w:lang w:val="en-US" w:eastAsia="zh-CN"/>
        </w:rPr>
        <w:t>履行治愈规则</w:t>
      </w:r>
    </w:p>
    <w:p w14:paraId="31D13D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  <w:lang w:val="en-US" w:eastAsia="zh-CN"/>
        </w:rPr>
      </w:pPr>
      <w:r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  <w:lang w:val="en-US" w:eastAsia="zh-CN"/>
        </w:rPr>
        <w:t>3．解约定金的效力</w:t>
      </w:r>
      <w:r>
        <w:rPr>
          <w:rFonts w:hint="eastAsia" w:ascii="Times New Roman Regular" w:hAnsi="Times New Roman Regular" w:cs="Times New Roman Regular"/>
          <w:b w:val="0"/>
          <w:bCs w:val="0"/>
          <w:sz w:val="22"/>
          <w:szCs w:val="22"/>
          <w:lang w:val="en-US" w:eastAsia="zh-CN"/>
        </w:rPr>
        <w:t>：</w:t>
      </w:r>
      <w:r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  <w:lang w:val="en-US" w:eastAsia="zh-CN"/>
        </w:rPr>
        <w:t>实际上是一种约定解除权</w:t>
      </w:r>
    </w:p>
    <w:p w14:paraId="73793F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  <w:lang w:val="en-US" w:eastAsia="zh-CN"/>
        </w:rPr>
      </w:pPr>
      <w:r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  <w:lang w:val="en-US" w:eastAsia="zh-CN"/>
        </w:rPr>
        <w:t>4．违约定金的效力</w:t>
      </w:r>
    </w:p>
    <w:p w14:paraId="288F99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  <w:lang w:val="en-US" w:eastAsia="zh-CN"/>
        </w:rPr>
      </w:pPr>
      <w:r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  <w:lang w:val="en-US" w:eastAsia="zh-CN"/>
        </w:rPr>
        <w:t>（1）定金罚则的前提条件</w:t>
      </w:r>
    </w:p>
    <w:p w14:paraId="604086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  <w:lang w:val="en-US" w:eastAsia="zh-CN"/>
        </w:rPr>
      </w:pPr>
      <w:r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  <w:lang w:val="en-US" w:eastAsia="zh-CN"/>
        </w:rPr>
        <w:t>定金罚则的前提条件是：合同一方存在违约行为且致使合同目的不能实现。这意味着，轻微违约是不适用定金罚则的。</w:t>
      </w:r>
    </w:p>
    <w:p w14:paraId="459F55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  <w:lang w:val="en-US" w:eastAsia="zh-CN"/>
        </w:rPr>
      </w:pPr>
      <w:r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  <w:lang w:val="en-US" w:eastAsia="zh-CN"/>
        </w:rPr>
        <w:t>此外，如果是因为不可抗力致使合同不能履行，非违约方不得主张适用定金罚则（《民法典合同编通则解释》第68条第3款）。</w:t>
      </w:r>
    </w:p>
    <w:p w14:paraId="4290E5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  <w:lang w:val="en-US" w:eastAsia="zh-CN"/>
        </w:rPr>
      </w:pPr>
      <w:r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  <w:lang w:val="en-US" w:eastAsia="zh-CN"/>
        </w:rPr>
        <w:t>（2）定金罚则的具体内容</w:t>
      </w:r>
    </w:p>
    <w:p w14:paraId="540431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  <w:lang w:val="en-US" w:eastAsia="zh-CN"/>
        </w:rPr>
      </w:pPr>
      <w:r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  <w:lang w:val="en-US" w:eastAsia="zh-CN"/>
        </w:rPr>
        <w:t>依据《民法典》第587条，如果是给付定金一方存在根本违约行为，则无权请求返还定金；如果是收受定金一方存在根本违约行为，则应当双倍返还定金。</w:t>
      </w:r>
    </w:p>
    <w:p w14:paraId="320B62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  <w:lang w:val="en-US" w:eastAsia="zh-CN"/>
        </w:rPr>
      </w:pPr>
      <w:r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  <w:lang w:val="en-US" w:eastAsia="zh-CN"/>
        </w:rPr>
        <w:t>如果一方当事人已经部分履行，原则上就只能按照未履行部分所占比例主张定金罚则，但是如果部分未履行致使不能实现合同目的，对方则可以按照合同整体适用定金罚则。</w:t>
      </w:r>
    </w:p>
    <w:p w14:paraId="6B7C77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  <w:lang w:val="en-US" w:eastAsia="zh-CN"/>
        </w:rPr>
      </w:pPr>
      <w:r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  <w:lang w:val="en-US" w:eastAsia="zh-CN"/>
        </w:rPr>
        <w:t>（三）违约定金与违约金、损害赔偿的关系</w:t>
      </w:r>
    </w:p>
    <w:p w14:paraId="35254B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  <w:lang w:val="en-US" w:eastAsia="zh-CN"/>
        </w:rPr>
      </w:pPr>
      <w:r>
        <w:rPr>
          <w:rFonts w:hint="default" w:ascii="Times New Roman Regular" w:hAnsi="Times New Roman Regular" w:cs="Times New Roman Regular"/>
          <w:b w:val="0"/>
          <w:bCs w:val="0"/>
          <w:sz w:val="22"/>
          <w:szCs w:val="22"/>
          <w:lang w:val="en-US" w:eastAsia="zh-CN"/>
        </w:rPr>
        <w:t>对于违约定金与违约金、违约损害赔偿的关系，考生需要注意以下两点：（1）违约定金与违约金并存时，当事人只能择一行使；（2）违约定金不足以弥补损失时，非违约方有权继续主张违约损害赔偿</w:t>
      </w:r>
      <w:r>
        <w:rPr>
          <w:rFonts w:hint="eastAsia" w:ascii="Times New Roman Regular" w:hAnsi="Times New Roman Regular" w:cs="Times New Roman Regular"/>
          <w:b w:val="0"/>
          <w:bCs w:val="0"/>
          <w:sz w:val="22"/>
          <w:szCs w:val="22"/>
          <w:lang w:val="en-US" w:eastAsia="zh-CN"/>
        </w:rPr>
        <w:t>。</w:t>
      </w:r>
    </w:p>
    <w:p w14:paraId="28910A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Times New Roman Regular" w:hAnsi="Times New Roman Regular" w:cs="Times New Roman Regular"/>
          <w:b/>
          <w:bCs/>
          <w:sz w:val="22"/>
          <w:szCs w:val="22"/>
          <w:lang w:val="en-US" w:eastAsia="zh-CN"/>
        </w:rPr>
      </w:pPr>
    </w:p>
    <w:p w14:paraId="56B4F0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b/>
          <w:bCs/>
          <w:sz w:val="22"/>
          <w:szCs w:val="22"/>
          <w:lang w:val="en-US" w:eastAsia="zh-CN"/>
        </w:rPr>
      </w:pPr>
      <w:r>
        <w:rPr>
          <w:rFonts w:hint="eastAsia" w:ascii="Times New Roman Regular" w:hAnsi="Times New Roman Regular" w:cs="Times New Roman Regular"/>
          <w:b/>
          <w:bCs/>
          <w:sz w:val="22"/>
          <w:szCs w:val="22"/>
          <w:lang w:val="en-US" w:eastAsia="zh-CN"/>
        </w:rPr>
        <w:t>【考点21:债的移转】</w:t>
      </w:r>
    </w:p>
    <w:p w14:paraId="271171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Times New Roman Regular" w:hAnsi="Times New Roman Regular" w:cs="Times New Roman Regular"/>
          <w:sz w:val="22"/>
          <w:szCs w:val="22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2"/>
          <w:szCs w:val="22"/>
          <w:u w:val="none"/>
          <w:lang w:val="en-US" w:eastAsia="zh-CN"/>
        </w:rPr>
        <w:t>一、债权让与</w:t>
      </w:r>
    </w:p>
    <w:p w14:paraId="1A3027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Times New Roman Regular" w:hAnsi="Times New Roman Regular" w:cs="Times New Roman Regular"/>
          <w:sz w:val="22"/>
          <w:szCs w:val="22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2"/>
          <w:szCs w:val="22"/>
          <w:u w:val="none"/>
          <w:lang w:val="en-US" w:eastAsia="zh-CN"/>
        </w:rPr>
        <w:t>（一）债权让与的限制</w:t>
      </w:r>
    </w:p>
    <w:p w14:paraId="46779C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2"/>
          <w:szCs w:val="22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2"/>
          <w:szCs w:val="22"/>
          <w:u w:val="none"/>
          <w:lang w:val="en-US" w:eastAsia="zh-CN"/>
        </w:rPr>
        <w:t>1.</w:t>
      </w:r>
      <w:r>
        <w:rPr>
          <w:rFonts w:hint="default" w:ascii="Times New Roman Regular" w:hAnsi="Times New Roman Regular" w:cs="Times New Roman Regular"/>
          <w:sz w:val="22"/>
          <w:szCs w:val="22"/>
          <w:u w:val="none"/>
          <w:lang w:val="en-US" w:eastAsia="zh-CN"/>
        </w:rPr>
        <w:t>当事人约定非金钱债权不得转让的，不得对抗善意第三人；</w:t>
      </w:r>
    </w:p>
    <w:p w14:paraId="5B60CD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2"/>
          <w:szCs w:val="22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2"/>
          <w:szCs w:val="22"/>
          <w:u w:val="none"/>
          <w:lang w:val="en-US" w:eastAsia="zh-CN"/>
        </w:rPr>
        <w:t>2.</w:t>
      </w:r>
      <w:r>
        <w:rPr>
          <w:rFonts w:hint="default" w:ascii="Times New Roman Regular" w:hAnsi="Times New Roman Regular" w:cs="Times New Roman Regular"/>
          <w:sz w:val="22"/>
          <w:szCs w:val="22"/>
          <w:u w:val="none"/>
          <w:lang w:val="en-US" w:eastAsia="zh-CN"/>
        </w:rPr>
        <w:t>如果当事人约定金钱债权不得转让，则该约定完全不得对抗第三人。这就意味着，债权人仍转让债权的，或许要因违反禁止转让之约定对债务人承担责任，但是，受让人依《民法典》第545条之下规定取得债权的效力不受影响。</w:t>
      </w:r>
    </w:p>
    <w:p w14:paraId="3F8D2E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Times New Roman Regular" w:hAnsi="Times New Roman Regular" w:cs="Times New Roman Regular"/>
          <w:sz w:val="22"/>
          <w:szCs w:val="22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2"/>
          <w:szCs w:val="22"/>
          <w:u w:val="none"/>
          <w:lang w:val="en-US" w:eastAsia="zh-CN"/>
        </w:rPr>
        <w:t>（二）债权让与通知</w:t>
      </w:r>
    </w:p>
    <w:p w14:paraId="53CE28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2"/>
          <w:szCs w:val="22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2"/>
          <w:szCs w:val="22"/>
          <w:u w:val="none"/>
          <w:lang w:val="en-US" w:eastAsia="zh-CN"/>
        </w:rPr>
        <w:t>未通知的，对债务人不发生效力。</w:t>
      </w:r>
    </w:p>
    <w:p w14:paraId="39703D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Times New Roman Regular" w:hAnsi="Times New Roman Regular" w:cs="Times New Roman Regular"/>
          <w:sz w:val="22"/>
          <w:szCs w:val="22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2"/>
          <w:szCs w:val="22"/>
          <w:u w:val="none"/>
          <w:lang w:val="en-US" w:eastAsia="zh-CN"/>
        </w:rPr>
        <w:t>（三）债权让与的效力</w:t>
      </w:r>
    </w:p>
    <w:p w14:paraId="07AFBE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2"/>
          <w:szCs w:val="22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2"/>
          <w:szCs w:val="22"/>
          <w:u w:val="none"/>
          <w:lang w:val="en-US" w:eastAsia="zh-CN"/>
        </w:rPr>
        <w:t>1．让与人与受让人之间的效力</w:t>
      </w:r>
    </w:p>
    <w:p w14:paraId="7BB898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2"/>
          <w:szCs w:val="22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2"/>
          <w:szCs w:val="22"/>
          <w:u w:val="none"/>
          <w:lang w:val="en-US" w:eastAsia="zh-CN"/>
        </w:rPr>
        <w:t>（1）债权由让与人移转于受让人；（2）债权的从权利自动随同移转，最典型的从权利就是担保权利；（3）因债权转让增加的履行费用，由让与人负担。这意味着，如因债权让与导致履行费用增加的，债务人可以此对抗受让人，并最终由让与人负担增加的费用。</w:t>
      </w:r>
    </w:p>
    <w:p w14:paraId="3DC03C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2"/>
          <w:szCs w:val="22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2"/>
          <w:szCs w:val="22"/>
          <w:u w:val="none"/>
          <w:lang w:val="en-US" w:eastAsia="zh-CN"/>
        </w:rPr>
        <w:t>2．在受让人与债务人之间的效力</w:t>
      </w:r>
    </w:p>
    <w:p w14:paraId="637003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2"/>
          <w:szCs w:val="22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2"/>
          <w:szCs w:val="22"/>
          <w:u w:val="none"/>
          <w:lang w:val="en-US" w:eastAsia="zh-CN"/>
        </w:rPr>
        <w:t>债权让与在通知债务人后，对债务人发生效力。具体而言，在受让人与债务人之间，债权让与发生如下几方面的效力：（1）债务人一经获得通知，债权让与即对其生效。自此以后，债务人应当向新债权人履行方可发生债务履行的效果；（2）债务人一切得对抗原债权人的抗辩事由，均可对抗新债权人。债权让与是债权主体的变更，并不影响债权的同一性，所以，原有的抗辩仍然存在，债务人对让与人的抗辩，可以向受让人主张。诉讼中，债务人向受让人主张其对让与人的抗辩的，人民法院可以追加让与人为第三人；（3）债务人可向受让人主张抵销。</w:t>
      </w:r>
    </w:p>
    <w:p w14:paraId="4FC3CC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Times New Roman Regular" w:hAnsi="Times New Roman Regular" w:cs="Times New Roman Regular"/>
          <w:sz w:val="22"/>
          <w:szCs w:val="22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2"/>
          <w:szCs w:val="22"/>
          <w:u w:val="none"/>
          <w:lang w:val="en-US" w:eastAsia="zh-CN"/>
        </w:rPr>
        <w:t>二、债务承担</w:t>
      </w:r>
    </w:p>
    <w:p w14:paraId="722E6C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Times New Roman Regular" w:hAnsi="Times New Roman Regular" w:cs="Times New Roman Regular"/>
          <w:sz w:val="22"/>
          <w:szCs w:val="22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2"/>
          <w:szCs w:val="22"/>
          <w:u w:val="none"/>
          <w:lang w:val="en-US" w:eastAsia="zh-CN"/>
        </w:rPr>
        <w:t>（一）债务转移：债务人由原债务人变为承担人（债务人变更）</w:t>
      </w:r>
    </w:p>
    <w:p w14:paraId="33C7DB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2"/>
          <w:szCs w:val="22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2"/>
          <w:szCs w:val="22"/>
          <w:u w:val="none"/>
          <w:lang w:val="en-US" w:eastAsia="zh-CN"/>
        </w:rPr>
        <w:t>（二）债务加入：</w:t>
      </w:r>
      <w:r>
        <w:rPr>
          <w:rFonts w:hint="default" w:ascii="Times New Roman Regular" w:hAnsi="Times New Roman Regular" w:cs="Times New Roman Regular"/>
          <w:sz w:val="22"/>
          <w:szCs w:val="22"/>
          <w:u w:val="none"/>
          <w:lang w:val="en-US" w:eastAsia="zh-CN"/>
        </w:rPr>
        <w:t>第三人与债务人负担连带债务</w:t>
      </w:r>
    </w:p>
    <w:p w14:paraId="6724B0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2"/>
          <w:szCs w:val="22"/>
          <w:u w:val="none"/>
          <w:lang w:val="en-US" w:eastAsia="zh-CN"/>
        </w:rPr>
      </w:pPr>
    </w:p>
    <w:p w14:paraId="155C6F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Times New Roman Regular" w:hAnsi="Times New Roman Regular" w:cs="Times New Roman Regular"/>
          <w:b/>
          <w:bCs/>
          <w:sz w:val="22"/>
          <w:szCs w:val="22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b/>
          <w:bCs/>
          <w:sz w:val="22"/>
          <w:szCs w:val="22"/>
          <w:u w:val="none"/>
          <w:lang w:val="en-US" w:eastAsia="zh-CN"/>
        </w:rPr>
        <w:t>【考点22:债的消灭】</w:t>
      </w:r>
    </w:p>
    <w:p w14:paraId="0EBFE0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Times New Roman Regular" w:hAnsi="Times New Roman Regular" w:cs="Times New Roman Regular"/>
          <w:sz w:val="22"/>
          <w:szCs w:val="22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2"/>
          <w:szCs w:val="22"/>
          <w:u w:val="none"/>
          <w:lang w:val="en-US" w:eastAsia="zh-CN"/>
        </w:rPr>
        <w:t>一、清偿</w:t>
      </w:r>
    </w:p>
    <w:p w14:paraId="43D533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Times New Roman Regular" w:hAnsi="Times New Roman Regular" w:cs="Times New Roman Regular"/>
          <w:sz w:val="22"/>
          <w:szCs w:val="22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2"/>
          <w:szCs w:val="22"/>
          <w:u w:val="none"/>
          <w:lang w:val="en-US" w:eastAsia="zh-CN"/>
        </w:rPr>
        <w:t>（一）清偿的抵充</w:t>
      </w:r>
    </w:p>
    <w:p w14:paraId="191749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Times New Roman Regular" w:hAnsi="Times New Roman Regular" w:cs="Times New Roman Regular"/>
          <w:sz w:val="22"/>
          <w:szCs w:val="22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2"/>
          <w:szCs w:val="22"/>
          <w:u w:val="none"/>
          <w:lang w:val="en-US" w:eastAsia="zh-CN"/>
        </w:rPr>
        <w:t>1.多笔债务抵充规则：已到期的——对债权人担保最少的——债务负担最重的——到期先后顺序——按比例</w:t>
      </w:r>
    </w:p>
    <w:p w14:paraId="47136D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Times New Roman Regular" w:hAnsi="Times New Roman Regular" w:cs="Times New Roman Regular"/>
          <w:sz w:val="22"/>
          <w:szCs w:val="22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2"/>
          <w:szCs w:val="22"/>
          <w:u w:val="none"/>
          <w:lang w:val="en-US" w:eastAsia="zh-CN"/>
        </w:rPr>
        <w:t>2.单笔债务抵充规则：债务人对债权人负担一笔有利息和履行费用的金钱债务，而其一次给付不足以清偿全部的，按实现债权的费用——利息——主债务（本金）顺序抵充</w:t>
      </w:r>
    </w:p>
    <w:p w14:paraId="503B0B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Times New Roman Regular" w:hAnsi="Times New Roman Regular" w:cs="Times New Roman Regular"/>
          <w:sz w:val="22"/>
          <w:szCs w:val="22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2"/>
          <w:szCs w:val="22"/>
          <w:u w:val="none"/>
          <w:lang w:val="en-US" w:eastAsia="zh-CN"/>
        </w:rPr>
        <w:t>（二）以物抵债协议</w:t>
      </w:r>
    </w:p>
    <w:p w14:paraId="7F2528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2"/>
          <w:szCs w:val="22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2"/>
          <w:szCs w:val="22"/>
          <w:u w:val="none"/>
          <w:lang w:val="en-US" w:eastAsia="zh-CN"/>
        </w:rPr>
        <w:t>1．债务履行期届满后的以物抵债协议</w:t>
      </w:r>
    </w:p>
    <w:p w14:paraId="29EE45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2"/>
          <w:szCs w:val="22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2"/>
          <w:szCs w:val="22"/>
          <w:u w:val="none"/>
          <w:lang w:val="en-US" w:eastAsia="zh-CN"/>
        </w:rPr>
        <w:t>（</w:t>
      </w:r>
      <w:r>
        <w:rPr>
          <w:rFonts w:hint="eastAsia" w:ascii="Times New Roman Regular" w:hAnsi="Times New Roman Regular" w:cs="Times New Roman Regular"/>
          <w:sz w:val="22"/>
          <w:szCs w:val="22"/>
          <w:u w:val="none"/>
          <w:lang w:val="en-US" w:eastAsia="zh-CN"/>
        </w:rPr>
        <w:t>1</w:t>
      </w:r>
      <w:r>
        <w:rPr>
          <w:rFonts w:hint="default" w:ascii="Times New Roman Regular" w:hAnsi="Times New Roman Regular" w:cs="Times New Roman Regular"/>
          <w:sz w:val="22"/>
          <w:szCs w:val="22"/>
          <w:u w:val="none"/>
          <w:lang w:val="en-US" w:eastAsia="zh-CN"/>
        </w:rPr>
        <w:t>）协议效力</w:t>
      </w:r>
      <w:r>
        <w:rPr>
          <w:rFonts w:hint="eastAsia" w:ascii="Times New Roman Regular" w:hAnsi="Times New Roman Regular" w:cs="Times New Roman Regular"/>
          <w:sz w:val="22"/>
          <w:szCs w:val="22"/>
          <w:u w:val="none"/>
          <w:lang w:val="en-US" w:eastAsia="zh-CN"/>
        </w:rPr>
        <w:t>：以物抵债协议是诺成合同。</w:t>
      </w:r>
    </w:p>
    <w:p w14:paraId="1A919E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2"/>
          <w:szCs w:val="22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2"/>
          <w:szCs w:val="22"/>
          <w:u w:val="none"/>
          <w:lang w:val="en-US" w:eastAsia="zh-CN"/>
        </w:rPr>
        <w:t>（</w:t>
      </w:r>
      <w:r>
        <w:rPr>
          <w:rFonts w:hint="eastAsia" w:ascii="Times New Roman Regular" w:hAnsi="Times New Roman Regular" w:cs="Times New Roman Regular"/>
          <w:sz w:val="22"/>
          <w:szCs w:val="22"/>
          <w:u w:val="none"/>
          <w:lang w:val="en-US" w:eastAsia="zh-CN"/>
        </w:rPr>
        <w:t>2</w:t>
      </w:r>
      <w:r>
        <w:rPr>
          <w:rFonts w:hint="default" w:ascii="Times New Roman Regular" w:hAnsi="Times New Roman Regular" w:cs="Times New Roman Regular"/>
          <w:sz w:val="22"/>
          <w:szCs w:val="22"/>
          <w:u w:val="none"/>
          <w:lang w:val="en-US" w:eastAsia="zh-CN"/>
        </w:rPr>
        <w:t>）与原债权债务的关系</w:t>
      </w:r>
      <w:r>
        <w:rPr>
          <w:rFonts w:hint="eastAsia" w:ascii="Times New Roman Regular" w:hAnsi="Times New Roman Regular" w:cs="Times New Roman Regular"/>
          <w:sz w:val="22"/>
          <w:szCs w:val="22"/>
          <w:u w:val="none"/>
          <w:lang w:val="en-US" w:eastAsia="zh-CN"/>
        </w:rPr>
        <w:t>：</w:t>
      </w:r>
      <w:r>
        <w:rPr>
          <w:rFonts w:hint="default" w:ascii="Times New Roman Regular" w:hAnsi="Times New Roman Regular" w:cs="Times New Roman Regular"/>
          <w:sz w:val="22"/>
          <w:szCs w:val="22"/>
          <w:u w:val="none"/>
          <w:lang w:val="en-US" w:eastAsia="zh-CN"/>
        </w:rPr>
        <w:t>债务人或者第三人履行以物抵债协议后，原债务才同时消灭，仅签订以物抵债协议不会导致原债务消灭。</w:t>
      </w:r>
    </w:p>
    <w:p w14:paraId="0B3269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2"/>
          <w:szCs w:val="22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2"/>
          <w:szCs w:val="22"/>
          <w:u w:val="none"/>
          <w:lang w:val="en-US" w:eastAsia="zh-CN"/>
        </w:rPr>
        <w:t>（</w:t>
      </w:r>
      <w:r>
        <w:rPr>
          <w:rFonts w:hint="eastAsia" w:ascii="Times New Roman Regular" w:hAnsi="Times New Roman Regular" w:cs="Times New Roman Regular"/>
          <w:sz w:val="22"/>
          <w:szCs w:val="22"/>
          <w:u w:val="none"/>
          <w:lang w:val="en-US" w:eastAsia="zh-CN"/>
        </w:rPr>
        <w:t>3</w:t>
      </w:r>
      <w:r>
        <w:rPr>
          <w:rFonts w:hint="default" w:ascii="Times New Roman Regular" w:hAnsi="Times New Roman Regular" w:cs="Times New Roman Regular"/>
          <w:sz w:val="22"/>
          <w:szCs w:val="22"/>
          <w:u w:val="none"/>
          <w:lang w:val="en-US" w:eastAsia="zh-CN"/>
        </w:rPr>
        <w:t>）协议的履行与救济</w:t>
      </w:r>
      <w:r>
        <w:rPr>
          <w:rFonts w:hint="eastAsia" w:ascii="Times New Roman Regular" w:hAnsi="Times New Roman Regular" w:cs="Times New Roman Regular"/>
          <w:sz w:val="22"/>
          <w:szCs w:val="22"/>
          <w:u w:val="none"/>
          <w:lang w:val="en-US" w:eastAsia="zh-CN"/>
        </w:rPr>
        <w:t>：</w:t>
      </w:r>
      <w:r>
        <w:rPr>
          <w:rFonts w:hint="default" w:ascii="Times New Roman Regular" w:hAnsi="Times New Roman Regular" w:cs="Times New Roman Regular"/>
          <w:sz w:val="22"/>
          <w:szCs w:val="22"/>
          <w:u w:val="none"/>
          <w:lang w:val="en-US" w:eastAsia="zh-CN"/>
        </w:rPr>
        <w:t>如果债务人或第三人未履行该以物抵债协议，经催告后在合理期限内仍不履行，债权人享有选择权，其可以选择请求继续履行以物抵债协议，也可以请求履行原债务。但法律另有规定或当事人另有约定除外。</w:t>
      </w:r>
    </w:p>
    <w:p w14:paraId="028938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2"/>
          <w:szCs w:val="22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2"/>
          <w:szCs w:val="22"/>
          <w:u w:val="none"/>
          <w:lang w:val="en-US" w:eastAsia="zh-CN"/>
        </w:rPr>
        <w:t>（</w:t>
      </w:r>
      <w:r>
        <w:rPr>
          <w:rFonts w:hint="eastAsia" w:ascii="Times New Roman Regular" w:hAnsi="Times New Roman Regular" w:cs="Times New Roman Regular"/>
          <w:sz w:val="22"/>
          <w:szCs w:val="22"/>
          <w:u w:val="none"/>
          <w:lang w:val="en-US" w:eastAsia="zh-CN"/>
        </w:rPr>
        <w:t>4</w:t>
      </w:r>
      <w:r>
        <w:rPr>
          <w:rFonts w:hint="default" w:ascii="Times New Roman Regular" w:hAnsi="Times New Roman Regular" w:cs="Times New Roman Regular"/>
          <w:sz w:val="22"/>
          <w:szCs w:val="22"/>
          <w:u w:val="none"/>
          <w:lang w:val="en-US" w:eastAsia="zh-CN"/>
        </w:rPr>
        <w:t>）人民法院的确认书、调解书本身不导致物权变动。</w:t>
      </w:r>
    </w:p>
    <w:p w14:paraId="0F8279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Times New Roman Regular" w:hAnsi="Times New Roman Regular" w:cs="Times New Roman Regular"/>
          <w:sz w:val="22"/>
          <w:szCs w:val="22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2"/>
          <w:szCs w:val="22"/>
          <w:u w:val="none"/>
          <w:lang w:val="en-US" w:eastAsia="zh-CN"/>
        </w:rPr>
        <w:t>2.债务履行期限届满前的以物抵债协议</w:t>
      </w:r>
    </w:p>
    <w:p w14:paraId="6042F4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2"/>
          <w:szCs w:val="22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2"/>
          <w:szCs w:val="22"/>
          <w:u w:val="none"/>
          <w:lang w:val="en-US" w:eastAsia="zh-CN"/>
        </w:rPr>
        <w:t>（</w:t>
      </w:r>
      <w:r>
        <w:rPr>
          <w:rFonts w:hint="eastAsia" w:ascii="Times New Roman Regular" w:hAnsi="Times New Roman Regular" w:cs="Times New Roman Regular"/>
          <w:sz w:val="22"/>
          <w:szCs w:val="22"/>
          <w:u w:val="none"/>
          <w:lang w:val="en-US" w:eastAsia="zh-CN"/>
        </w:rPr>
        <w:t>1）</w:t>
      </w:r>
      <w:r>
        <w:rPr>
          <w:rFonts w:hint="default" w:ascii="Times New Roman Regular" w:hAnsi="Times New Roman Regular" w:cs="Times New Roman Regular"/>
          <w:sz w:val="22"/>
          <w:szCs w:val="22"/>
          <w:u w:val="none"/>
          <w:lang w:val="en-US" w:eastAsia="zh-CN"/>
        </w:rPr>
        <w:t>流担保条款无效。</w:t>
      </w:r>
    </w:p>
    <w:p w14:paraId="4743F9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2"/>
          <w:szCs w:val="22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2"/>
          <w:szCs w:val="22"/>
          <w:u w:val="none"/>
          <w:lang w:val="en-US" w:eastAsia="zh-CN"/>
        </w:rPr>
        <w:t>（</w:t>
      </w:r>
      <w:r>
        <w:rPr>
          <w:rFonts w:hint="eastAsia" w:ascii="Times New Roman Regular" w:hAnsi="Times New Roman Regular" w:cs="Times New Roman Regular"/>
          <w:sz w:val="22"/>
          <w:szCs w:val="22"/>
          <w:u w:val="none"/>
          <w:lang w:val="en-US" w:eastAsia="zh-CN"/>
        </w:rPr>
        <w:t>2</w:t>
      </w:r>
      <w:r>
        <w:rPr>
          <w:rFonts w:hint="default" w:ascii="Times New Roman Regular" w:hAnsi="Times New Roman Regular" w:cs="Times New Roman Regular"/>
          <w:sz w:val="22"/>
          <w:szCs w:val="22"/>
          <w:u w:val="none"/>
          <w:lang w:val="en-US" w:eastAsia="zh-CN"/>
        </w:rPr>
        <w:t>）</w:t>
      </w:r>
      <w:r>
        <w:rPr>
          <w:rFonts w:hint="eastAsia" w:ascii="Times New Roman Regular" w:hAnsi="Times New Roman Regular" w:cs="Times New Roman Regular"/>
          <w:sz w:val="22"/>
          <w:szCs w:val="22"/>
          <w:u w:val="none"/>
          <w:lang w:val="en-US" w:eastAsia="zh-CN"/>
        </w:rPr>
        <w:t>已完成公示的可以优先受偿，否则不能优先受偿。</w:t>
      </w:r>
    </w:p>
    <w:p w14:paraId="4A9E30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Times New Roman Regular" w:hAnsi="Times New Roman Regular" w:cs="Times New Roman Regular"/>
          <w:sz w:val="22"/>
          <w:szCs w:val="22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2"/>
          <w:szCs w:val="22"/>
          <w:u w:val="none"/>
          <w:lang w:val="en-US" w:eastAsia="zh-CN"/>
        </w:rPr>
        <w:t>二、</w:t>
      </w:r>
      <w:bookmarkStart w:id="0" w:name="_GoBack"/>
      <w:bookmarkEnd w:id="0"/>
      <w:r>
        <w:rPr>
          <w:rFonts w:hint="eastAsia" w:ascii="Times New Roman Regular" w:hAnsi="Times New Roman Regular" w:cs="Times New Roman Regular"/>
          <w:sz w:val="22"/>
          <w:szCs w:val="22"/>
          <w:u w:val="none"/>
          <w:lang w:val="en-US" w:eastAsia="zh-CN"/>
        </w:rPr>
        <w:t>抵销</w:t>
      </w:r>
    </w:p>
    <w:p w14:paraId="577D1E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2"/>
          <w:szCs w:val="22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2"/>
          <w:szCs w:val="22"/>
          <w:u w:val="none"/>
          <w:lang w:val="en-US" w:eastAsia="zh-CN"/>
        </w:rPr>
        <w:t>1.法定抵销的条件</w:t>
      </w:r>
    </w:p>
    <w:p w14:paraId="75E57F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2"/>
          <w:szCs w:val="22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2"/>
          <w:szCs w:val="22"/>
          <w:u w:val="none"/>
          <w:lang w:val="en-US" w:eastAsia="zh-CN"/>
        </w:rPr>
        <w:t>（1）须二人互负债务。</w:t>
      </w:r>
    </w:p>
    <w:p w14:paraId="699EC4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2"/>
          <w:szCs w:val="22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2"/>
          <w:szCs w:val="22"/>
          <w:u w:val="none"/>
          <w:lang w:val="en-US" w:eastAsia="zh-CN"/>
        </w:rPr>
        <w:t>（2）须双方债务的给付种类及品质相同。其中以双方互负金钱债务最为常见；</w:t>
      </w:r>
    </w:p>
    <w:p w14:paraId="22699F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2"/>
          <w:szCs w:val="22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2"/>
          <w:szCs w:val="22"/>
          <w:u w:val="none"/>
          <w:lang w:val="en-US" w:eastAsia="zh-CN"/>
        </w:rPr>
        <w:t>（3）主动债权（即抵销人的债权）必须是到期债权。</w:t>
      </w:r>
    </w:p>
    <w:p w14:paraId="3E8A24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2"/>
          <w:szCs w:val="22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2"/>
          <w:szCs w:val="22"/>
          <w:u w:val="none"/>
          <w:lang w:val="en-US" w:eastAsia="zh-CN"/>
        </w:rPr>
        <w:t>（4）用于抵销的债权是适于抵销的债权。根据债务性质、按照当事人约定或者依照法律规定不得抵销的债权，不得抵销。根据债务性质不得抵销的债务包括因侵害自然人人身权益，或者故意、重大过失侵害他人财产权益产生的损害赔偿债务。</w:t>
      </w:r>
    </w:p>
    <w:p w14:paraId="19B13D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Times New Roman Regular" w:hAnsi="Times New Roman Regular" w:cs="Times New Roman Regular"/>
          <w:sz w:val="22"/>
          <w:szCs w:val="22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2"/>
          <w:szCs w:val="22"/>
          <w:u w:val="none"/>
          <w:lang w:val="en-US" w:eastAsia="zh-CN"/>
        </w:rPr>
        <w:t>2.法定抵销的法律效力：不具有溯及力</w:t>
      </w:r>
    </w:p>
    <w:p w14:paraId="249530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Times New Roman Regular" w:hAnsi="Times New Roman Regular" w:cs="Times New Roman Regular"/>
          <w:sz w:val="22"/>
          <w:szCs w:val="22"/>
          <w:u w:val="none"/>
          <w:lang w:val="en-US" w:eastAsia="zh-CN"/>
        </w:rPr>
      </w:pPr>
    </w:p>
    <w:p w14:paraId="7F0FE8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Times New Roman Regular" w:hAnsi="Times New Roman Regular" w:cs="Times New Roman Regular"/>
          <w:b/>
          <w:bCs/>
          <w:sz w:val="22"/>
          <w:szCs w:val="22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b/>
          <w:bCs/>
          <w:sz w:val="22"/>
          <w:szCs w:val="22"/>
          <w:u w:val="none"/>
          <w:lang w:val="en-US" w:eastAsia="zh-CN"/>
        </w:rPr>
        <w:t>【考点23：合同的解除】</w:t>
      </w:r>
    </w:p>
    <w:p w14:paraId="53D440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Times New Roman Regular" w:hAnsi="Times New Roman Regular" w:cs="Times New Roman Regular"/>
          <w:sz w:val="22"/>
          <w:szCs w:val="22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2"/>
          <w:szCs w:val="22"/>
          <w:u w:val="none"/>
          <w:lang w:val="en-US" w:eastAsia="zh-CN"/>
        </w:rPr>
        <w:t>一、合同解除的体系</w:t>
      </w:r>
    </w:p>
    <w:p w14:paraId="539575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2"/>
          <w:szCs w:val="22"/>
          <w:u w:val="none"/>
          <w:lang w:val="en-US" w:eastAsia="zh-CN"/>
        </w:rPr>
      </w:pPr>
    </w:p>
    <w:p w14:paraId="660DF5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2"/>
          <w:szCs w:val="22"/>
          <w:u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22"/>
          <w:szCs w:val="22"/>
          <w:u w:val="none"/>
          <w:lang w:val="en-US" w:eastAsia="zh-CN"/>
        </w:rPr>
        <w:drawing>
          <wp:inline distT="0" distB="0" distL="114300" distR="114300">
            <wp:extent cx="4610735" cy="1920240"/>
            <wp:effectExtent l="0" t="0" r="12065" b="10160"/>
            <wp:docPr id="1" name="C9F754DE-2CAD-44b6-B708-469DEB6407EB-1" descr="/Users/wyy/Library/Containers/com.kingsoft.wpsoffice.mac/Data/tmp/wpsoffice.QzUUEKwpsoff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9F754DE-2CAD-44b6-B708-469DEB6407EB-1" descr="/Users/wyy/Library/Containers/com.kingsoft.wpsoffice.mac/Data/tmp/wpsoffice.QzUUEKwpsoffic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10735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379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2"/>
          <w:szCs w:val="22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2"/>
          <w:szCs w:val="22"/>
          <w:u w:val="none"/>
          <w:lang w:val="en-US" w:eastAsia="zh-CN"/>
        </w:rPr>
        <w:t>二、法定解除</w:t>
      </w:r>
    </w:p>
    <w:p w14:paraId="64912C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Times New Roman Regular" w:hAnsi="Times New Roman Regular" w:cs="Times New Roman Regular"/>
          <w:sz w:val="22"/>
          <w:szCs w:val="22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2"/>
          <w:szCs w:val="22"/>
          <w:u w:val="none"/>
          <w:lang w:val="en-US" w:eastAsia="zh-CN"/>
        </w:rPr>
        <w:t>（一）不可抗力</w:t>
      </w:r>
    </w:p>
    <w:p w14:paraId="0CDDB0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Times New Roman Regular" w:hAnsi="Times New Roman Regular" w:cs="Times New Roman Regular"/>
          <w:sz w:val="22"/>
          <w:szCs w:val="22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2"/>
          <w:szCs w:val="22"/>
          <w:u w:val="none"/>
          <w:lang w:val="en-US" w:eastAsia="zh-CN"/>
        </w:rPr>
        <w:t>（二）根本违约</w:t>
      </w:r>
    </w:p>
    <w:p w14:paraId="5C6C10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Times New Roman Regular" w:hAnsi="Times New Roman Regular" w:cs="Times New Roman Regular"/>
          <w:sz w:val="22"/>
          <w:szCs w:val="22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2"/>
          <w:szCs w:val="22"/>
          <w:u w:val="none"/>
          <w:lang w:val="en-US" w:eastAsia="zh-CN"/>
        </w:rPr>
        <w:t>1.预期违约：在履行期限届满前，当事人一方明确表示或者以自己的行为表明不履行主要债务</w:t>
      </w:r>
    </w:p>
    <w:p w14:paraId="05A596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Times New Roman Regular" w:hAnsi="Times New Roman Regular" w:cs="Times New Roman Regular"/>
          <w:sz w:val="22"/>
          <w:szCs w:val="22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2"/>
          <w:szCs w:val="22"/>
          <w:u w:val="none"/>
          <w:lang w:val="en-US" w:eastAsia="zh-CN"/>
        </w:rPr>
        <w:t>2.迟延履行</w:t>
      </w:r>
    </w:p>
    <w:p w14:paraId="4B5537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2"/>
          <w:szCs w:val="22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2"/>
          <w:szCs w:val="22"/>
          <w:u w:val="none"/>
          <w:lang w:val="en-US" w:eastAsia="zh-CN"/>
        </w:rPr>
        <w:t>（1）</w:t>
      </w:r>
      <w:r>
        <w:rPr>
          <w:rFonts w:hint="default" w:ascii="Times New Roman Regular" w:hAnsi="Times New Roman Regular" w:cs="Times New Roman Regular"/>
          <w:sz w:val="22"/>
          <w:szCs w:val="22"/>
          <w:u w:val="none"/>
          <w:lang w:val="en-US" w:eastAsia="zh-CN"/>
        </w:rPr>
        <w:t>对此需要注意两点：①只有迟延履行主要债务（主给付义务），经催告后在合理期限内仍未履行，非违约方才能解除。如果只是迟延履行从给付义务（如开发票），即使经催告后在合理期限内仍未履行，也不得解除合同；②迟延履行主要债务时，非违约方不能直接解除，必须经过催告程序；③只有非违约方才有权解除合同。</w:t>
      </w:r>
    </w:p>
    <w:p w14:paraId="0CF9D0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Times New Roman Regular" w:hAnsi="Times New Roman Regular" w:cs="Times New Roman Regular"/>
          <w:sz w:val="22"/>
          <w:szCs w:val="22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2"/>
          <w:szCs w:val="22"/>
          <w:u w:val="none"/>
          <w:lang w:val="en-US" w:eastAsia="zh-CN"/>
        </w:rPr>
        <w:t>（2）定期债务的迟延履行：对于定期债务，如果债务人迟延履行，往往会直接导致合同目的无法实现，此时非违约方可以不经催告，直接依据《民法典》第563条第1款第4项解除合同。同样的，此种情形下只有非违约方有权解除。</w:t>
      </w:r>
    </w:p>
    <w:p w14:paraId="761802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Times New Roman Regular" w:hAnsi="Times New Roman Regular" w:cs="Times New Roman Regular"/>
          <w:sz w:val="22"/>
          <w:szCs w:val="22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2"/>
          <w:szCs w:val="22"/>
          <w:u w:val="none"/>
          <w:lang w:val="en-US" w:eastAsia="zh-CN"/>
        </w:rPr>
        <w:t>3.其他致使合同目的不能实现的违约行为</w:t>
      </w:r>
    </w:p>
    <w:p w14:paraId="09D541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Times New Roman Regular" w:hAnsi="Times New Roman Regular" w:cs="Times New Roman Regular"/>
          <w:sz w:val="22"/>
          <w:szCs w:val="22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2"/>
          <w:szCs w:val="22"/>
          <w:u w:val="none"/>
          <w:lang w:val="en-US" w:eastAsia="zh-CN"/>
        </w:rPr>
        <w:t>（三）任意解除</w:t>
      </w:r>
    </w:p>
    <w:p w14:paraId="4DD45F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eastAsia" w:ascii="Times New Roman Regular" w:hAnsi="Times New Roman Regular" w:cs="Times New Roman Regular"/>
          <w:sz w:val="22"/>
          <w:szCs w:val="22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2"/>
          <w:szCs w:val="22"/>
          <w:u w:val="none"/>
          <w:lang w:val="en-US" w:eastAsia="zh-CN"/>
        </w:rPr>
        <w:t>1.不定期继续性合同的解除：包括不定期租赁合同、不定期物业服务合同、不定期合伙合同等</w:t>
      </w:r>
    </w:p>
    <w:p w14:paraId="40BDB0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2"/>
          <w:szCs w:val="22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2"/>
          <w:szCs w:val="22"/>
          <w:u w:val="none"/>
          <w:lang w:val="en-US" w:eastAsia="zh-CN"/>
        </w:rPr>
        <w:t>2.基于人身信赖的合同的解除：包括意定监护协议、承揽合同（仅定作人）、委托合同、定期物业服务合同（仅业主方）等</w:t>
      </w:r>
    </w:p>
    <w:p w14:paraId="46C4ED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textAlignment w:val="auto"/>
        <w:rPr>
          <w:rFonts w:hint="default" w:ascii="Times New Roman Regular" w:hAnsi="Times New Roman Regular" w:cs="Times New Roman Regular"/>
          <w:sz w:val="22"/>
          <w:szCs w:val="22"/>
          <w:u w:val="none"/>
          <w:lang w:val="en-US" w:eastAsia="zh-CN"/>
        </w:rPr>
      </w:pPr>
      <w:r>
        <w:rPr>
          <w:rFonts w:hint="eastAsia" w:ascii="Times New Roman Regular" w:hAnsi="Times New Roman Regular" w:cs="Times New Roman Regular"/>
          <w:sz w:val="22"/>
          <w:szCs w:val="22"/>
          <w:u w:val="none"/>
          <w:lang w:val="en-US" w:eastAsia="zh-CN"/>
        </w:rPr>
        <w:t>三、司法解除：了解即可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简">
    <w:altName w:val="华文宋体"/>
    <w:panose1 w:val="02010600000101010101"/>
    <w:charset w:val="86"/>
    <w:family w:val="modern"/>
    <w:pitch w:val="default"/>
    <w:sig w:usb0="00000000" w:usb1="00000000" w:usb2="00000002" w:usb3="00000000" w:csb0="00040000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FBDAEF9"/>
    <w:rsid w:val="0D9A55A2"/>
    <w:rsid w:val="13EF1752"/>
    <w:rsid w:val="16EFD392"/>
    <w:rsid w:val="177DA370"/>
    <w:rsid w:val="17DFFA75"/>
    <w:rsid w:val="18BFC09B"/>
    <w:rsid w:val="1BEF9C01"/>
    <w:rsid w:val="1FFDE82A"/>
    <w:rsid w:val="25E4E361"/>
    <w:rsid w:val="37F9300F"/>
    <w:rsid w:val="39CD9E08"/>
    <w:rsid w:val="3AA211B0"/>
    <w:rsid w:val="3DDD8785"/>
    <w:rsid w:val="3EFF2196"/>
    <w:rsid w:val="3EFFCDE3"/>
    <w:rsid w:val="3F7D6D90"/>
    <w:rsid w:val="3FDF38B5"/>
    <w:rsid w:val="4F7E5D39"/>
    <w:rsid w:val="5BF630B3"/>
    <w:rsid w:val="5D1E5E35"/>
    <w:rsid w:val="5D9CC53C"/>
    <w:rsid w:val="5DBFD756"/>
    <w:rsid w:val="5F67BE34"/>
    <w:rsid w:val="5FDFC522"/>
    <w:rsid w:val="676B1FCF"/>
    <w:rsid w:val="6BEE3C17"/>
    <w:rsid w:val="6CFC5835"/>
    <w:rsid w:val="6EBFFE06"/>
    <w:rsid w:val="6EDC6954"/>
    <w:rsid w:val="6F7FD66B"/>
    <w:rsid w:val="6FC75035"/>
    <w:rsid w:val="6FE9DFA5"/>
    <w:rsid w:val="6FF6B73E"/>
    <w:rsid w:val="6FF7B5C8"/>
    <w:rsid w:val="72B16660"/>
    <w:rsid w:val="72FEDFAF"/>
    <w:rsid w:val="74EF0DAF"/>
    <w:rsid w:val="75FFDC8C"/>
    <w:rsid w:val="76576194"/>
    <w:rsid w:val="78FF9F1C"/>
    <w:rsid w:val="79B72732"/>
    <w:rsid w:val="7A8FECFA"/>
    <w:rsid w:val="7B6D3C00"/>
    <w:rsid w:val="7B77E946"/>
    <w:rsid w:val="7BFFD2F7"/>
    <w:rsid w:val="7C7DDD51"/>
    <w:rsid w:val="7D473A11"/>
    <w:rsid w:val="7D7FD33D"/>
    <w:rsid w:val="7DBDD90E"/>
    <w:rsid w:val="7DBFEFAD"/>
    <w:rsid w:val="7DF9200D"/>
    <w:rsid w:val="7E3F6002"/>
    <w:rsid w:val="7EFFC158"/>
    <w:rsid w:val="7F3B9F4C"/>
    <w:rsid w:val="7F3C3286"/>
    <w:rsid w:val="7F695405"/>
    <w:rsid w:val="7F6B748A"/>
    <w:rsid w:val="7FBF0F91"/>
    <w:rsid w:val="7FE7235C"/>
    <w:rsid w:val="8ABEE47C"/>
    <w:rsid w:val="AEAF67DC"/>
    <w:rsid w:val="AECFAD74"/>
    <w:rsid w:val="AEFFF231"/>
    <w:rsid w:val="AF7349BF"/>
    <w:rsid w:val="B3FEA9EF"/>
    <w:rsid w:val="B7FEF551"/>
    <w:rsid w:val="BBD68691"/>
    <w:rsid w:val="BFD7C2A8"/>
    <w:rsid w:val="BFDF5E9D"/>
    <w:rsid w:val="CBDA46FA"/>
    <w:rsid w:val="CDF9AD73"/>
    <w:rsid w:val="CEAF22DB"/>
    <w:rsid w:val="CFABA3EB"/>
    <w:rsid w:val="CFBDAEF9"/>
    <w:rsid w:val="CFFF1593"/>
    <w:rsid w:val="D7F8DDAE"/>
    <w:rsid w:val="D99D7B6E"/>
    <w:rsid w:val="DBF64670"/>
    <w:rsid w:val="DFDD6831"/>
    <w:rsid w:val="E5718167"/>
    <w:rsid w:val="E5AB3AAB"/>
    <w:rsid w:val="E5DD9418"/>
    <w:rsid w:val="E787CCF8"/>
    <w:rsid w:val="E7BFCB01"/>
    <w:rsid w:val="EA3CD53D"/>
    <w:rsid w:val="EB6E8309"/>
    <w:rsid w:val="EBD730EB"/>
    <w:rsid w:val="EC2D9E1A"/>
    <w:rsid w:val="EECA7655"/>
    <w:rsid w:val="EF06E542"/>
    <w:rsid w:val="EF73E6F1"/>
    <w:rsid w:val="EF7FB042"/>
    <w:rsid w:val="EFB7ADF2"/>
    <w:rsid w:val="EFCFFD3A"/>
    <w:rsid w:val="EFDF470A"/>
    <w:rsid w:val="EFDFF3E6"/>
    <w:rsid w:val="EFE712E6"/>
    <w:rsid w:val="EFF7C6A6"/>
    <w:rsid w:val="F0D7EC59"/>
    <w:rsid w:val="F1B927A4"/>
    <w:rsid w:val="F3FF92B4"/>
    <w:rsid w:val="F56E2A6E"/>
    <w:rsid w:val="F5EEDA60"/>
    <w:rsid w:val="F6DFFC0C"/>
    <w:rsid w:val="F73F225B"/>
    <w:rsid w:val="FABE4737"/>
    <w:rsid w:val="FBDF91EB"/>
    <w:rsid w:val="FBFF7EF4"/>
    <w:rsid w:val="FD375179"/>
    <w:rsid w:val="FD6C9E97"/>
    <w:rsid w:val="FD6EB3EE"/>
    <w:rsid w:val="FDBDD900"/>
    <w:rsid w:val="FDF59568"/>
    <w:rsid w:val="FEA64923"/>
    <w:rsid w:val="FED769C8"/>
    <w:rsid w:val="FF3362C6"/>
    <w:rsid w:val="FF6F6FFE"/>
    <w:rsid w:val="FF7BF13D"/>
    <w:rsid w:val="FF943FE1"/>
    <w:rsid w:val="FFEFF665"/>
    <w:rsid w:val="FFF72BE1"/>
    <w:rsid w:val="FFFBE5A1"/>
    <w:rsid w:val="FFFF283E"/>
    <w:rsid w:val="FFFF3C31"/>
    <w:rsid w:val="FFFF8129"/>
    <w:rsid w:val="FFFF9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unhideWhenUsed/>
    <w:qFormat/>
    <w:uiPriority w:val="99"/>
    <w:pPr>
      <w:widowControl/>
      <w:spacing w:before="100" w:beforeAutospacing="1" w:after="100" w:afterAutospacing="1" w:line="384" w:lineRule="exact"/>
      <w:ind w:firstLine="721" w:firstLineChars="200"/>
      <w:jc w:val="left"/>
    </w:pPr>
    <w:rPr>
      <w:rFonts w:ascii="宋体" w:hAnsi="宋体" w:eastAsia="汉仪书宋二简" w:cs="宋体"/>
      <w:color w:val="auto"/>
      <w:kern w:val="0"/>
      <w:sz w:val="24"/>
      <w:szCs w:val="24"/>
      <w:lang w:val="en-US" w:eastAsia="zh-CN" w:bidi="ar-SA"/>
    </w:rPr>
  </w:style>
  <w:style w:type="table" w:styleId="4">
    <w:name w:val="Table Grid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extobjs>
    <extobj name="C9F754DE-2CAD-44b6-B708-469DEB6407EB-1">
      <extobjdata type="C9F754DE-2CAD-44b6-B708-469DEB6407EB" data="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"/>
    </extobj>
  </extobj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31</TotalTime>
  <ScaleCrop>false</ScaleCrop>
  <LinksUpToDate>false</LinksUpToDate>
  <CharactersWithSpaces>0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2026-02-03T00:22:00Z</dcterms:created>
  <dc:creator>Arthur (Xiao) Dong</dc:creator>
  <cp:lastModifiedBy>Arthur (Xiao）Dong</cp:lastModifiedBy>
  <dcterms:modified xsi:type="dcterms:W3CDTF">2026-03-15T23:12:43Z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3A31E5C62E8666FD53247769E1688135_41</vt:lpwstr>
  </property>
</Properties>
</file>