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138BD2" w14:textId="77777777" w:rsidR="00BA296B" w:rsidRPr="00BA296B" w:rsidRDefault="00BA296B" w:rsidP="00BA296B">
      <w:pPr>
        <w:keepNext/>
        <w:keepLines/>
        <w:spacing w:after="0" w:line="240" w:lineRule="auto"/>
        <w:jc w:val="center"/>
        <w:outlineLvl w:val="1"/>
        <w:rPr>
          <w:rFonts w:ascii="宋体" w:eastAsia="宋体" w:hAnsi="宋体" w:cs="Times New Roman" w:hint="eastAsia"/>
          <w:b/>
          <w:bCs/>
          <w:spacing w:val="20"/>
          <w:sz w:val="21"/>
          <w:szCs w:val="21"/>
          <w14:ligatures w14:val="none"/>
        </w:rPr>
      </w:pPr>
      <w:bookmarkStart w:id="0" w:name="_Toc140864415"/>
      <w:bookmarkStart w:id="1" w:name="_Toc206954442"/>
      <w:r w:rsidRPr="00BA296B">
        <w:rPr>
          <w:rFonts w:ascii="宋体" w:eastAsia="宋体" w:hAnsi="宋体" w:cs="Times New Roman" w:hint="eastAsia"/>
          <w:b/>
          <w:bCs/>
          <w:spacing w:val="20"/>
          <w:sz w:val="21"/>
          <w:szCs w:val="21"/>
          <w14:ligatures w14:val="none"/>
        </w:rPr>
        <w:t>行政法与行政诉讼法</w:t>
      </w:r>
      <w:bookmarkEnd w:id="0"/>
      <w:bookmarkEnd w:id="1"/>
    </w:p>
    <w:p w14:paraId="30F5141D" w14:textId="360CF0E3" w:rsidR="00BA296B" w:rsidRPr="00BA296B" w:rsidRDefault="00BA296B" w:rsidP="00BA296B">
      <w:pPr>
        <w:spacing w:after="0" w:line="384" w:lineRule="exact"/>
        <w:ind w:firstLineChars="200" w:firstLine="422"/>
        <w:jc w:val="center"/>
        <w:rPr>
          <w:rFonts w:ascii="宋体" w:eastAsia="宋体" w:hAnsi="宋体" w:cs="仿宋_GB2312" w:hint="eastAsia"/>
          <w:b/>
          <w:bCs/>
          <w:kern w:val="0"/>
          <w:sz w:val="21"/>
          <w:szCs w:val="21"/>
          <w14:ligatures w14:val="none"/>
        </w:rPr>
      </w:pPr>
      <w:r w:rsidRPr="00BA296B">
        <w:rPr>
          <w:rFonts w:ascii="宋体" w:eastAsia="宋体" w:hAnsi="宋体" w:cs="仿宋_GB2312" w:hint="eastAsia"/>
          <w:b/>
          <w:bCs/>
          <w:kern w:val="0"/>
          <w:sz w:val="21"/>
          <w:szCs w:val="21"/>
          <w14:ligatures w14:val="none"/>
        </w:rPr>
        <w:t>第一部分  2025年行政法主观题命题规律和解题方</w:t>
      </w:r>
      <w:bookmarkStart w:id="2" w:name="_Toc206954443"/>
      <w:r w:rsidRPr="00BA296B">
        <w:rPr>
          <w:rFonts w:ascii="宋体" w:eastAsia="宋体" w:hAnsi="宋体" w:cs="汉仪大宋简" w:hint="eastAsia"/>
          <w:b/>
          <w:bCs/>
          <w:kern w:val="44"/>
          <w:sz w:val="21"/>
          <w:szCs w:val="21"/>
          <w14:ligatures w14:val="none"/>
        </w:rPr>
        <w:t>部分</w:t>
      </w:r>
      <w:bookmarkEnd w:id="2"/>
    </w:p>
    <w:p w14:paraId="451159E7" w14:textId="77777777" w:rsidR="00BA296B" w:rsidRPr="00BA296B" w:rsidRDefault="00BA296B" w:rsidP="00BA296B">
      <w:pPr>
        <w:spacing w:after="0" w:line="384" w:lineRule="exact"/>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一、主观题命题特点</w:t>
      </w:r>
    </w:p>
    <w:p w14:paraId="45B2C3B1" w14:textId="00B0107F" w:rsidR="00BA296B" w:rsidRPr="00BA296B" w:rsidRDefault="00BA296B" w:rsidP="00BA296B">
      <w:pPr>
        <w:spacing w:after="0" w:line="384" w:lineRule="exact"/>
        <w:ind w:firstLineChars="200" w:firstLine="420"/>
        <w:jc w:val="both"/>
        <w:rPr>
          <w:rFonts w:ascii="宋体" w:eastAsia="宋体" w:hAnsi="宋体" w:cs="Times New Roman"/>
          <w:sz w:val="21"/>
          <w:szCs w:val="21"/>
          <w14:ligatures w14:val="none"/>
        </w:rPr>
      </w:pPr>
      <w:r>
        <w:rPr>
          <w:rFonts w:ascii="宋体" w:eastAsia="宋体" w:hAnsi="宋体" w:cs="Times New Roman" w:hint="eastAsia"/>
          <w:sz w:val="21"/>
          <w:szCs w:val="21"/>
          <w14:ligatures w14:val="none"/>
        </w:rPr>
        <w:t>行政法或商法选做</w:t>
      </w:r>
      <w:r w:rsidRPr="00BA296B">
        <w:rPr>
          <w:rFonts w:ascii="宋体" w:eastAsia="宋体" w:hAnsi="宋体" w:cs="Times New Roman"/>
          <w:sz w:val="21"/>
          <w:szCs w:val="21"/>
          <w14:ligatures w14:val="none"/>
        </w:rPr>
        <w:t>，</w:t>
      </w:r>
      <w:r w:rsidRPr="00BA296B">
        <w:rPr>
          <w:rFonts w:ascii="宋体" w:eastAsia="宋体" w:hAnsi="宋体" w:cs="Times New Roman" w:hint="eastAsia"/>
          <w:sz w:val="21"/>
          <w:szCs w:val="21"/>
          <w14:ligatures w14:val="none"/>
        </w:rPr>
        <w:t>分为</w:t>
      </w:r>
      <w:r w:rsidRPr="00BA296B">
        <w:rPr>
          <w:rFonts w:ascii="宋体" w:eastAsia="宋体" w:hAnsi="宋体" w:cs="Times New Roman"/>
          <w:sz w:val="21"/>
          <w:szCs w:val="21"/>
          <w14:ligatures w14:val="none"/>
        </w:rPr>
        <w:t>6小问，</w:t>
      </w:r>
      <w:r w:rsidRPr="00BA296B">
        <w:rPr>
          <w:rFonts w:ascii="宋体" w:eastAsia="宋体" w:hAnsi="宋体" w:cs="Times New Roman" w:hint="eastAsia"/>
          <w:sz w:val="21"/>
          <w:szCs w:val="21"/>
          <w14:ligatures w14:val="none"/>
        </w:rPr>
        <w:t>分值2</w:t>
      </w:r>
      <w:r w:rsidRPr="00BA296B">
        <w:rPr>
          <w:rFonts w:ascii="宋体" w:eastAsia="宋体" w:hAnsi="宋体" w:cs="Times New Roman"/>
          <w:sz w:val="21"/>
          <w:szCs w:val="21"/>
          <w14:ligatures w14:val="none"/>
        </w:rPr>
        <w:t>8分</w:t>
      </w:r>
      <w:r w:rsidRPr="00BA296B">
        <w:rPr>
          <w:rFonts w:ascii="宋体" w:eastAsia="宋体" w:hAnsi="宋体" w:cs="Times New Roman" w:hint="eastAsia"/>
          <w:sz w:val="21"/>
          <w:szCs w:val="21"/>
          <w14:ligatures w14:val="none"/>
        </w:rPr>
        <w:t>。</w:t>
      </w:r>
    </w:p>
    <w:p w14:paraId="760A2FCB" w14:textId="77777777" w:rsidR="00BA296B" w:rsidRPr="00BA296B" w:rsidRDefault="00BA296B" w:rsidP="00BA296B">
      <w:pPr>
        <w:spacing w:after="0" w:line="384" w:lineRule="exact"/>
        <w:ind w:firstLineChars="200" w:firstLine="420"/>
        <w:jc w:val="both"/>
        <w:rPr>
          <w:rFonts w:ascii="宋体" w:eastAsia="宋体" w:hAnsi="宋体" w:cs="Times New Roman"/>
          <w:color w:val="4472C4" w:themeColor="accent1"/>
          <w:sz w:val="21"/>
          <w:szCs w:val="21"/>
          <w14:ligatures w14:val="none"/>
        </w:rPr>
      </w:pPr>
      <w:r w:rsidRPr="00BA296B">
        <w:rPr>
          <w:rFonts w:ascii="宋体" w:eastAsia="宋体" w:hAnsi="宋体" w:cs="Times New Roman"/>
          <w:sz w:val="21"/>
          <w:szCs w:val="21"/>
          <w14:ligatures w14:val="none"/>
        </w:rPr>
        <w:t>1</w:t>
      </w:r>
      <w:r w:rsidRPr="00BA296B">
        <w:rPr>
          <w:rFonts w:ascii="宋体" w:eastAsia="宋体" w:hAnsi="宋体" w:cs="Times New Roman" w:hint="eastAsia"/>
          <w:bCs/>
          <w:sz w:val="21"/>
          <w:szCs w:val="21"/>
          <w14:ligatures w14:val="none"/>
        </w:rPr>
        <w:t>．</w:t>
      </w:r>
      <w:r w:rsidRPr="00BA296B">
        <w:rPr>
          <w:rFonts w:ascii="宋体" w:eastAsia="宋体" w:hAnsi="宋体" w:cs="Times New Roman" w:hint="eastAsia"/>
          <w:sz w:val="21"/>
          <w:szCs w:val="21"/>
          <w14:ligatures w14:val="none"/>
        </w:rPr>
        <w:t>基本素材：行政行为（行政许可；行政处罚；行政强制；行政协议；信息公开）</w:t>
      </w:r>
      <w:r w:rsidRPr="00BA296B">
        <w:rPr>
          <w:rFonts w:ascii="宋体" w:eastAsia="宋体" w:hAnsi="宋体" w:cs="Times New Roman"/>
          <w:sz w:val="21"/>
          <w:szCs w:val="21"/>
          <w14:ligatures w14:val="none"/>
        </w:rPr>
        <w:t>+</w:t>
      </w:r>
      <w:r w:rsidRPr="00BA296B">
        <w:rPr>
          <w:rFonts w:ascii="宋体" w:eastAsia="宋体" w:hAnsi="宋体" w:cs="Times New Roman" w:hint="eastAsia"/>
          <w:sz w:val="21"/>
          <w:szCs w:val="21"/>
          <w14:ligatures w14:val="none"/>
        </w:rPr>
        <w:t>行政复议+行政诉讼组合。</w:t>
      </w:r>
      <w:r w:rsidRPr="00BA296B">
        <w:rPr>
          <w:rFonts w:ascii="宋体" w:eastAsia="宋体" w:hAnsi="宋体" w:cs="Times New Roman" w:hint="eastAsia"/>
          <w:color w:val="4472C4" w:themeColor="accent1"/>
          <w:sz w:val="21"/>
          <w:szCs w:val="21"/>
          <w14:ligatures w14:val="none"/>
        </w:rPr>
        <w:t>偶尔加一个国家赔偿的知识点，作为一小问。</w:t>
      </w:r>
    </w:p>
    <w:p w14:paraId="2F76E2DB" w14:textId="7D75817E"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sz w:val="21"/>
          <w:szCs w:val="21"/>
          <w14:ligatures w14:val="none"/>
        </w:rPr>
        <w:t>2</w:t>
      </w:r>
      <w:r w:rsidRPr="00BA296B">
        <w:rPr>
          <w:rFonts w:ascii="宋体" w:eastAsia="宋体" w:hAnsi="宋体" w:cs="Times New Roman" w:hint="eastAsia"/>
          <w:sz w:val="21"/>
          <w:szCs w:val="21"/>
          <w14:ligatures w14:val="none"/>
        </w:rPr>
        <w:t>．基本考点搭配：行政行为：（</w:t>
      </w:r>
      <w:r w:rsidRPr="00BA296B">
        <w:rPr>
          <w:rFonts w:ascii="宋体" w:eastAsia="宋体" w:hAnsi="宋体" w:cs="Times New Roman"/>
          <w:sz w:val="21"/>
          <w:szCs w:val="21"/>
          <w14:ligatures w14:val="none"/>
        </w:rPr>
        <w:t>1）</w:t>
      </w:r>
      <w:r w:rsidRPr="00BA296B">
        <w:rPr>
          <w:rFonts w:ascii="宋体" w:eastAsia="宋体" w:hAnsi="宋体" w:cs="Times New Roman" w:hint="eastAsia"/>
          <w:sz w:val="21"/>
          <w:szCs w:val="21"/>
          <w14:ligatures w14:val="none"/>
        </w:rPr>
        <w:t>行为的设定和实施程序。（</w:t>
      </w:r>
      <w:r w:rsidRPr="00BA296B">
        <w:rPr>
          <w:rFonts w:ascii="宋体" w:eastAsia="宋体" w:hAnsi="宋体" w:cs="Times New Roman"/>
          <w:sz w:val="21"/>
          <w:szCs w:val="21"/>
          <w14:ligatures w14:val="none"/>
        </w:rPr>
        <w:t>2）政府信息公开</w:t>
      </w:r>
      <w:r w:rsidRPr="00BA296B">
        <w:rPr>
          <w:rFonts w:ascii="宋体" w:eastAsia="宋体" w:hAnsi="宋体" w:cs="Times New Roman" w:hint="eastAsia"/>
          <w:sz w:val="21"/>
          <w:szCs w:val="21"/>
          <w14:ligatures w14:val="none"/>
        </w:rPr>
        <w:t>。（</w:t>
      </w:r>
      <w:r w:rsidRPr="00BA296B">
        <w:rPr>
          <w:rFonts w:ascii="宋体" w:eastAsia="宋体" w:hAnsi="宋体" w:cs="Times New Roman"/>
          <w:sz w:val="21"/>
          <w:szCs w:val="21"/>
          <w14:ligatures w14:val="none"/>
        </w:rPr>
        <w:t>3）行政协议。</w:t>
      </w:r>
      <w:r w:rsidRPr="00BA296B">
        <w:rPr>
          <w:rFonts w:ascii="宋体" w:eastAsia="宋体" w:hAnsi="宋体" w:cs="Times New Roman" w:hint="eastAsia"/>
          <w:b/>
          <w:bCs/>
          <w:color w:val="4472C4" w:themeColor="accent1"/>
          <w:sz w:val="21"/>
          <w:szCs w:val="21"/>
          <w14:ligatures w14:val="none"/>
        </w:rPr>
        <w:t>行政复议</w:t>
      </w:r>
      <w:r>
        <w:rPr>
          <w:rFonts w:ascii="宋体" w:eastAsia="宋体" w:hAnsi="宋体" w:cs="Times New Roman" w:hint="eastAsia"/>
          <w:b/>
          <w:bCs/>
          <w:color w:val="4472C4" w:themeColor="accent1"/>
          <w:sz w:val="21"/>
          <w:szCs w:val="21"/>
          <w14:ligatures w14:val="none"/>
        </w:rPr>
        <w:t>（重点必考）</w:t>
      </w:r>
      <w:r w:rsidRPr="00BA296B">
        <w:rPr>
          <w:rFonts w:ascii="宋体" w:eastAsia="宋体" w:hAnsi="宋体" w:cs="Times New Roman" w:hint="eastAsia"/>
          <w:b/>
          <w:bCs/>
          <w:color w:val="4472C4" w:themeColor="accent1"/>
          <w:sz w:val="21"/>
          <w:szCs w:val="21"/>
          <w14:ligatures w14:val="none"/>
        </w:rPr>
        <w:t>：</w:t>
      </w:r>
      <w:r w:rsidRPr="00BA296B">
        <w:rPr>
          <w:rFonts w:ascii="宋体" w:eastAsia="宋体" w:hAnsi="宋体" w:cs="Times New Roman" w:hint="eastAsia"/>
          <w:sz w:val="21"/>
          <w:szCs w:val="21"/>
          <w14:ligatures w14:val="none"/>
        </w:rPr>
        <w:t>行政复议的受案范围、复议前置但</w:t>
      </w:r>
      <w:proofErr w:type="gramStart"/>
      <w:r w:rsidRPr="00BA296B">
        <w:rPr>
          <w:rFonts w:ascii="宋体" w:eastAsia="宋体" w:hAnsi="宋体" w:cs="Times New Roman" w:hint="eastAsia"/>
          <w:sz w:val="21"/>
          <w:szCs w:val="21"/>
          <w14:ligatures w14:val="none"/>
        </w:rPr>
        <w:t>不</w:t>
      </w:r>
      <w:proofErr w:type="gramEnd"/>
      <w:r w:rsidRPr="00BA296B">
        <w:rPr>
          <w:rFonts w:ascii="宋体" w:eastAsia="宋体" w:hAnsi="宋体" w:cs="Times New Roman" w:hint="eastAsia"/>
          <w:sz w:val="21"/>
          <w:szCs w:val="21"/>
          <w14:ligatures w14:val="none"/>
        </w:rPr>
        <w:t>终局、行政复议机关的确定、行政复议的审理程序、行政复议决定（尤其是变更决定与撤销决定的区分适用）、被申请人不履行生效复议决定或者调解书的处理。行政诉讼：受案范围、原被告的确定、管辖法院的确定、起诉期限、审理程序、各种判决方式的适用。</w:t>
      </w:r>
    </w:p>
    <w:p w14:paraId="7EE9BB81" w14:textId="77777777" w:rsidR="00BA296B" w:rsidRPr="00BA296B" w:rsidRDefault="00BA296B" w:rsidP="00BA296B">
      <w:pPr>
        <w:spacing w:after="0" w:line="384" w:lineRule="exact"/>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二、主观题解题方法</w:t>
      </w:r>
    </w:p>
    <w:p w14:paraId="7AE83E8A" w14:textId="3DC7C799" w:rsidR="00BA296B" w:rsidRPr="00BA296B" w:rsidRDefault="00BA296B" w:rsidP="00BA296B">
      <w:pPr>
        <w:spacing w:after="0" w:line="384" w:lineRule="exact"/>
        <w:ind w:firstLineChars="200" w:firstLine="420"/>
        <w:jc w:val="both"/>
        <w:rPr>
          <w:rFonts w:ascii="宋体" w:eastAsia="宋体" w:hAnsi="宋体" w:cs="Times New Roman"/>
          <w:sz w:val="21"/>
          <w:szCs w:val="21"/>
          <w14:ligatures w14:val="none"/>
        </w:rPr>
      </w:pPr>
      <w:r w:rsidRPr="00BA296B">
        <w:rPr>
          <w:rFonts w:ascii="宋体" w:eastAsia="宋体" w:hAnsi="宋体" w:cs="Times New Roman" w:hint="eastAsia"/>
          <w:sz w:val="21"/>
          <w:szCs w:val="21"/>
          <w14:ligatures w14:val="none"/>
        </w:rPr>
        <w:t>1</w:t>
      </w:r>
      <w:bookmarkStart w:id="3" w:name="OLE_LINK6"/>
      <w:r w:rsidRPr="00BA296B">
        <w:rPr>
          <w:rFonts w:ascii="宋体" w:eastAsia="宋体" w:hAnsi="宋体" w:cs="Times New Roman" w:hint="eastAsia"/>
          <w:bCs/>
          <w:sz w:val="21"/>
          <w:szCs w:val="21"/>
          <w14:ligatures w14:val="none"/>
        </w:rPr>
        <w:t>．</w:t>
      </w:r>
      <w:bookmarkEnd w:id="3"/>
      <w:r w:rsidRPr="00BA296B">
        <w:rPr>
          <w:rFonts w:ascii="宋体" w:eastAsia="宋体" w:hAnsi="宋体" w:cs="Times New Roman" w:hint="eastAsia"/>
          <w:sz w:val="21"/>
          <w:szCs w:val="21"/>
          <w14:ligatures w14:val="none"/>
        </w:rPr>
        <w:t>审题流程</w:t>
      </w:r>
      <w:r w:rsidRPr="00BA296B">
        <w:rPr>
          <w:rFonts w:ascii="宋体" w:eastAsia="宋体" w:hAnsi="宋体" w:cs="Times New Roman" w:hint="eastAsia"/>
          <w:sz w:val="21"/>
          <w:szCs w:val="21"/>
          <w14:ligatures w14:val="none"/>
        </w:rPr>
        <w:t xml:space="preserve"> </w:t>
      </w:r>
      <w:r w:rsidRPr="00BA296B">
        <w:rPr>
          <w:rFonts w:ascii="宋体" w:eastAsia="宋体" w:hAnsi="宋体" w:cs="Times New Roman" w:hint="eastAsia"/>
          <w:sz w:val="21"/>
          <w:szCs w:val="21"/>
          <w14:ligatures w14:val="none"/>
        </w:rPr>
        <w:t>“阅读案情五要素”：主体、行为、程序、时间、地点。</w:t>
      </w:r>
    </w:p>
    <w:p w14:paraId="3AB42B92" w14:textId="77777777" w:rsidR="00BA296B" w:rsidRPr="00BA296B" w:rsidRDefault="00BA296B" w:rsidP="00BA296B">
      <w:pPr>
        <w:spacing w:after="0" w:line="384" w:lineRule="exact"/>
        <w:ind w:firstLineChars="200" w:firstLine="420"/>
        <w:jc w:val="both"/>
        <w:rPr>
          <w:rFonts w:ascii="宋体" w:eastAsia="宋体" w:hAnsi="宋体" w:cs="Times New Roman"/>
          <w:sz w:val="21"/>
          <w:szCs w:val="21"/>
          <w14:ligatures w14:val="none"/>
        </w:rPr>
      </w:pPr>
      <w:r w:rsidRPr="00BA296B">
        <w:rPr>
          <w:rFonts w:ascii="宋体" w:eastAsia="宋体" w:hAnsi="宋体" w:cs="Times New Roman" w:hint="eastAsia"/>
          <w:sz w:val="21"/>
          <w:szCs w:val="21"/>
          <w14:ligatures w14:val="none"/>
        </w:rPr>
        <w:t>2</w:t>
      </w:r>
      <w:r w:rsidRPr="00BA296B">
        <w:rPr>
          <w:rFonts w:ascii="宋体" w:eastAsia="宋体" w:hAnsi="宋体" w:cs="Times New Roman" w:hint="eastAsia"/>
          <w:bCs/>
          <w:sz w:val="21"/>
          <w:szCs w:val="21"/>
          <w14:ligatures w14:val="none"/>
        </w:rPr>
        <w:t>．</w:t>
      </w:r>
      <w:r w:rsidRPr="00BA296B">
        <w:rPr>
          <w:rFonts w:ascii="宋体" w:eastAsia="宋体" w:hAnsi="宋体" w:cs="Times New Roman" w:hint="eastAsia"/>
          <w:sz w:val="21"/>
          <w:szCs w:val="21"/>
          <w14:ligatures w14:val="none"/>
        </w:rPr>
        <w:t>答题的主要注意点</w:t>
      </w:r>
    </w:p>
    <w:p w14:paraId="2CF84832" w14:textId="77777777" w:rsidR="00BA296B" w:rsidRPr="00BA296B" w:rsidRDefault="00BA296B" w:rsidP="00BA296B">
      <w:pPr>
        <w:spacing w:after="0" w:line="384" w:lineRule="exact"/>
        <w:ind w:firstLineChars="200" w:firstLine="420"/>
        <w:jc w:val="both"/>
        <w:rPr>
          <w:rFonts w:ascii="宋体" w:eastAsia="宋体" w:hAnsi="宋体" w:cs="Times New Roman"/>
          <w:sz w:val="21"/>
          <w:szCs w:val="21"/>
          <w14:ligatures w14:val="none"/>
        </w:rPr>
      </w:pPr>
      <w:r w:rsidRPr="00BA296B">
        <w:rPr>
          <w:rFonts w:ascii="宋体" w:eastAsia="宋体" w:hAnsi="宋体" w:cs="Times New Roman" w:hint="eastAsia"/>
          <w:sz w:val="21"/>
          <w:szCs w:val="21"/>
          <w14:ligatures w14:val="none"/>
        </w:rPr>
        <w:t>题号：一定要清晰标明。阿拉伯数字标明；一定单独成行。</w:t>
      </w:r>
    </w:p>
    <w:p w14:paraId="4BF67CEE" w14:textId="77777777" w:rsidR="00BA296B" w:rsidRPr="00BA296B" w:rsidRDefault="00BA296B" w:rsidP="00BA296B">
      <w:pPr>
        <w:spacing w:after="0" w:line="384" w:lineRule="exact"/>
        <w:ind w:firstLineChars="200" w:firstLine="420"/>
        <w:jc w:val="both"/>
        <w:rPr>
          <w:rFonts w:ascii="宋体" w:eastAsia="宋体" w:hAnsi="宋体" w:cs="Times New Roman"/>
          <w:sz w:val="21"/>
          <w:szCs w:val="21"/>
          <w14:ligatures w14:val="none"/>
        </w:rPr>
      </w:pPr>
      <w:r w:rsidRPr="00BA296B">
        <w:rPr>
          <w:rFonts w:ascii="宋体" w:eastAsia="宋体" w:hAnsi="宋体" w:cs="Times New Roman" w:hint="eastAsia"/>
          <w:sz w:val="21"/>
          <w:szCs w:val="21"/>
          <w14:ligatures w14:val="none"/>
        </w:rPr>
        <w:t>地点：在指定答题的地方答题。</w:t>
      </w:r>
    </w:p>
    <w:p w14:paraId="5AF0B862" w14:textId="39F403E3"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用语：</w:t>
      </w:r>
      <w:r w:rsidRPr="00BA296B">
        <w:rPr>
          <w:rFonts w:ascii="宋体" w:eastAsia="宋体" w:hAnsi="宋体" w:cs="Times New Roman" w:hint="eastAsia"/>
          <w:color w:val="4472C4" w:themeColor="accent1"/>
          <w:sz w:val="21"/>
          <w:szCs w:val="21"/>
          <w14:ligatures w14:val="none"/>
        </w:rPr>
        <w:t>先写结论，然后写理由，法条可以不写序号，简单概括意思即可。</w:t>
      </w:r>
    </w:p>
    <w:p w14:paraId="27331E6C" w14:textId="1867FF1D" w:rsidR="00BA296B" w:rsidRPr="00BA296B" w:rsidRDefault="00BA296B" w:rsidP="00BA296B">
      <w:pPr>
        <w:keepNext/>
        <w:keepLines/>
        <w:spacing w:after="0" w:line="240" w:lineRule="auto"/>
        <w:jc w:val="center"/>
        <w:outlineLvl w:val="4"/>
        <w:rPr>
          <w:rFonts w:ascii="宋体" w:eastAsia="宋体" w:hAnsi="宋体" w:cs="汉仪大宋简" w:hint="eastAsia"/>
          <w:b/>
          <w:bCs/>
          <w:kern w:val="44"/>
          <w:sz w:val="21"/>
          <w:szCs w:val="21"/>
          <w14:ligatures w14:val="none"/>
        </w:rPr>
      </w:pPr>
      <w:bookmarkStart w:id="4" w:name="_Toc206954444"/>
      <w:r w:rsidRPr="00BA296B">
        <w:rPr>
          <w:rFonts w:ascii="宋体" w:eastAsia="宋体" w:hAnsi="宋体" w:cs="汉仪大宋简" w:hint="eastAsia"/>
          <w:b/>
          <w:bCs/>
          <w:kern w:val="44"/>
          <w:sz w:val="21"/>
          <w:szCs w:val="21"/>
          <w14:ligatures w14:val="none"/>
        </w:rPr>
        <w:t>第二部分  预测考点</w:t>
      </w:r>
      <w:bookmarkEnd w:id="4"/>
    </w:p>
    <w:p w14:paraId="494A089A" w14:textId="34411DD0" w:rsidR="00BA296B" w:rsidRPr="00BA296B" w:rsidRDefault="00BA296B" w:rsidP="00BA296B">
      <w:pPr>
        <w:keepNext/>
        <w:keepLines/>
        <w:spacing w:after="0" w:line="384" w:lineRule="exact"/>
        <w:jc w:val="center"/>
        <w:outlineLvl w:val="4"/>
        <w:rPr>
          <w:rFonts w:ascii="宋体" w:eastAsia="宋体" w:hAnsi="宋体" w:cs="Times New Roman" w:hint="eastAsia"/>
          <w:b/>
          <w:bCs/>
          <w:sz w:val="21"/>
          <w:szCs w:val="21"/>
          <w14:ligatures w14:val="none"/>
        </w:rPr>
      </w:pPr>
      <w:bookmarkStart w:id="5" w:name="_Toc206954445"/>
      <w:bookmarkStart w:id="6" w:name="_Hlk205368768"/>
      <w:r w:rsidRPr="00BA296B">
        <w:rPr>
          <w:rFonts w:ascii="宋体" w:eastAsia="宋体" w:hAnsi="宋体" w:cs="Times New Roman" w:hint="eastAsia"/>
          <w:b/>
          <w:bCs/>
          <w:sz w:val="21"/>
          <w:szCs w:val="21"/>
          <w14:ligatures w14:val="none"/>
        </w:rPr>
        <w:t>预测考点1  行政复议</w:t>
      </w:r>
      <w:bookmarkEnd w:id="5"/>
      <w:bookmarkEnd w:id="6"/>
    </w:p>
    <w:p w14:paraId="3838D017" w14:textId="77777777" w:rsidR="00BA296B" w:rsidRPr="00BA296B" w:rsidRDefault="00BA296B" w:rsidP="00BA296B">
      <w:pPr>
        <w:spacing w:after="0" w:line="384" w:lineRule="exact"/>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一、行政复议的受案范围</w:t>
      </w:r>
    </w:p>
    <w:p w14:paraId="7693DB84" w14:textId="77777777"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对行政行为不服申请行政复议的，属于行政复议的受案范围。</w:t>
      </w:r>
    </w:p>
    <w:p w14:paraId="7C51A130" w14:textId="4B44B0A7"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行政行为=具体行政行为+行政协议。</w:t>
      </w:r>
    </w:p>
    <w:p w14:paraId="0DA37D58" w14:textId="77777777" w:rsidR="00BA296B" w:rsidRPr="00BA296B" w:rsidRDefault="00BA296B" w:rsidP="00BA296B">
      <w:pPr>
        <w:spacing w:after="0" w:line="384" w:lineRule="exact"/>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二、复议前置但</w:t>
      </w:r>
      <w:proofErr w:type="gramStart"/>
      <w:r w:rsidRPr="00BA296B">
        <w:rPr>
          <w:rFonts w:ascii="宋体" w:eastAsia="宋体" w:hAnsi="宋体" w:cs="汉仪大宋简" w:hint="eastAsia"/>
          <w:b/>
          <w:sz w:val="21"/>
          <w:szCs w:val="21"/>
          <w14:ligatures w14:val="none"/>
        </w:rPr>
        <w:t>不</w:t>
      </w:r>
      <w:proofErr w:type="gramEnd"/>
      <w:r w:rsidRPr="00BA296B">
        <w:rPr>
          <w:rFonts w:ascii="宋体" w:eastAsia="宋体" w:hAnsi="宋体" w:cs="汉仪大宋简" w:hint="eastAsia"/>
          <w:b/>
          <w:sz w:val="21"/>
          <w:szCs w:val="21"/>
          <w14:ligatures w14:val="none"/>
        </w:rPr>
        <w:t>终局的案件</w:t>
      </w:r>
    </w:p>
    <w:p w14:paraId="74E399D8" w14:textId="77777777"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1</w:t>
      </w:r>
      <w:r w:rsidRPr="00BA296B">
        <w:rPr>
          <w:rFonts w:ascii="宋体" w:eastAsia="宋体" w:hAnsi="宋体" w:cs="宋体" w:hint="eastAsia"/>
          <w:bCs/>
          <w:sz w:val="21"/>
          <w:szCs w:val="21"/>
          <w14:ligatures w14:val="none"/>
        </w:rPr>
        <w:t>．</w:t>
      </w:r>
      <w:r w:rsidRPr="00BA296B">
        <w:rPr>
          <w:rFonts w:ascii="宋体" w:eastAsia="宋体" w:hAnsi="宋体" w:cs="Times New Roman" w:hint="eastAsia"/>
          <w:sz w:val="21"/>
          <w:szCs w:val="21"/>
          <w14:ligatures w14:val="none"/>
        </w:rPr>
        <w:t>行政确权侵犯其他主体已经取得的自然资源权利案件（行政确权：许可、裁决、确认）；</w:t>
      </w:r>
    </w:p>
    <w:p w14:paraId="5A91EFA0" w14:textId="77777777"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2</w:t>
      </w:r>
      <w:r w:rsidRPr="00BA296B">
        <w:rPr>
          <w:rFonts w:ascii="宋体" w:eastAsia="宋体" w:hAnsi="宋体" w:cs="宋体" w:hint="eastAsia"/>
          <w:bCs/>
          <w:sz w:val="21"/>
          <w:szCs w:val="21"/>
          <w14:ligatures w14:val="none"/>
        </w:rPr>
        <w:t>．</w:t>
      </w:r>
      <w:r w:rsidRPr="00BA296B">
        <w:rPr>
          <w:rFonts w:ascii="宋体" w:eastAsia="宋体" w:hAnsi="宋体" w:cs="Times New Roman" w:hint="eastAsia"/>
          <w:sz w:val="21"/>
          <w:szCs w:val="21"/>
          <w14:ligatures w14:val="none"/>
        </w:rPr>
        <w:t>部分涉及纳税争议的行政行为案件（交不交、谁来交、交多少、怎么算）；</w:t>
      </w:r>
    </w:p>
    <w:p w14:paraId="2BA2A637" w14:textId="77777777"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3</w:t>
      </w:r>
      <w:r w:rsidRPr="00BA296B">
        <w:rPr>
          <w:rFonts w:ascii="宋体" w:eastAsia="宋体" w:hAnsi="宋体" w:cs="宋体" w:hint="eastAsia"/>
          <w:bCs/>
          <w:sz w:val="21"/>
          <w:szCs w:val="21"/>
          <w14:ligatures w14:val="none"/>
        </w:rPr>
        <w:t>．</w:t>
      </w:r>
      <w:r w:rsidRPr="00BA296B">
        <w:rPr>
          <w:rFonts w:ascii="宋体" w:eastAsia="宋体" w:hAnsi="宋体" w:cs="Times New Roman" w:hint="eastAsia"/>
          <w:sz w:val="21"/>
          <w:szCs w:val="21"/>
          <w14:ligatures w14:val="none"/>
        </w:rPr>
        <w:t>涉及禁止和限制经营者集中的行政行为案件；</w:t>
      </w:r>
    </w:p>
    <w:p w14:paraId="19CF64B3" w14:textId="77777777"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4</w:t>
      </w:r>
      <w:r w:rsidRPr="00BA296B">
        <w:rPr>
          <w:rFonts w:ascii="宋体" w:eastAsia="宋体" w:hAnsi="宋体" w:cs="宋体" w:hint="eastAsia"/>
          <w:bCs/>
          <w:sz w:val="21"/>
          <w:szCs w:val="21"/>
          <w14:ligatures w14:val="none"/>
        </w:rPr>
        <w:t>．</w:t>
      </w:r>
      <w:r w:rsidRPr="00BA296B">
        <w:rPr>
          <w:rFonts w:ascii="宋体" w:eastAsia="宋体" w:hAnsi="宋体" w:cs="Times New Roman" w:hint="eastAsia"/>
          <w:sz w:val="21"/>
          <w:szCs w:val="21"/>
          <w14:ligatures w14:val="none"/>
        </w:rPr>
        <w:t>申请政府信息公开，行政机关不予公开的案件；</w:t>
      </w:r>
    </w:p>
    <w:p w14:paraId="4456DCE7" w14:textId="63B3652D"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5</w:t>
      </w:r>
      <w:r w:rsidRPr="00BA296B">
        <w:rPr>
          <w:rFonts w:ascii="宋体" w:eastAsia="宋体" w:hAnsi="宋体" w:cs="宋体" w:hint="eastAsia"/>
          <w:bCs/>
          <w:sz w:val="21"/>
          <w:szCs w:val="21"/>
          <w14:ligatures w14:val="none"/>
        </w:rPr>
        <w:t>．</w:t>
      </w:r>
      <w:r w:rsidRPr="00BA296B">
        <w:rPr>
          <w:rFonts w:ascii="宋体" w:eastAsia="宋体" w:hAnsi="宋体" w:cs="Times New Roman" w:hint="eastAsia"/>
          <w:sz w:val="21"/>
          <w:szCs w:val="21"/>
          <w14:ligatures w14:val="none"/>
        </w:rPr>
        <w:t>当场</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行政处罚决定的案件；</w:t>
      </w:r>
      <w:r w:rsidR="005A5A0F" w:rsidRPr="005A5A0F">
        <w:rPr>
          <w:rFonts w:ascii="宋体" w:eastAsia="宋体" w:hAnsi="宋体" w:cs="Times New Roman" w:hint="eastAsia"/>
          <w:color w:val="EE0000"/>
          <w:sz w:val="21"/>
          <w:szCs w:val="21"/>
          <w14:ligatures w14:val="none"/>
        </w:rPr>
        <w:t>（公民200，法人3000，警告）</w:t>
      </w:r>
    </w:p>
    <w:p w14:paraId="53655465" w14:textId="09189EC1"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6</w:t>
      </w:r>
      <w:r w:rsidRPr="00BA296B">
        <w:rPr>
          <w:rFonts w:ascii="宋体" w:eastAsia="宋体" w:hAnsi="宋体" w:cs="宋体" w:hint="eastAsia"/>
          <w:bCs/>
          <w:sz w:val="21"/>
          <w:szCs w:val="21"/>
          <w14:ligatures w14:val="none"/>
        </w:rPr>
        <w:t>．</w:t>
      </w:r>
      <w:r w:rsidRPr="00BA296B">
        <w:rPr>
          <w:rFonts w:ascii="宋体" w:eastAsia="宋体" w:hAnsi="宋体" w:cs="Times New Roman" w:hint="eastAsia"/>
          <w:sz w:val="21"/>
          <w:szCs w:val="21"/>
          <w14:ligatures w14:val="none"/>
        </w:rPr>
        <w:t>行政机关未履行法定职责的案件</w:t>
      </w:r>
      <w:r w:rsidRPr="00BA296B">
        <w:rPr>
          <w:rFonts w:ascii="宋体" w:eastAsia="宋体" w:hAnsi="宋体" w:cs="Times New Roman" w:hint="eastAsia"/>
          <w:color w:val="EE0000"/>
          <w:sz w:val="21"/>
          <w:szCs w:val="21"/>
          <w14:ligatures w14:val="none"/>
        </w:rPr>
        <w:t>（</w:t>
      </w:r>
      <w:r w:rsidRPr="00BA296B">
        <w:rPr>
          <w:rFonts w:ascii="宋体" w:eastAsia="宋体" w:hAnsi="宋体" w:cs="Times New Roman" w:hint="eastAsia"/>
          <w:color w:val="EE0000"/>
          <w:sz w:val="21"/>
          <w:szCs w:val="21"/>
          <w14:ligatures w14:val="none"/>
        </w:rPr>
        <w:t>只有</w:t>
      </w:r>
      <w:r w:rsidRPr="00BA296B">
        <w:rPr>
          <w:rFonts w:ascii="宋体" w:eastAsia="宋体" w:hAnsi="宋体" w:cs="Times New Roman" w:hint="eastAsia"/>
          <w:color w:val="EE0000"/>
          <w:sz w:val="21"/>
          <w:szCs w:val="21"/>
          <w14:ligatures w14:val="none"/>
        </w:rPr>
        <w:t>消极不作为</w:t>
      </w:r>
      <w:r w:rsidR="002040DC">
        <w:rPr>
          <w:rFonts w:ascii="宋体" w:eastAsia="宋体" w:hAnsi="宋体" w:cs="Times New Roman" w:hint="eastAsia"/>
          <w:color w:val="EE0000"/>
          <w:sz w:val="21"/>
          <w:szCs w:val="21"/>
          <w14:ligatures w14:val="none"/>
        </w:rPr>
        <w:t>【不理不睬】</w:t>
      </w:r>
      <w:r w:rsidRPr="00BA296B">
        <w:rPr>
          <w:rFonts w:ascii="宋体" w:eastAsia="宋体" w:hAnsi="宋体" w:cs="Times New Roman" w:hint="eastAsia"/>
          <w:color w:val="EE0000"/>
          <w:sz w:val="21"/>
          <w:szCs w:val="21"/>
          <w14:ligatures w14:val="none"/>
        </w:rPr>
        <w:t>属于复议前置，积极不作为</w:t>
      </w:r>
      <w:r w:rsidRPr="00BA296B">
        <w:rPr>
          <w:rFonts w:ascii="宋体" w:eastAsia="宋体" w:hAnsi="宋体" w:cs="Times New Roman" w:hint="eastAsia"/>
          <w:color w:val="EE0000"/>
          <w:sz w:val="21"/>
          <w:szCs w:val="21"/>
          <w14:ligatures w14:val="none"/>
        </w:rPr>
        <w:t>不完全履行</w:t>
      </w:r>
      <w:r w:rsidRPr="00BA296B">
        <w:rPr>
          <w:rFonts w:ascii="宋体" w:eastAsia="宋体" w:hAnsi="宋体" w:cs="Times New Roman" w:hint="eastAsia"/>
          <w:color w:val="EE0000"/>
          <w:sz w:val="21"/>
          <w:szCs w:val="21"/>
          <w14:ligatures w14:val="none"/>
        </w:rPr>
        <w:t>不属于复议前置</w:t>
      </w:r>
      <w:r w:rsidRPr="00BA296B">
        <w:rPr>
          <w:rFonts w:ascii="宋体" w:eastAsia="宋体" w:hAnsi="宋体" w:cs="Times New Roman" w:hint="eastAsia"/>
          <w:color w:val="EE0000"/>
          <w:sz w:val="21"/>
          <w:szCs w:val="21"/>
          <w14:ligatures w14:val="none"/>
        </w:rPr>
        <w:t>）</w:t>
      </w:r>
      <w:r w:rsidRPr="00BA296B">
        <w:rPr>
          <w:rFonts w:ascii="宋体" w:eastAsia="宋体" w:hAnsi="宋体" w:cs="Times New Roman" w:hint="eastAsia"/>
          <w:sz w:val="21"/>
          <w:szCs w:val="21"/>
          <w14:ligatures w14:val="none"/>
        </w:rPr>
        <w:t>。</w:t>
      </w:r>
    </w:p>
    <w:p w14:paraId="14714E9C" w14:textId="3C713998" w:rsidR="00BA296B" w:rsidRPr="00BA296B" w:rsidRDefault="00BA296B" w:rsidP="005A5A0F">
      <w:pPr>
        <w:spacing w:after="0" w:line="384" w:lineRule="exact"/>
        <w:ind w:firstLineChars="200" w:firstLine="420"/>
        <w:jc w:val="both"/>
        <w:rPr>
          <w:rFonts w:ascii="宋体" w:eastAsia="宋体" w:hAnsi="宋体" w:cs="仿宋" w:hint="eastAsia"/>
          <w:bCs/>
          <w:sz w:val="21"/>
          <w:szCs w:val="21"/>
          <w14:ligatures w14:val="none"/>
        </w:rPr>
      </w:pPr>
      <w:r w:rsidRPr="00BA296B">
        <w:rPr>
          <w:rFonts w:ascii="宋体" w:eastAsia="宋体" w:hAnsi="宋体" w:cs="仿宋" w:hint="eastAsia"/>
          <w:bCs/>
          <w:sz w:val="21"/>
          <w:szCs w:val="21"/>
          <w14:ligatures w14:val="none"/>
        </w:rPr>
        <w:t>【</w:t>
      </w:r>
      <w:bookmarkStart w:id="7" w:name="OLE_LINK8"/>
      <w:r w:rsidRPr="00BA296B">
        <w:rPr>
          <w:rFonts w:ascii="宋体" w:eastAsia="宋体" w:hAnsi="宋体" w:cs="仿宋" w:hint="eastAsia"/>
          <w:bCs/>
          <w:sz w:val="21"/>
          <w:szCs w:val="21"/>
          <w14:ligatures w14:val="none"/>
        </w:rPr>
        <w:t>记忆</w:t>
      </w:r>
      <w:bookmarkEnd w:id="7"/>
      <w:r w:rsidRPr="00BA296B">
        <w:rPr>
          <w:rFonts w:ascii="宋体" w:eastAsia="宋体" w:hAnsi="宋体" w:cs="仿宋" w:hint="eastAsia"/>
          <w:bCs/>
          <w:sz w:val="21"/>
          <w:szCs w:val="21"/>
          <w14:ligatures w14:val="none"/>
        </w:rPr>
        <w:t>规则：</w:t>
      </w:r>
      <w:r w:rsidRPr="00BA296B">
        <w:rPr>
          <w:rFonts w:ascii="宋体" w:eastAsia="宋体" w:hAnsi="宋体" w:cs="Times New Roman" w:hint="eastAsia"/>
          <w:sz w:val="21"/>
          <w:szCs w:val="21"/>
          <w14:ligatures w14:val="none"/>
        </w:rPr>
        <w:t>资源纳税反垄断，政府当场不作为</w:t>
      </w:r>
      <w:r w:rsidRPr="00BA296B">
        <w:rPr>
          <w:rFonts w:ascii="宋体" w:eastAsia="宋体" w:hAnsi="宋体" w:cs="仿宋" w:hint="eastAsia"/>
          <w:bCs/>
          <w:sz w:val="21"/>
          <w:szCs w:val="21"/>
          <w14:ligatures w14:val="none"/>
        </w:rPr>
        <w:t>】</w:t>
      </w:r>
    </w:p>
    <w:p w14:paraId="59E184D2" w14:textId="5EBB5588" w:rsidR="00BA296B" w:rsidRPr="00BA296B" w:rsidRDefault="00BA296B" w:rsidP="00BA296B">
      <w:pPr>
        <w:spacing w:after="0" w:line="384" w:lineRule="exact"/>
        <w:ind w:firstLineChars="200" w:firstLine="420"/>
        <w:jc w:val="both"/>
        <w:rPr>
          <w:rFonts w:ascii="宋体" w:eastAsia="宋体" w:hAnsi="宋体" w:cs="宋体" w:hint="eastAsia"/>
          <w:sz w:val="21"/>
          <w:szCs w:val="21"/>
          <w14:ligatures w14:val="none"/>
        </w:rPr>
      </w:pPr>
      <w:r w:rsidRPr="00BA296B">
        <w:rPr>
          <w:rFonts w:ascii="宋体" w:eastAsia="宋体" w:hAnsi="宋体" w:cs="仿宋" w:hint="eastAsia"/>
          <w:bCs/>
          <w:sz w:val="21"/>
          <w:szCs w:val="21"/>
          <w14:ligatures w14:val="none"/>
        </w:rPr>
        <w:t>特别提醒：</w:t>
      </w:r>
      <w:r w:rsidRPr="00BA296B">
        <w:rPr>
          <w:rFonts w:ascii="宋体" w:eastAsia="宋体" w:hAnsi="宋体" w:cs="宋体" w:hint="eastAsia"/>
          <w:sz w:val="21"/>
          <w:szCs w:val="21"/>
          <w14:ligatures w14:val="none"/>
        </w:rPr>
        <w:t>行政行为已经申请行政复议，在法定复议期间内又向法院提起诉讼的，法院裁定不予立案。</w:t>
      </w:r>
    </w:p>
    <w:p w14:paraId="1D7433CA" w14:textId="743D4E6E" w:rsidR="00BA296B" w:rsidRPr="00BA296B" w:rsidRDefault="00BA296B" w:rsidP="005A5A0F">
      <w:pPr>
        <w:spacing w:after="0" w:line="384" w:lineRule="exact"/>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三、行政复议机关的确定</w:t>
      </w:r>
    </w:p>
    <w:p w14:paraId="0DF38688" w14:textId="77777777" w:rsidR="00BA296B" w:rsidRPr="00BA296B" w:rsidRDefault="00BA296B" w:rsidP="00BA296B">
      <w:pPr>
        <w:spacing w:after="0" w:line="384" w:lineRule="exact"/>
        <w:ind w:firstLineChars="130" w:firstLine="274"/>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lastRenderedPageBreak/>
        <w:t>（一）县级以上地方人民政府作为行政复议机关</w:t>
      </w:r>
    </w:p>
    <w:p w14:paraId="17082CE1" w14:textId="77777777"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1</w:t>
      </w:r>
      <w:r w:rsidRPr="00BA296B">
        <w:rPr>
          <w:rFonts w:ascii="宋体" w:eastAsia="宋体" w:hAnsi="宋体" w:cs="宋体" w:hint="eastAsia"/>
          <w:bCs/>
          <w:sz w:val="21"/>
          <w:szCs w:val="21"/>
          <w14:ligatures w14:val="none"/>
        </w:rPr>
        <w:t>．</w:t>
      </w:r>
      <w:r w:rsidRPr="00BA296B">
        <w:rPr>
          <w:rFonts w:ascii="宋体" w:eastAsia="宋体" w:hAnsi="宋体" w:cs="Times New Roman" w:hint="eastAsia"/>
          <w:sz w:val="21"/>
          <w:szCs w:val="21"/>
          <w14:ligatures w14:val="none"/>
        </w:rPr>
        <w:t>对本级人民政府工作部门</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的行政行为不服的；</w:t>
      </w:r>
    </w:p>
    <w:p w14:paraId="2FAE7CF2" w14:textId="77777777"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2</w:t>
      </w:r>
      <w:r w:rsidRPr="00BA296B">
        <w:rPr>
          <w:rFonts w:ascii="宋体" w:eastAsia="宋体" w:hAnsi="宋体" w:cs="宋体" w:hint="eastAsia"/>
          <w:bCs/>
          <w:sz w:val="21"/>
          <w:szCs w:val="21"/>
          <w14:ligatures w14:val="none"/>
        </w:rPr>
        <w:t>．</w:t>
      </w:r>
      <w:r w:rsidRPr="00BA296B">
        <w:rPr>
          <w:rFonts w:ascii="宋体" w:eastAsia="宋体" w:hAnsi="宋体" w:cs="Times New Roman" w:hint="eastAsia"/>
          <w:sz w:val="21"/>
          <w:szCs w:val="21"/>
          <w14:ligatures w14:val="none"/>
        </w:rPr>
        <w:t>对本级人民政府依法设立的派出机关</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的行政行为不服的；</w:t>
      </w:r>
    </w:p>
    <w:p w14:paraId="53FC1526" w14:textId="77777777"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3</w:t>
      </w:r>
      <w:r w:rsidRPr="00BA296B">
        <w:rPr>
          <w:rFonts w:ascii="宋体" w:eastAsia="宋体" w:hAnsi="宋体" w:cs="宋体" w:hint="eastAsia"/>
          <w:bCs/>
          <w:sz w:val="21"/>
          <w:szCs w:val="21"/>
          <w14:ligatures w14:val="none"/>
        </w:rPr>
        <w:t>．</w:t>
      </w:r>
      <w:r w:rsidRPr="00BA296B">
        <w:rPr>
          <w:rFonts w:ascii="宋体" w:eastAsia="宋体" w:hAnsi="宋体" w:cs="Times New Roman" w:hint="eastAsia"/>
          <w:sz w:val="21"/>
          <w:szCs w:val="21"/>
          <w14:ligatures w14:val="none"/>
        </w:rPr>
        <w:t>对本级人民政府管理的法律、法规、规章授权的组织</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的行政行为不服的；</w:t>
      </w:r>
    </w:p>
    <w:p w14:paraId="08C4265A" w14:textId="77777777" w:rsidR="00BA296B" w:rsidRPr="00BA296B" w:rsidRDefault="00BA296B" w:rsidP="00BA296B">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4</w:t>
      </w:r>
      <w:r w:rsidRPr="00BA296B">
        <w:rPr>
          <w:rFonts w:ascii="宋体" w:eastAsia="宋体" w:hAnsi="宋体" w:cs="宋体" w:hint="eastAsia"/>
          <w:bCs/>
          <w:sz w:val="21"/>
          <w:szCs w:val="21"/>
          <w14:ligatures w14:val="none"/>
        </w:rPr>
        <w:t>．</w:t>
      </w:r>
      <w:r w:rsidRPr="00BA296B">
        <w:rPr>
          <w:rFonts w:ascii="宋体" w:eastAsia="宋体" w:hAnsi="宋体" w:cs="Times New Roman" w:hint="eastAsia"/>
          <w:sz w:val="21"/>
          <w:szCs w:val="21"/>
          <w14:ligatures w14:val="none"/>
        </w:rPr>
        <w:t>对本级人民政府工作部门管理的法律、法规、规章授权的组织</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的行政行为不服的；</w:t>
      </w:r>
    </w:p>
    <w:p w14:paraId="65D1AC9B" w14:textId="0B0C67E9" w:rsidR="00BA296B" w:rsidRPr="00BA296B" w:rsidRDefault="00BA296B" w:rsidP="005A5A0F">
      <w:pPr>
        <w:spacing w:after="0" w:line="384" w:lineRule="exact"/>
        <w:ind w:firstLineChars="200" w:firstLine="428"/>
        <w:jc w:val="both"/>
        <w:rPr>
          <w:rFonts w:ascii="宋体" w:eastAsia="宋体" w:hAnsi="宋体" w:cs="Times New Roman" w:hint="eastAsia"/>
          <w:spacing w:val="2"/>
          <w:sz w:val="21"/>
          <w:szCs w:val="21"/>
          <w14:ligatures w14:val="none"/>
        </w:rPr>
      </w:pPr>
      <w:r w:rsidRPr="00BA296B">
        <w:rPr>
          <w:rFonts w:ascii="宋体" w:eastAsia="宋体" w:hAnsi="宋体" w:cs="Times New Roman" w:hint="eastAsia"/>
          <w:spacing w:val="2"/>
          <w:sz w:val="21"/>
          <w:szCs w:val="21"/>
          <w14:ligatures w14:val="none"/>
        </w:rPr>
        <w:t>5</w:t>
      </w:r>
      <w:r w:rsidRPr="00BA296B">
        <w:rPr>
          <w:rFonts w:ascii="宋体" w:eastAsia="宋体" w:hAnsi="宋体" w:cs="宋体" w:hint="eastAsia"/>
          <w:bCs/>
          <w:spacing w:val="2"/>
          <w:sz w:val="21"/>
          <w:szCs w:val="21"/>
          <w14:ligatures w14:val="none"/>
        </w:rPr>
        <w:t>．</w:t>
      </w:r>
      <w:r w:rsidRPr="00BA296B">
        <w:rPr>
          <w:rFonts w:ascii="宋体" w:eastAsia="宋体" w:hAnsi="宋体" w:cs="Times New Roman" w:hint="eastAsia"/>
          <w:spacing w:val="2"/>
          <w:sz w:val="21"/>
          <w:szCs w:val="21"/>
          <w14:ligatures w14:val="none"/>
        </w:rPr>
        <w:t>对县级以上地方各级人民政府工作部门依法设立的派出机构依照法律、法规、规章规定，以派出机构的名义</w:t>
      </w:r>
      <w:proofErr w:type="gramStart"/>
      <w:r w:rsidRPr="00BA296B">
        <w:rPr>
          <w:rFonts w:ascii="宋体" w:eastAsia="宋体" w:hAnsi="宋体" w:cs="Times New Roman" w:hint="eastAsia"/>
          <w:spacing w:val="2"/>
          <w:sz w:val="21"/>
          <w:szCs w:val="21"/>
          <w14:ligatures w14:val="none"/>
        </w:rPr>
        <w:t>作出</w:t>
      </w:r>
      <w:proofErr w:type="gramEnd"/>
      <w:r w:rsidRPr="00BA296B">
        <w:rPr>
          <w:rFonts w:ascii="宋体" w:eastAsia="宋体" w:hAnsi="宋体" w:cs="Times New Roman" w:hint="eastAsia"/>
          <w:spacing w:val="2"/>
          <w:sz w:val="21"/>
          <w:szCs w:val="21"/>
          <w14:ligatures w14:val="none"/>
        </w:rPr>
        <w:t>的行政行为不服的行政复议案件。</w:t>
      </w:r>
    </w:p>
    <w:p w14:paraId="68CC7968" w14:textId="3CCD2296" w:rsidR="00BA296B" w:rsidRPr="00BA296B" w:rsidRDefault="00BA296B" w:rsidP="005A5A0F">
      <w:pPr>
        <w:adjustRightInd w:val="0"/>
        <w:snapToGrid w:val="0"/>
        <w:spacing w:after="0" w:line="384" w:lineRule="exact"/>
        <w:ind w:firstLineChars="200" w:firstLine="420"/>
        <w:jc w:val="both"/>
        <w:rPr>
          <w:rFonts w:ascii="宋体" w:eastAsia="宋体" w:hAnsi="宋体" w:cs="宋体" w:hint="eastAsia"/>
          <w:sz w:val="21"/>
          <w:szCs w:val="21"/>
          <w14:ligatures w14:val="none"/>
        </w:rPr>
      </w:pPr>
      <w:r w:rsidRPr="00BA296B">
        <w:rPr>
          <w:rFonts w:ascii="宋体" w:eastAsia="宋体" w:hAnsi="宋体" w:cs="仿宋" w:hint="eastAsia"/>
          <w:bCs/>
          <w:sz w:val="21"/>
          <w:szCs w:val="21"/>
          <w14:ligatures w14:val="none"/>
        </w:rPr>
        <w:t>特别提醒：</w:t>
      </w:r>
      <w:r w:rsidRPr="00BA296B">
        <w:rPr>
          <w:rFonts w:ascii="宋体" w:eastAsia="宋体" w:hAnsi="宋体" w:cs="宋体" w:hint="eastAsia"/>
          <w:sz w:val="21"/>
          <w:szCs w:val="21"/>
          <w14:ligatures w14:val="none"/>
        </w:rPr>
        <w:t>对直辖市、设区的市人民政府工作部门按照行政区划设立的派出机构</w:t>
      </w:r>
      <w:proofErr w:type="gramStart"/>
      <w:r w:rsidRPr="00BA296B">
        <w:rPr>
          <w:rFonts w:ascii="宋体" w:eastAsia="宋体" w:hAnsi="宋体" w:cs="宋体" w:hint="eastAsia"/>
          <w:sz w:val="21"/>
          <w:szCs w:val="21"/>
          <w14:ligatures w14:val="none"/>
        </w:rPr>
        <w:t>作出</w:t>
      </w:r>
      <w:proofErr w:type="gramEnd"/>
      <w:r w:rsidRPr="00BA296B">
        <w:rPr>
          <w:rFonts w:ascii="宋体" w:eastAsia="宋体" w:hAnsi="宋体" w:cs="宋体" w:hint="eastAsia"/>
          <w:sz w:val="21"/>
          <w:szCs w:val="21"/>
          <w14:ligatures w14:val="none"/>
        </w:rPr>
        <w:t>的行政行为不服，申请行政复议的，市人民政府和派出机构所在地的区人民政府均是行政复议机关。</w:t>
      </w:r>
    </w:p>
    <w:p w14:paraId="362B6763" w14:textId="24B4ABEF" w:rsidR="00BA296B" w:rsidRPr="00BA296B" w:rsidRDefault="00BA296B" w:rsidP="005A5A0F">
      <w:pPr>
        <w:adjustRightInd w:val="0"/>
        <w:snapToGrid w:val="0"/>
        <w:spacing w:after="0" w:line="384" w:lineRule="exact"/>
        <w:ind w:firstLineChars="200" w:firstLine="420"/>
        <w:jc w:val="both"/>
        <w:rPr>
          <w:rFonts w:ascii="宋体" w:eastAsia="宋体" w:hAnsi="宋体" w:cs="宋体" w:hint="eastAsia"/>
          <w:sz w:val="21"/>
          <w:szCs w:val="21"/>
          <w14:ligatures w14:val="none"/>
        </w:rPr>
      </w:pPr>
      <w:r w:rsidRPr="00BA296B">
        <w:rPr>
          <w:rFonts w:ascii="宋体" w:eastAsia="宋体" w:hAnsi="宋体" w:cs="仿宋" w:hint="eastAsia"/>
          <w:bCs/>
          <w:sz w:val="21"/>
          <w:szCs w:val="21"/>
          <w14:ligatures w14:val="none"/>
        </w:rPr>
        <w:t>特别提醒：</w:t>
      </w:r>
      <w:r w:rsidRPr="00BA296B">
        <w:rPr>
          <w:rFonts w:ascii="宋体" w:eastAsia="宋体" w:hAnsi="宋体" w:cs="宋体" w:hint="eastAsia"/>
          <w:sz w:val="21"/>
          <w:szCs w:val="21"/>
          <w14:ligatures w14:val="none"/>
        </w:rPr>
        <w:t>对县级以上地方人民政府</w:t>
      </w:r>
      <w:proofErr w:type="gramStart"/>
      <w:r w:rsidRPr="00BA296B">
        <w:rPr>
          <w:rFonts w:ascii="宋体" w:eastAsia="宋体" w:hAnsi="宋体" w:cs="宋体" w:hint="eastAsia"/>
          <w:sz w:val="21"/>
          <w:szCs w:val="21"/>
          <w14:ligatures w14:val="none"/>
        </w:rPr>
        <w:t>作出</w:t>
      </w:r>
      <w:proofErr w:type="gramEnd"/>
      <w:r w:rsidRPr="00BA296B">
        <w:rPr>
          <w:rFonts w:ascii="宋体" w:eastAsia="宋体" w:hAnsi="宋体" w:cs="宋体" w:hint="eastAsia"/>
          <w:sz w:val="21"/>
          <w:szCs w:val="21"/>
          <w14:ligatures w14:val="none"/>
        </w:rPr>
        <w:t>的行政行为不服的，上一级地方人民政府是行政复议机关。</w:t>
      </w:r>
    </w:p>
    <w:p w14:paraId="3A2A0467" w14:textId="77777777" w:rsidR="00BA296B" w:rsidRPr="00BA296B" w:rsidRDefault="00BA296B" w:rsidP="00BA296B">
      <w:pPr>
        <w:spacing w:after="0" w:line="384" w:lineRule="exact"/>
        <w:ind w:firstLineChars="130" w:firstLine="274"/>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（二）地方人民政府司法行政部门作为被申请人时的复议机关</w:t>
      </w:r>
    </w:p>
    <w:p w14:paraId="5022014F" w14:textId="4234C8B0" w:rsidR="00BA296B" w:rsidRPr="00BA296B" w:rsidRDefault="00BA296B" w:rsidP="005A5A0F">
      <w:pPr>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对履行行政复议机构职责的地方人民政府司法行政部门的行政行为不服的，可以向本级人民政府申请行政复议，也可以向上一级司法行政部门申请行政复议。</w:t>
      </w:r>
    </w:p>
    <w:p w14:paraId="43990525" w14:textId="77777777" w:rsidR="00BA296B" w:rsidRPr="00BA296B" w:rsidRDefault="00BA296B" w:rsidP="00BA296B">
      <w:pPr>
        <w:spacing w:after="0" w:line="384" w:lineRule="exact"/>
        <w:ind w:firstLineChars="130" w:firstLine="274"/>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（三）省级政府作为行政复议机关</w:t>
      </w:r>
    </w:p>
    <w:p w14:paraId="7526BC78" w14:textId="7E03F21C" w:rsidR="00BA296B" w:rsidRPr="00BA296B" w:rsidRDefault="00BA296B" w:rsidP="005A5A0F">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省、自治区、直辖市人民政府同时管辖对本机关</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的行政行为不服的行政复议案件。</w:t>
      </w:r>
    </w:p>
    <w:p w14:paraId="649CA908" w14:textId="62FFE948" w:rsidR="00BA296B" w:rsidRPr="00BA296B" w:rsidRDefault="00BA296B" w:rsidP="005A5A0F">
      <w:pPr>
        <w:adjustRightInd w:val="0"/>
        <w:snapToGrid w:val="0"/>
        <w:spacing w:after="0" w:line="384" w:lineRule="exact"/>
        <w:ind w:firstLineChars="200" w:firstLine="420"/>
        <w:jc w:val="both"/>
        <w:rPr>
          <w:rFonts w:ascii="宋体" w:eastAsia="宋体" w:hAnsi="宋体" w:cs="宋体" w:hint="eastAsia"/>
          <w:color w:val="EE0000"/>
          <w:sz w:val="21"/>
          <w:szCs w:val="21"/>
          <w14:ligatures w14:val="none"/>
        </w:rPr>
      </w:pPr>
      <w:r w:rsidRPr="00BA296B">
        <w:rPr>
          <w:rFonts w:ascii="宋体" w:eastAsia="宋体" w:hAnsi="宋体" w:cs="仿宋" w:hint="eastAsia"/>
          <w:bCs/>
          <w:sz w:val="21"/>
          <w:szCs w:val="21"/>
          <w14:ligatures w14:val="none"/>
        </w:rPr>
        <w:t>特别提醒：</w:t>
      </w:r>
      <w:r w:rsidRPr="00BA296B">
        <w:rPr>
          <w:rFonts w:ascii="宋体" w:eastAsia="宋体" w:hAnsi="宋体" w:cs="宋体" w:hint="eastAsia"/>
          <w:sz w:val="21"/>
          <w:szCs w:val="21"/>
          <w14:ligatures w14:val="none"/>
        </w:rPr>
        <w:t>对省级人民政府</w:t>
      </w:r>
      <w:proofErr w:type="gramStart"/>
      <w:r w:rsidRPr="00BA296B">
        <w:rPr>
          <w:rFonts w:ascii="宋体" w:eastAsia="宋体" w:hAnsi="宋体" w:cs="宋体" w:hint="eastAsia"/>
          <w:sz w:val="21"/>
          <w:szCs w:val="21"/>
          <w14:ligatures w14:val="none"/>
        </w:rPr>
        <w:t>作出</w:t>
      </w:r>
      <w:proofErr w:type="gramEnd"/>
      <w:r w:rsidRPr="00BA296B">
        <w:rPr>
          <w:rFonts w:ascii="宋体" w:eastAsia="宋体" w:hAnsi="宋体" w:cs="宋体" w:hint="eastAsia"/>
          <w:sz w:val="21"/>
          <w:szCs w:val="21"/>
          <w14:ligatures w14:val="none"/>
        </w:rPr>
        <w:t>的行政行为不服，申请行政复议的，省级人民政府自己是复议机关。对省级人民政府</w:t>
      </w:r>
      <w:proofErr w:type="gramStart"/>
      <w:r w:rsidRPr="00BA296B">
        <w:rPr>
          <w:rFonts w:ascii="宋体" w:eastAsia="宋体" w:hAnsi="宋体" w:cs="宋体" w:hint="eastAsia"/>
          <w:sz w:val="21"/>
          <w:szCs w:val="21"/>
          <w14:ligatures w14:val="none"/>
        </w:rPr>
        <w:t>作出</w:t>
      </w:r>
      <w:proofErr w:type="gramEnd"/>
      <w:r w:rsidRPr="00BA296B">
        <w:rPr>
          <w:rFonts w:ascii="宋体" w:eastAsia="宋体" w:hAnsi="宋体" w:cs="宋体" w:hint="eastAsia"/>
          <w:sz w:val="21"/>
          <w:szCs w:val="21"/>
          <w14:ligatures w14:val="none"/>
        </w:rPr>
        <w:t>的行政复议决定不服的，</w:t>
      </w:r>
      <w:r w:rsidRPr="00BA296B">
        <w:rPr>
          <w:rFonts w:ascii="宋体" w:eastAsia="宋体" w:hAnsi="宋体" w:cs="宋体" w:hint="eastAsia"/>
          <w:color w:val="EE0000"/>
          <w:sz w:val="21"/>
          <w:szCs w:val="21"/>
          <w14:ligatures w14:val="none"/>
        </w:rPr>
        <w:t>可以向人民法院提起行政诉讼；也可以向国务院申请裁决，国务院</w:t>
      </w:r>
      <w:proofErr w:type="gramStart"/>
      <w:r w:rsidRPr="00BA296B">
        <w:rPr>
          <w:rFonts w:ascii="宋体" w:eastAsia="宋体" w:hAnsi="宋体" w:cs="宋体" w:hint="eastAsia"/>
          <w:color w:val="EE0000"/>
          <w:sz w:val="21"/>
          <w:szCs w:val="21"/>
          <w14:ligatures w14:val="none"/>
        </w:rPr>
        <w:t>作出</w:t>
      </w:r>
      <w:proofErr w:type="gramEnd"/>
      <w:r w:rsidRPr="00BA296B">
        <w:rPr>
          <w:rFonts w:ascii="宋体" w:eastAsia="宋体" w:hAnsi="宋体" w:cs="宋体" w:hint="eastAsia"/>
          <w:color w:val="EE0000"/>
          <w:sz w:val="21"/>
          <w:szCs w:val="21"/>
          <w14:ligatures w14:val="none"/>
        </w:rPr>
        <w:t>的裁决具有终局性，不可以提起行政诉讼。</w:t>
      </w:r>
    </w:p>
    <w:p w14:paraId="690D903D" w14:textId="77777777" w:rsidR="00BA296B" w:rsidRPr="00BA296B" w:rsidRDefault="00BA296B" w:rsidP="00BA296B">
      <w:pPr>
        <w:spacing w:after="0" w:line="384" w:lineRule="exact"/>
        <w:ind w:firstLineChars="130" w:firstLine="274"/>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（四）国务院部门作为行政复议机关</w:t>
      </w:r>
    </w:p>
    <w:p w14:paraId="28D03857"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1</w:t>
      </w:r>
      <w:r w:rsidRPr="00BA296B">
        <w:rPr>
          <w:rFonts w:ascii="宋体" w:eastAsia="宋体" w:hAnsi="宋体" w:cs="宋体" w:hint="eastAsia"/>
          <w:bCs/>
          <w:sz w:val="21"/>
          <w:szCs w:val="21"/>
          <w14:ligatures w14:val="none"/>
        </w:rPr>
        <w:t>．</w:t>
      </w:r>
      <w:r w:rsidRPr="00BA296B">
        <w:rPr>
          <w:rFonts w:ascii="宋体" w:eastAsia="宋体" w:hAnsi="宋体" w:cs="Times New Roman" w:hint="eastAsia"/>
          <w:sz w:val="21"/>
          <w:szCs w:val="21"/>
          <w14:ligatures w14:val="none"/>
        </w:rPr>
        <w:t>对本部门</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的行政行为不服的；</w:t>
      </w:r>
    </w:p>
    <w:p w14:paraId="570E2EDB"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2</w:t>
      </w:r>
      <w:r w:rsidRPr="00BA296B">
        <w:rPr>
          <w:rFonts w:ascii="宋体" w:eastAsia="宋体" w:hAnsi="宋体" w:cs="宋体" w:hint="eastAsia"/>
          <w:bCs/>
          <w:sz w:val="21"/>
          <w:szCs w:val="21"/>
          <w14:ligatures w14:val="none"/>
        </w:rPr>
        <w:t>．</w:t>
      </w:r>
      <w:r w:rsidRPr="00BA296B">
        <w:rPr>
          <w:rFonts w:ascii="宋体" w:eastAsia="宋体" w:hAnsi="宋体" w:cs="Times New Roman" w:hint="eastAsia"/>
          <w:sz w:val="21"/>
          <w:szCs w:val="21"/>
          <w14:ligatures w14:val="none"/>
        </w:rPr>
        <w:t>对本部门依法设立的派出机构依照法律、行政法规、部门规章规定，以派出机构的名义</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的行政行为不服的；</w:t>
      </w:r>
    </w:p>
    <w:p w14:paraId="54C6D2C3" w14:textId="0EA568C5" w:rsidR="00BA296B" w:rsidRPr="00BA296B" w:rsidRDefault="00BA296B" w:rsidP="005A5A0F">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3</w:t>
      </w:r>
      <w:r w:rsidRPr="00BA296B">
        <w:rPr>
          <w:rFonts w:ascii="宋体" w:eastAsia="宋体" w:hAnsi="宋体" w:cs="宋体" w:hint="eastAsia"/>
          <w:bCs/>
          <w:sz w:val="21"/>
          <w:szCs w:val="21"/>
          <w14:ligatures w14:val="none"/>
        </w:rPr>
        <w:t>．</w:t>
      </w:r>
      <w:r w:rsidRPr="00BA296B">
        <w:rPr>
          <w:rFonts w:ascii="宋体" w:eastAsia="宋体" w:hAnsi="宋体" w:cs="Times New Roman" w:hint="eastAsia"/>
          <w:sz w:val="21"/>
          <w:szCs w:val="21"/>
          <w14:ligatures w14:val="none"/>
        </w:rPr>
        <w:t>对本部门管理的法律、行政法规、部门规章授权的组织</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 xml:space="preserve">的行政行为不服的。 </w:t>
      </w:r>
    </w:p>
    <w:p w14:paraId="6A905EC6" w14:textId="77777777" w:rsidR="00BA296B" w:rsidRPr="00BA296B" w:rsidRDefault="00BA296B" w:rsidP="00BA296B">
      <w:pPr>
        <w:spacing w:after="0" w:line="384" w:lineRule="exact"/>
        <w:ind w:firstLineChars="130" w:firstLine="274"/>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（五）垂直领导部门作为被申请人时的复议机关</w:t>
      </w:r>
    </w:p>
    <w:p w14:paraId="3F90CD43"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垂直领导部门作为被申请人的，由被申请人的上一级主管部门作为复议机关。</w:t>
      </w:r>
    </w:p>
    <w:p w14:paraId="1B29C0AE" w14:textId="7AB0F979" w:rsidR="00BA296B" w:rsidRPr="00BA296B" w:rsidRDefault="00BA296B" w:rsidP="005A5A0F">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垂直领导部门，即从中央到基层均实行垂直领导的部门，具体包括金融、外汇、海关、税务、国安五</w:t>
      </w:r>
      <w:proofErr w:type="gramStart"/>
      <w:r w:rsidRPr="00BA296B">
        <w:rPr>
          <w:rFonts w:ascii="宋体" w:eastAsia="宋体" w:hAnsi="宋体" w:cs="Times New Roman" w:hint="eastAsia"/>
          <w:sz w:val="21"/>
          <w:szCs w:val="21"/>
          <w14:ligatures w14:val="none"/>
        </w:rPr>
        <w:t>个</w:t>
      </w:r>
      <w:proofErr w:type="gramEnd"/>
      <w:r w:rsidRPr="00BA296B">
        <w:rPr>
          <w:rFonts w:ascii="宋体" w:eastAsia="宋体" w:hAnsi="宋体" w:cs="Times New Roman" w:hint="eastAsia"/>
          <w:sz w:val="21"/>
          <w:szCs w:val="21"/>
          <w14:ligatures w14:val="none"/>
        </w:rPr>
        <w:t>部门。</w:t>
      </w:r>
    </w:p>
    <w:p w14:paraId="2084DB79" w14:textId="725F81BA" w:rsidR="00BA296B" w:rsidRPr="00BA296B" w:rsidRDefault="00BA296B" w:rsidP="005A5A0F">
      <w:pPr>
        <w:spacing w:after="0" w:line="384" w:lineRule="exact"/>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四、行政复议的程序</w:t>
      </w:r>
    </w:p>
    <w:p w14:paraId="23E47991" w14:textId="77777777" w:rsidR="00BA296B" w:rsidRPr="00BA296B" w:rsidRDefault="00BA296B" w:rsidP="00BA296B">
      <w:pPr>
        <w:spacing w:after="0" w:line="384" w:lineRule="exact"/>
        <w:ind w:firstLineChars="130" w:firstLine="274"/>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（一）申请</w:t>
      </w:r>
    </w:p>
    <w:p w14:paraId="35AF0032"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（1）如果被申请的行政行为是作为的，其申请期限按以下规则起算：</w:t>
      </w:r>
    </w:p>
    <w:p w14:paraId="15A742F3"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①全知道：自知道行为之日起60日内提出行政复议申请，法律规定的申请期限超过60日的除外。</w:t>
      </w:r>
    </w:p>
    <w:p w14:paraId="4CC03460"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lastRenderedPageBreak/>
        <w:t>②全不知：自申请人实际知道或者应当知道行为之日起60日内提出行政复议申请，但是因不动产提出的行政复议申请</w:t>
      </w:r>
      <w:proofErr w:type="gramStart"/>
      <w:r w:rsidRPr="00BA296B">
        <w:rPr>
          <w:rFonts w:ascii="宋体" w:eastAsia="宋体" w:hAnsi="宋体" w:cs="Times New Roman" w:hint="eastAsia"/>
          <w:sz w:val="21"/>
          <w:szCs w:val="21"/>
          <w14:ligatures w14:val="none"/>
        </w:rPr>
        <w:t>自行政</w:t>
      </w:r>
      <w:proofErr w:type="gramEnd"/>
      <w:r w:rsidRPr="00BA296B">
        <w:rPr>
          <w:rFonts w:ascii="宋体" w:eastAsia="宋体" w:hAnsi="宋体" w:cs="Times New Roman" w:hint="eastAsia"/>
          <w:sz w:val="21"/>
          <w:szCs w:val="21"/>
          <w14:ligatures w14:val="none"/>
        </w:rPr>
        <w:t>行为</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之日起超过20年，其他行政复议申请</w:t>
      </w:r>
      <w:proofErr w:type="gramStart"/>
      <w:r w:rsidRPr="00BA296B">
        <w:rPr>
          <w:rFonts w:ascii="宋体" w:eastAsia="宋体" w:hAnsi="宋体" w:cs="Times New Roman" w:hint="eastAsia"/>
          <w:sz w:val="21"/>
          <w:szCs w:val="21"/>
          <w14:ligatures w14:val="none"/>
        </w:rPr>
        <w:t>自行政</w:t>
      </w:r>
      <w:proofErr w:type="gramEnd"/>
      <w:r w:rsidRPr="00BA296B">
        <w:rPr>
          <w:rFonts w:ascii="宋体" w:eastAsia="宋体" w:hAnsi="宋体" w:cs="Times New Roman" w:hint="eastAsia"/>
          <w:sz w:val="21"/>
          <w:szCs w:val="21"/>
          <w14:ligatures w14:val="none"/>
        </w:rPr>
        <w:t>行为</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之日起超过5年的，行政复议机关不予受理。</w:t>
      </w:r>
    </w:p>
    <w:p w14:paraId="04A62763"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③知一半：</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行政行为时，未告知申请人申请行政复议的权利、行政复议机关和申请期限的，申请期限自其知道或应当知道申请行政复议的权利、行政复议机关和申请期限之日起计算，但是自知道或应当知道行政行为内容之日起最长不得超过1年。</w:t>
      </w:r>
    </w:p>
    <w:p w14:paraId="7541B2A4"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（2）如果被申请的行政行为是不作为的，其申请期限按以下规则起算：</w:t>
      </w:r>
    </w:p>
    <w:p w14:paraId="746F27D3"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①有规定履行期限的，</w:t>
      </w:r>
      <w:proofErr w:type="gramStart"/>
      <w:r w:rsidRPr="00BA296B">
        <w:rPr>
          <w:rFonts w:ascii="宋体" w:eastAsia="宋体" w:hAnsi="宋体" w:cs="Times New Roman" w:hint="eastAsia"/>
          <w:sz w:val="21"/>
          <w:szCs w:val="21"/>
          <w14:ligatures w14:val="none"/>
        </w:rPr>
        <w:t>自履行</w:t>
      </w:r>
      <w:proofErr w:type="gramEnd"/>
      <w:r w:rsidRPr="00BA296B">
        <w:rPr>
          <w:rFonts w:ascii="宋体" w:eastAsia="宋体" w:hAnsi="宋体" w:cs="Times New Roman" w:hint="eastAsia"/>
          <w:sz w:val="21"/>
          <w:szCs w:val="21"/>
          <w14:ligatures w14:val="none"/>
        </w:rPr>
        <w:t>期限届满之日起计算；</w:t>
      </w:r>
    </w:p>
    <w:p w14:paraId="6757B95E"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②没有规定履行期限的，</w:t>
      </w:r>
      <w:proofErr w:type="gramStart"/>
      <w:r w:rsidRPr="00BA296B">
        <w:rPr>
          <w:rFonts w:ascii="宋体" w:eastAsia="宋体" w:hAnsi="宋体" w:cs="Times New Roman" w:hint="eastAsia"/>
          <w:sz w:val="21"/>
          <w:szCs w:val="21"/>
          <w14:ligatures w14:val="none"/>
        </w:rPr>
        <w:t>自行政</w:t>
      </w:r>
      <w:proofErr w:type="gramEnd"/>
      <w:r w:rsidRPr="00BA296B">
        <w:rPr>
          <w:rFonts w:ascii="宋体" w:eastAsia="宋体" w:hAnsi="宋体" w:cs="Times New Roman" w:hint="eastAsia"/>
          <w:sz w:val="21"/>
          <w:szCs w:val="21"/>
          <w14:ligatures w14:val="none"/>
        </w:rPr>
        <w:t>机关收到申请满60日起计算；</w:t>
      </w:r>
    </w:p>
    <w:p w14:paraId="532A7283" w14:textId="5500B6A1" w:rsidR="00BA296B" w:rsidRPr="00BA296B" w:rsidRDefault="00BA296B" w:rsidP="005A5A0F">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③当事人在紧急情况下请求行政机关履行法定职责，行政机关不履行的，可以立即申请复议。</w:t>
      </w:r>
    </w:p>
    <w:p w14:paraId="1E7800B5" w14:textId="77777777" w:rsidR="00BA296B" w:rsidRPr="00BA296B" w:rsidRDefault="00BA296B" w:rsidP="00BA296B">
      <w:pPr>
        <w:spacing w:after="0" w:line="384" w:lineRule="exact"/>
        <w:ind w:firstLineChars="130" w:firstLine="274"/>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（二）受理</w:t>
      </w:r>
    </w:p>
    <w:p w14:paraId="7CBFCF8E"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复议机关收到行政复议申请后，应当在5日内进行审查，视情况</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受理或者不受理决定。</w:t>
      </w:r>
    </w:p>
    <w:p w14:paraId="6F7DA8CE" w14:textId="77777777" w:rsidR="00BA296B" w:rsidRPr="00BA296B" w:rsidRDefault="00BA296B" w:rsidP="00BA296B">
      <w:pPr>
        <w:spacing w:after="0" w:line="384" w:lineRule="exact"/>
        <w:ind w:firstLineChars="130" w:firstLine="274"/>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（三）审查</w:t>
      </w:r>
    </w:p>
    <w:p w14:paraId="42C1DFFF" w14:textId="77777777" w:rsidR="00BA296B" w:rsidRPr="00BA296B" w:rsidRDefault="00BA296B" w:rsidP="00BA296B">
      <w:pPr>
        <w:spacing w:after="0" w:line="384" w:lineRule="exact"/>
        <w:ind w:firstLineChars="200" w:firstLine="420"/>
        <w:jc w:val="both"/>
        <w:rPr>
          <w:rFonts w:ascii="宋体" w:eastAsia="宋体" w:hAnsi="宋体" w:cs="宋体" w:hint="eastAsia"/>
          <w:bCs/>
          <w:sz w:val="21"/>
          <w:szCs w:val="21"/>
          <w14:ligatures w14:val="none"/>
        </w:rPr>
      </w:pPr>
      <w:r w:rsidRPr="00BA296B">
        <w:rPr>
          <w:rFonts w:ascii="宋体" w:eastAsia="宋体" w:hAnsi="宋体" w:cs="宋体" w:hint="eastAsia"/>
          <w:bCs/>
          <w:sz w:val="21"/>
          <w:szCs w:val="21"/>
          <w14:ligatures w14:val="none"/>
        </w:rPr>
        <w:t>1．普通程序</w:t>
      </w:r>
    </w:p>
    <w:p w14:paraId="22BB088A"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（1）审理方式</w:t>
      </w:r>
    </w:p>
    <w:p w14:paraId="7C4353DF" w14:textId="3B36F77D"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听取当事人的意见，并将听取的意见记录在案。因当事人原因不能听取意见的，可以书面审理。</w:t>
      </w:r>
    </w:p>
    <w:p w14:paraId="3DF585A0"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（2）组织听证</w:t>
      </w:r>
    </w:p>
    <w:p w14:paraId="0F142F75"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color w:val="EE0000"/>
          <w:sz w:val="21"/>
          <w:szCs w:val="21"/>
          <w14:ligatures w14:val="none"/>
        </w:rPr>
      </w:pPr>
      <w:r w:rsidRPr="00BA296B">
        <w:rPr>
          <w:rFonts w:ascii="宋体" w:eastAsia="宋体" w:hAnsi="宋体" w:cs="Times New Roman" w:hint="eastAsia"/>
          <w:color w:val="EE0000"/>
          <w:sz w:val="21"/>
          <w:szCs w:val="21"/>
          <w14:ligatures w14:val="none"/>
        </w:rPr>
        <w:t>审理重大、疑难、复杂的行政复议案件，行政复议机构应当组织听证。</w:t>
      </w:r>
    </w:p>
    <w:p w14:paraId="146D574D"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行政复议机构认为有必要听证，或者申请人请求听证的，行政复议机构可以组织听证。</w:t>
      </w:r>
    </w:p>
    <w:p w14:paraId="41BAD680"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听证由1名行政复议人员任主持人，2名以上行政复议人员任听证员，1名记录员制作听证笔录。</w:t>
      </w:r>
    </w:p>
    <w:p w14:paraId="37C3C8D0"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proofErr w:type="gramStart"/>
      <w:r w:rsidRPr="00BA296B">
        <w:rPr>
          <w:rFonts w:ascii="宋体" w:eastAsia="宋体" w:hAnsi="宋体" w:cs="Times New Roman" w:hint="eastAsia"/>
          <w:sz w:val="21"/>
          <w:szCs w:val="21"/>
          <w14:ligatures w14:val="none"/>
        </w:rPr>
        <w:t>于举行</w:t>
      </w:r>
      <w:proofErr w:type="gramEnd"/>
      <w:r w:rsidRPr="00BA296B">
        <w:rPr>
          <w:rFonts w:ascii="宋体" w:eastAsia="宋体" w:hAnsi="宋体" w:cs="Times New Roman" w:hint="eastAsia"/>
          <w:sz w:val="21"/>
          <w:szCs w:val="21"/>
          <w14:ligatures w14:val="none"/>
        </w:rPr>
        <w:t>听证的5日前将听证的时间、地点和</w:t>
      </w:r>
      <w:proofErr w:type="gramStart"/>
      <w:r w:rsidRPr="00BA296B">
        <w:rPr>
          <w:rFonts w:ascii="宋体" w:eastAsia="宋体" w:hAnsi="宋体" w:cs="Times New Roman" w:hint="eastAsia"/>
          <w:sz w:val="21"/>
          <w:szCs w:val="21"/>
          <w14:ligatures w14:val="none"/>
        </w:rPr>
        <w:t>拟听证</w:t>
      </w:r>
      <w:proofErr w:type="gramEnd"/>
      <w:r w:rsidRPr="00BA296B">
        <w:rPr>
          <w:rFonts w:ascii="宋体" w:eastAsia="宋体" w:hAnsi="宋体" w:cs="Times New Roman" w:hint="eastAsia"/>
          <w:sz w:val="21"/>
          <w:szCs w:val="21"/>
          <w14:ligatures w14:val="none"/>
        </w:rPr>
        <w:t>事项书面通知当事人。</w:t>
      </w:r>
    </w:p>
    <w:p w14:paraId="6CFBA502"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申请人无正当理由拒不参加听证的，视为放弃听证权利。</w:t>
      </w:r>
    </w:p>
    <w:p w14:paraId="0CF62894" w14:textId="77777777" w:rsidR="00BA296B" w:rsidRPr="00BA296B" w:rsidRDefault="00BA296B" w:rsidP="00BA296B">
      <w:pPr>
        <w:adjustRightInd w:val="0"/>
        <w:snapToGrid w:val="0"/>
        <w:spacing w:after="0" w:line="384" w:lineRule="exact"/>
        <w:ind w:firstLineChars="200" w:firstLine="408"/>
        <w:jc w:val="both"/>
        <w:rPr>
          <w:rFonts w:ascii="宋体" w:eastAsia="宋体" w:hAnsi="宋体" w:cs="Times New Roman" w:hint="eastAsia"/>
          <w:spacing w:val="-3"/>
          <w:sz w:val="21"/>
          <w:szCs w:val="21"/>
          <w14:ligatures w14:val="none"/>
        </w:rPr>
      </w:pPr>
      <w:r w:rsidRPr="00BA296B">
        <w:rPr>
          <w:rFonts w:ascii="宋体" w:eastAsia="宋体" w:hAnsi="宋体" w:cs="Times New Roman" w:hint="eastAsia"/>
          <w:spacing w:val="-3"/>
          <w:sz w:val="21"/>
          <w:szCs w:val="21"/>
          <w14:ligatures w14:val="none"/>
        </w:rPr>
        <w:t>被申请人的负责人应当参加听证。不能参加的，应当说明理由并委托相应的工作人员参加听证。</w:t>
      </w:r>
    </w:p>
    <w:p w14:paraId="5A7F6A24"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经过听证的复议案件，应当根据听证笔录、审查认定的事实和证据，</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复议决定。</w:t>
      </w:r>
    </w:p>
    <w:p w14:paraId="6517BFA4"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（3）提请咨询</w:t>
      </w:r>
    </w:p>
    <w:p w14:paraId="5B1FEB3D"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县级以上各级人民政府应当建立相关政府部门、专家、学者等参与的行政复议委员会。</w:t>
      </w:r>
    </w:p>
    <w:p w14:paraId="72907C3E"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审理行政复议案件涉及下列情形之一的，行政复议机构应当提请行政复议委员会提出咨询意见：</w:t>
      </w:r>
    </w:p>
    <w:p w14:paraId="17E07676" w14:textId="5132CCDA" w:rsidR="00BA296B" w:rsidRPr="00BA296B" w:rsidRDefault="00BA296B" w:rsidP="009472B8">
      <w:pPr>
        <w:adjustRightInd w:val="0"/>
        <w:snapToGrid w:val="0"/>
        <w:spacing w:after="0" w:line="384" w:lineRule="exact"/>
        <w:ind w:firstLineChars="200" w:firstLine="420"/>
        <w:jc w:val="both"/>
        <w:rPr>
          <w:rFonts w:ascii="宋体" w:eastAsia="宋体" w:hAnsi="宋体" w:cs="Times New Roman" w:hint="eastAsia"/>
          <w:color w:val="EE0000"/>
          <w:sz w:val="21"/>
          <w:szCs w:val="21"/>
          <w14:ligatures w14:val="none"/>
        </w:rPr>
      </w:pPr>
      <w:r w:rsidRPr="00BA296B">
        <w:rPr>
          <w:rFonts w:ascii="宋体" w:eastAsia="宋体" w:hAnsi="宋体" w:cs="Times New Roman" w:hint="eastAsia"/>
          <w:color w:val="EE0000"/>
          <w:sz w:val="21"/>
          <w:szCs w:val="21"/>
          <w14:ligatures w14:val="none"/>
        </w:rPr>
        <w:t>①重大、疑难、复杂的案件；②专业性、技术性较强的案件；③省级政府作为被申请人的案件；④行政复议机构认为有必要的案件。</w:t>
      </w:r>
    </w:p>
    <w:p w14:paraId="192D5A32"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lastRenderedPageBreak/>
        <w:t>行政复议机构应当记录行政复议委员会的咨询意见。</w:t>
      </w:r>
    </w:p>
    <w:p w14:paraId="7BE9F505"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行政复议机关应当将咨询意见作为</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行政复议决定的重要参考依据。</w:t>
      </w:r>
    </w:p>
    <w:p w14:paraId="5969BE3F" w14:textId="77777777" w:rsidR="00BA296B" w:rsidRPr="00BA296B" w:rsidRDefault="00BA296B" w:rsidP="00BA296B">
      <w:pPr>
        <w:spacing w:after="0" w:line="384" w:lineRule="exact"/>
        <w:ind w:firstLineChars="200" w:firstLine="420"/>
        <w:jc w:val="both"/>
        <w:rPr>
          <w:rFonts w:ascii="宋体" w:eastAsia="宋体" w:hAnsi="宋体" w:cs="宋体" w:hint="eastAsia"/>
          <w:bCs/>
          <w:sz w:val="21"/>
          <w:szCs w:val="21"/>
          <w14:ligatures w14:val="none"/>
        </w:rPr>
      </w:pPr>
      <w:r w:rsidRPr="00BA296B">
        <w:rPr>
          <w:rFonts w:ascii="宋体" w:eastAsia="宋体" w:hAnsi="宋体" w:cs="宋体" w:hint="eastAsia"/>
          <w:bCs/>
          <w:sz w:val="21"/>
          <w:szCs w:val="21"/>
          <w14:ligatures w14:val="none"/>
        </w:rPr>
        <w:t>2．简易程序</w:t>
      </w:r>
    </w:p>
    <w:p w14:paraId="48B4536C"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事实清楚、权利义务关系明确、争议不大的下列案件，可以适用简易程序：</w:t>
      </w:r>
    </w:p>
    <w:p w14:paraId="5AE355D5" w14:textId="6CD6FDE3" w:rsidR="00BA296B" w:rsidRPr="00BA296B" w:rsidRDefault="00BA296B" w:rsidP="009472B8">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①被申请行政复议的行政行为是当场</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；②被申请行政复议的行政行为是警告或者通报批评；③案件涉及款额3000元以下；④属于政府信息公开案件。</w:t>
      </w:r>
    </w:p>
    <w:p w14:paraId="5E60B1D5"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当事人各方同意适用简易程序的案件，可以适用简易程序。</w:t>
      </w:r>
    </w:p>
    <w:p w14:paraId="2AD883E6" w14:textId="0ED6E654" w:rsidR="00BA296B" w:rsidRPr="00BA296B" w:rsidRDefault="00BA296B" w:rsidP="009472B8">
      <w:pPr>
        <w:adjustRightInd w:val="0"/>
        <w:snapToGrid w:val="0"/>
        <w:spacing w:after="0" w:line="384" w:lineRule="exact"/>
        <w:ind w:firstLineChars="200" w:firstLine="420"/>
        <w:jc w:val="both"/>
        <w:rPr>
          <w:rFonts w:ascii="宋体" w:eastAsia="宋体" w:hAnsi="宋体" w:cs="Times New Roman" w:hint="eastAsia"/>
          <w:color w:val="EE0000"/>
          <w:sz w:val="21"/>
          <w:szCs w:val="21"/>
          <w14:ligatures w14:val="none"/>
        </w:rPr>
      </w:pPr>
      <w:r w:rsidRPr="00BA296B">
        <w:rPr>
          <w:rFonts w:ascii="宋体" w:eastAsia="宋体" w:hAnsi="宋体" w:cs="Times New Roman" w:hint="eastAsia"/>
          <w:sz w:val="21"/>
          <w:szCs w:val="21"/>
          <w14:ligatures w14:val="none"/>
        </w:rPr>
        <w:t>适用简易程序审理的行政复议案件，</w:t>
      </w:r>
      <w:r w:rsidRPr="00BA296B">
        <w:rPr>
          <w:rFonts w:ascii="宋体" w:eastAsia="宋体" w:hAnsi="宋体" w:cs="Times New Roman" w:hint="eastAsia"/>
          <w:color w:val="EE0000"/>
          <w:sz w:val="21"/>
          <w:szCs w:val="21"/>
          <w14:ligatures w14:val="none"/>
        </w:rPr>
        <w:t>可以书面审理。</w:t>
      </w:r>
    </w:p>
    <w:p w14:paraId="4F48CA1F" w14:textId="6AE88AD5" w:rsidR="00BA296B" w:rsidRPr="00BA296B" w:rsidRDefault="00BA296B" w:rsidP="00BA296B">
      <w:pPr>
        <w:spacing w:after="0" w:line="384" w:lineRule="exact"/>
        <w:ind w:firstLineChars="130" w:firstLine="274"/>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（四）决定</w:t>
      </w:r>
      <w:r w:rsidR="002040DC">
        <w:rPr>
          <w:rFonts w:ascii="宋体" w:eastAsia="宋体" w:hAnsi="宋体" w:cs="汉仪大宋简" w:hint="eastAsia"/>
          <w:b/>
          <w:sz w:val="21"/>
          <w:szCs w:val="21"/>
          <w14:ligatures w14:val="none"/>
        </w:rPr>
        <w:t>（60+30）</w:t>
      </w:r>
    </w:p>
    <w:p w14:paraId="367EF09D"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复议机关应当自受理申请之日起60日内</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复议决定；但是法律规定的行政复议期限少于60日的除外。情况复杂，不能在规定期限内结案的，经复议机关负责人批准可以适当延长，并告知申请人和被申请人，但延长期限最多不超过30日。</w:t>
      </w:r>
    </w:p>
    <w:p w14:paraId="3EE17959"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适用简易程序审理的行政复议案件，自受理申请之日起30日内</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行政复议决定。</w:t>
      </w:r>
    </w:p>
    <w:p w14:paraId="6AF91BA7"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行政机关不得</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对申请人更为不利的复议决定，但是第三人提出相反请求的除外。</w:t>
      </w:r>
    </w:p>
    <w:p w14:paraId="26C9B062" w14:textId="654ED78A" w:rsidR="00BA296B" w:rsidRPr="00BA296B" w:rsidRDefault="00BA296B" w:rsidP="009472B8">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行政复议决定书一经送达，即发生法律效力。</w:t>
      </w:r>
    </w:p>
    <w:p w14:paraId="33AECD85" w14:textId="1CAFBDB9" w:rsidR="00BA296B" w:rsidRPr="00BA296B" w:rsidRDefault="00BA296B" w:rsidP="009472B8">
      <w:pPr>
        <w:spacing w:after="0" w:line="384" w:lineRule="exact"/>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五、行政复议的结案</w:t>
      </w:r>
    </w:p>
    <w:p w14:paraId="540F37B7" w14:textId="77777777" w:rsidR="00BA296B" w:rsidRPr="00BA296B" w:rsidRDefault="00BA296B" w:rsidP="00BA296B">
      <w:pPr>
        <w:spacing w:after="0" w:line="384" w:lineRule="exact"/>
        <w:ind w:firstLineChars="130" w:firstLine="274"/>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（一）各种复议决定方式的适用</w:t>
      </w:r>
    </w:p>
    <w:p w14:paraId="66D93D7F" w14:textId="77777777" w:rsidR="00BA296B" w:rsidRPr="00BA296B" w:rsidRDefault="00BA296B" w:rsidP="00BA296B">
      <w:pPr>
        <w:spacing w:after="0" w:line="384" w:lineRule="exact"/>
        <w:ind w:firstLineChars="200" w:firstLine="420"/>
        <w:jc w:val="both"/>
        <w:rPr>
          <w:rFonts w:ascii="宋体" w:eastAsia="宋体" w:hAnsi="宋体" w:cs="宋体" w:hint="eastAsia"/>
          <w:bCs/>
          <w:sz w:val="21"/>
          <w:szCs w:val="21"/>
          <w14:ligatures w14:val="none"/>
        </w:rPr>
      </w:pPr>
      <w:r w:rsidRPr="00BA296B">
        <w:rPr>
          <w:rFonts w:ascii="宋体" w:eastAsia="宋体" w:hAnsi="宋体" w:cs="宋体" w:hint="eastAsia"/>
          <w:bCs/>
          <w:sz w:val="21"/>
          <w:szCs w:val="21"/>
          <w14:ligatures w14:val="none"/>
        </w:rPr>
        <w:t>1．被申请人获胜的决定</w:t>
      </w:r>
    </w:p>
    <w:p w14:paraId="37191F0F"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（1）维持决定</w:t>
      </w:r>
    </w:p>
    <w:p w14:paraId="59C947D5"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行政行为认定事实清楚，证据确凿，适用依据正确，程序合法，内容适当的，行政复议机关决定维持该行政行为。</w:t>
      </w:r>
    </w:p>
    <w:p w14:paraId="19D597DD"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（2）驳回决定</w:t>
      </w:r>
    </w:p>
    <w:p w14:paraId="322FB8D3"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行政复议机关受理申请人认为被申请人不履行法定职责的行政复议申请后，发现被申请人没有相应法定职责或者在受理前已经履行法定职责的，决定驳回申请人的行政复议请求。</w:t>
      </w:r>
    </w:p>
    <w:p w14:paraId="6BD251B0" w14:textId="77777777" w:rsidR="00BA296B" w:rsidRPr="00BA296B" w:rsidRDefault="00BA296B" w:rsidP="00BA296B">
      <w:pPr>
        <w:spacing w:after="0" w:line="384" w:lineRule="exact"/>
        <w:ind w:firstLineChars="200" w:firstLine="420"/>
        <w:jc w:val="both"/>
        <w:rPr>
          <w:rFonts w:ascii="宋体" w:eastAsia="宋体" w:hAnsi="宋体" w:cs="宋体" w:hint="eastAsia"/>
          <w:bCs/>
          <w:sz w:val="21"/>
          <w:szCs w:val="21"/>
          <w14:ligatures w14:val="none"/>
        </w:rPr>
      </w:pPr>
      <w:r w:rsidRPr="00BA296B">
        <w:rPr>
          <w:rFonts w:ascii="宋体" w:eastAsia="宋体" w:hAnsi="宋体" w:cs="宋体" w:hint="eastAsia"/>
          <w:bCs/>
          <w:sz w:val="21"/>
          <w:szCs w:val="21"/>
          <w14:ligatures w14:val="none"/>
        </w:rPr>
        <w:t>2．申请人获胜的决定</w:t>
      </w:r>
    </w:p>
    <w:p w14:paraId="7E94C15F" w14:textId="3BC9B108" w:rsidR="00BA296B" w:rsidRPr="00BA296B" w:rsidRDefault="00BA296B" w:rsidP="00BA296B">
      <w:pPr>
        <w:adjustRightInd w:val="0"/>
        <w:snapToGrid w:val="0"/>
        <w:spacing w:after="0" w:line="384" w:lineRule="exact"/>
        <w:ind w:firstLineChars="200" w:firstLine="422"/>
        <w:jc w:val="both"/>
        <w:rPr>
          <w:rFonts w:ascii="宋体" w:eastAsia="宋体" w:hAnsi="宋体" w:cs="Times New Roman" w:hint="eastAsia"/>
          <w:b/>
          <w:bCs/>
          <w:color w:val="4472C4" w:themeColor="accent1"/>
          <w:sz w:val="21"/>
          <w:szCs w:val="21"/>
          <w14:ligatures w14:val="none"/>
        </w:rPr>
      </w:pPr>
      <w:r w:rsidRPr="00BA296B">
        <w:rPr>
          <w:rFonts w:ascii="宋体" w:eastAsia="宋体" w:hAnsi="宋体" w:cs="Times New Roman" w:hint="eastAsia"/>
          <w:b/>
          <w:bCs/>
          <w:color w:val="4472C4" w:themeColor="accent1"/>
          <w:sz w:val="21"/>
          <w:szCs w:val="21"/>
          <w14:ligatures w14:val="none"/>
        </w:rPr>
        <w:t>（1）变更决定</w:t>
      </w:r>
      <w:r w:rsidR="002040DC">
        <w:rPr>
          <w:rFonts w:ascii="宋体" w:eastAsia="宋体" w:hAnsi="宋体" w:cs="Times New Roman" w:hint="eastAsia"/>
          <w:b/>
          <w:bCs/>
          <w:color w:val="4472C4" w:themeColor="accent1"/>
          <w:sz w:val="21"/>
          <w:szCs w:val="21"/>
          <w14:ligatures w14:val="none"/>
        </w:rPr>
        <w:t>（重点掌握）</w:t>
      </w:r>
    </w:p>
    <w:p w14:paraId="2BCB6435"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行政行为有下列情形之一的，行政复议机关决定变更该行政行为：</w:t>
      </w:r>
    </w:p>
    <w:p w14:paraId="34D0011F"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①事实清楚，证据确凿，适用依据正确，程序合法，但是内容不适当；</w:t>
      </w:r>
    </w:p>
    <w:p w14:paraId="2AC7E11F"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②事实清楚，证据确凿，程序合法，但是未正确适用依据；</w:t>
      </w:r>
    </w:p>
    <w:p w14:paraId="51143A74"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③事实不清、证据不足，经行政复议机关查清事实和证据。</w:t>
      </w:r>
    </w:p>
    <w:p w14:paraId="101345F7" w14:textId="269BE5FB"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宋体" w:hint="eastAsia"/>
          <w:bCs/>
          <w:sz w:val="21"/>
          <w:szCs w:val="21"/>
          <w14:ligatures w14:val="none"/>
        </w:rPr>
        <w:t>注意：</w:t>
      </w:r>
      <w:r w:rsidRPr="00BA296B">
        <w:rPr>
          <w:rFonts w:ascii="宋体" w:eastAsia="宋体" w:hAnsi="宋体" w:cs="Times New Roman" w:hint="eastAsia"/>
          <w:sz w:val="21"/>
          <w:szCs w:val="21"/>
          <w14:ligatures w14:val="none"/>
        </w:rPr>
        <w:t>行政复议机关不得</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对申请人更为不利的变更决定，但是第三人提出相反请求的除外。</w:t>
      </w:r>
    </w:p>
    <w:p w14:paraId="4E6FD5B1"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（2）撤销决定</w:t>
      </w:r>
    </w:p>
    <w:p w14:paraId="3365D3A6"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行政行为有下列情形之一的，行政复议机关决定撤销或者部分撤销该行政行为，并可以责令被申请人在一定期限内重新</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行政行为：</w:t>
      </w:r>
    </w:p>
    <w:p w14:paraId="7188C139" w14:textId="3666A97C" w:rsidR="00BA296B" w:rsidRPr="00BA296B" w:rsidRDefault="00BA296B" w:rsidP="002040DC">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lastRenderedPageBreak/>
        <w:t>①主要事实不清、证据不足；②违反法定程序；③适用的依据不合法；④超越职权；⑤滥用职权。</w:t>
      </w:r>
    </w:p>
    <w:p w14:paraId="26698AEB"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（3）履行决定</w:t>
      </w:r>
    </w:p>
    <w:p w14:paraId="3A031072"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被申请人不履行法定职责的，行政复议机关决定被申请人在一定期限内履行。</w:t>
      </w:r>
    </w:p>
    <w:p w14:paraId="229AAC4C"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（4）确认无效</w:t>
      </w:r>
    </w:p>
    <w:p w14:paraId="22D0B302"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行政行为有实施主体</w:t>
      </w:r>
      <w:r w:rsidRPr="00BA296B">
        <w:rPr>
          <w:rFonts w:ascii="宋体" w:eastAsia="宋体" w:hAnsi="宋体" w:cs="Times New Roman" w:hint="eastAsia"/>
          <w:color w:val="EE0000"/>
          <w:sz w:val="21"/>
          <w:szCs w:val="21"/>
          <w14:ligatures w14:val="none"/>
        </w:rPr>
        <w:t>不具有行政主体资格或者没有依据等重大且明显违法情形</w:t>
      </w:r>
      <w:r w:rsidRPr="00BA296B">
        <w:rPr>
          <w:rFonts w:ascii="宋体" w:eastAsia="宋体" w:hAnsi="宋体" w:cs="Times New Roman" w:hint="eastAsia"/>
          <w:sz w:val="21"/>
          <w:szCs w:val="21"/>
          <w14:ligatures w14:val="none"/>
        </w:rPr>
        <w:t>，申请人申请确认行政行为无效的，行政复议机关确认该行政行为无效。</w:t>
      </w:r>
    </w:p>
    <w:p w14:paraId="3B700D92"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（5）确认违法</w:t>
      </w:r>
    </w:p>
    <w:p w14:paraId="54C57C92"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被申请复议的行政行为存在下列情形之一的，行政复议机关</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确认违法的复议决定：</w:t>
      </w:r>
    </w:p>
    <w:p w14:paraId="3748C169"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①依法应予撤销，但是撤销会给国家利益、社会公共利益造成重大损害；</w:t>
      </w:r>
    </w:p>
    <w:p w14:paraId="7D30A0D9"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②程序轻微违法，但是对申请人权利不产生实际影响；</w:t>
      </w:r>
    </w:p>
    <w:p w14:paraId="4D979E84"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③行政行为违法，但是不具有可撤销内容；</w:t>
      </w:r>
    </w:p>
    <w:p w14:paraId="4CA90731"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④被申请人改变</w:t>
      </w:r>
      <w:proofErr w:type="gramStart"/>
      <w:r w:rsidRPr="00BA296B">
        <w:rPr>
          <w:rFonts w:ascii="宋体" w:eastAsia="宋体" w:hAnsi="宋体" w:cs="Times New Roman" w:hint="eastAsia"/>
          <w:sz w:val="21"/>
          <w:szCs w:val="21"/>
          <w14:ligatures w14:val="none"/>
        </w:rPr>
        <w:t>原违法</w:t>
      </w:r>
      <w:proofErr w:type="gramEnd"/>
      <w:r w:rsidRPr="00BA296B">
        <w:rPr>
          <w:rFonts w:ascii="宋体" w:eastAsia="宋体" w:hAnsi="宋体" w:cs="Times New Roman" w:hint="eastAsia"/>
          <w:sz w:val="21"/>
          <w:szCs w:val="21"/>
          <w14:ligatures w14:val="none"/>
        </w:rPr>
        <w:t>行政行为，申请人仍要求撤销或者确认该行政行为违法；</w:t>
      </w:r>
    </w:p>
    <w:p w14:paraId="268E3B23" w14:textId="5413AF51" w:rsidR="00BA296B" w:rsidRPr="00BA296B" w:rsidRDefault="00BA296B" w:rsidP="002040DC">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⑤被申请人不履行或者拖延履行法定职责，责令履行没有意义。</w:t>
      </w:r>
    </w:p>
    <w:p w14:paraId="6A4F9D79" w14:textId="1239A95E" w:rsidR="00BA296B" w:rsidRPr="00BA296B" w:rsidRDefault="00BA296B" w:rsidP="002040DC">
      <w:pPr>
        <w:adjustRightInd w:val="0"/>
        <w:snapToGrid w:val="0"/>
        <w:spacing w:after="0" w:line="384" w:lineRule="exact"/>
        <w:ind w:firstLineChars="200" w:firstLine="420"/>
        <w:jc w:val="both"/>
        <w:rPr>
          <w:rFonts w:ascii="宋体" w:eastAsia="宋体" w:hAnsi="宋体" w:cs="宋体" w:hint="eastAsia"/>
          <w:sz w:val="21"/>
          <w:szCs w:val="21"/>
          <w14:ligatures w14:val="none"/>
        </w:rPr>
      </w:pPr>
      <w:r w:rsidRPr="00BA296B">
        <w:rPr>
          <w:rFonts w:ascii="宋体" w:eastAsia="宋体" w:hAnsi="宋体" w:cs="仿宋" w:hint="eastAsia"/>
          <w:bCs/>
          <w:sz w:val="21"/>
          <w:szCs w:val="21"/>
          <w14:ligatures w14:val="none"/>
        </w:rPr>
        <w:t>特别提醒：</w:t>
      </w:r>
      <w:r w:rsidRPr="00BA296B">
        <w:rPr>
          <w:rFonts w:ascii="宋体" w:eastAsia="宋体" w:hAnsi="宋体" w:cs="宋体" w:hint="eastAsia"/>
          <w:sz w:val="21"/>
          <w:szCs w:val="21"/>
          <w14:ligatures w14:val="none"/>
        </w:rPr>
        <w:t>县级以上地方各级人民政府办理以本级人民政府工作部门为被申请人的行政复议案件，应当将发生法律效力的行政复议决定书、意见书同时</w:t>
      </w:r>
      <w:proofErr w:type="gramStart"/>
      <w:r w:rsidRPr="00BA296B">
        <w:rPr>
          <w:rFonts w:ascii="宋体" w:eastAsia="宋体" w:hAnsi="宋体" w:cs="宋体" w:hint="eastAsia"/>
          <w:sz w:val="21"/>
          <w:szCs w:val="21"/>
          <w14:ligatures w14:val="none"/>
        </w:rPr>
        <w:t>抄告被申请人</w:t>
      </w:r>
      <w:proofErr w:type="gramEnd"/>
      <w:r w:rsidRPr="00BA296B">
        <w:rPr>
          <w:rFonts w:ascii="宋体" w:eastAsia="宋体" w:hAnsi="宋体" w:cs="宋体" w:hint="eastAsia"/>
          <w:sz w:val="21"/>
          <w:szCs w:val="21"/>
          <w14:ligatures w14:val="none"/>
        </w:rPr>
        <w:t>的上一级主管部门。</w:t>
      </w:r>
    </w:p>
    <w:p w14:paraId="0B5928B1" w14:textId="77777777" w:rsidR="00BA296B" w:rsidRPr="00BA296B" w:rsidRDefault="00BA296B" w:rsidP="00BA296B">
      <w:pPr>
        <w:spacing w:after="0" w:line="384" w:lineRule="exact"/>
        <w:ind w:firstLineChars="130" w:firstLine="274"/>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（二）调解结案与和解结案</w:t>
      </w:r>
    </w:p>
    <w:p w14:paraId="767AB9D5" w14:textId="77777777" w:rsidR="00BA296B" w:rsidRPr="00BA296B" w:rsidRDefault="00BA296B" w:rsidP="00BA296B">
      <w:pPr>
        <w:spacing w:after="0" w:line="384" w:lineRule="exact"/>
        <w:ind w:firstLineChars="200" w:firstLine="420"/>
        <w:jc w:val="both"/>
        <w:rPr>
          <w:rFonts w:ascii="宋体" w:eastAsia="宋体" w:hAnsi="宋体" w:cs="宋体" w:hint="eastAsia"/>
          <w:bCs/>
          <w:sz w:val="21"/>
          <w:szCs w:val="21"/>
          <w14:ligatures w14:val="none"/>
        </w:rPr>
      </w:pPr>
      <w:r w:rsidRPr="00BA296B">
        <w:rPr>
          <w:rFonts w:ascii="宋体" w:eastAsia="宋体" w:hAnsi="宋体" w:cs="宋体" w:hint="eastAsia"/>
          <w:bCs/>
          <w:sz w:val="21"/>
          <w:szCs w:val="21"/>
          <w14:ligatures w14:val="none"/>
        </w:rPr>
        <w:t>1．调解结案</w:t>
      </w:r>
    </w:p>
    <w:p w14:paraId="5D380EAC"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当事人经调解达成协议的，行政复议机关应当制作行政复议调解书，经各方当事人签字或者签章，并加盖行政复议机关印章，即具有法律效力。</w:t>
      </w:r>
    </w:p>
    <w:p w14:paraId="4A97C4B6" w14:textId="77777777" w:rsidR="00BA296B" w:rsidRPr="00BA296B" w:rsidRDefault="00BA296B" w:rsidP="00BA296B">
      <w:pPr>
        <w:spacing w:after="0" w:line="384" w:lineRule="exact"/>
        <w:ind w:firstLineChars="200" w:firstLine="420"/>
        <w:jc w:val="both"/>
        <w:rPr>
          <w:rFonts w:ascii="宋体" w:eastAsia="宋体" w:hAnsi="宋体" w:cs="宋体" w:hint="eastAsia"/>
          <w:bCs/>
          <w:sz w:val="21"/>
          <w:szCs w:val="21"/>
          <w14:ligatures w14:val="none"/>
        </w:rPr>
      </w:pPr>
      <w:r w:rsidRPr="00BA296B">
        <w:rPr>
          <w:rFonts w:ascii="宋体" w:eastAsia="宋体" w:hAnsi="宋体" w:cs="宋体" w:hint="eastAsia"/>
          <w:bCs/>
          <w:sz w:val="21"/>
          <w:szCs w:val="21"/>
          <w14:ligatures w14:val="none"/>
        </w:rPr>
        <w:t>2．和解结案</w:t>
      </w:r>
    </w:p>
    <w:p w14:paraId="3B6246FF"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当事人在行政复议决定</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前可以合法、自愿的基础上达成和解。</w:t>
      </w:r>
    </w:p>
    <w:p w14:paraId="7539CA26" w14:textId="4923470D" w:rsidR="00BA296B" w:rsidRPr="00BA296B" w:rsidRDefault="00BA296B" w:rsidP="002040DC">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当事人达成和解后，由申请人向行政复议机构撤回行政复议申请。行政复议机构准予撤回行政复议申请、行政复议机关决定终止行政复议的，</w:t>
      </w:r>
      <w:r w:rsidRPr="00BA296B">
        <w:rPr>
          <w:rFonts w:ascii="宋体" w:eastAsia="宋体" w:hAnsi="宋体" w:cs="Times New Roman" w:hint="eastAsia"/>
          <w:b/>
          <w:bCs/>
          <w:color w:val="EE0000"/>
          <w:sz w:val="21"/>
          <w:szCs w:val="21"/>
          <w14:ligatures w14:val="none"/>
        </w:rPr>
        <w:t>申请人不得再以同一事实和理由提出行政复议申请。</w:t>
      </w:r>
      <w:r w:rsidRPr="00BA296B">
        <w:rPr>
          <w:rFonts w:ascii="宋体" w:eastAsia="宋体" w:hAnsi="宋体" w:cs="Times New Roman" w:hint="eastAsia"/>
          <w:sz w:val="21"/>
          <w:szCs w:val="21"/>
          <w14:ligatures w14:val="none"/>
        </w:rPr>
        <w:t>但是，申请人能够证明撤回行政复议申请违背其真实意愿的除外。</w:t>
      </w:r>
    </w:p>
    <w:p w14:paraId="21D0E1F5" w14:textId="6F245546" w:rsidR="00BA296B" w:rsidRPr="00BA296B" w:rsidRDefault="00BA296B" w:rsidP="00063F02">
      <w:pPr>
        <w:spacing w:after="0" w:line="384" w:lineRule="exact"/>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六、行政复议决定的执行</w:t>
      </w:r>
    </w:p>
    <w:p w14:paraId="657943E0" w14:textId="77777777" w:rsidR="00BA296B" w:rsidRPr="00BA296B" w:rsidRDefault="00BA296B" w:rsidP="00BA296B">
      <w:pPr>
        <w:spacing w:after="0" w:line="384" w:lineRule="exact"/>
        <w:ind w:firstLineChars="130" w:firstLine="274"/>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（一）被申请人不履行复议决定的执行</w:t>
      </w:r>
    </w:p>
    <w:p w14:paraId="121E2003"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1．行政复议机关或者有关上级行政机关应当责令其限期履行；</w:t>
      </w:r>
    </w:p>
    <w:p w14:paraId="28BED5DA"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2．并可以约谈被申请人的有关负责人；</w:t>
      </w:r>
    </w:p>
    <w:p w14:paraId="0782E36C" w14:textId="5FE83F63" w:rsidR="00BA296B" w:rsidRPr="00BA296B" w:rsidRDefault="00BA296B" w:rsidP="00063F02">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3．予以通报批评。</w:t>
      </w:r>
    </w:p>
    <w:p w14:paraId="20C4615B" w14:textId="5555B767" w:rsidR="00BA296B" w:rsidRPr="00BA296B" w:rsidRDefault="00BA296B" w:rsidP="00063F02">
      <w:pPr>
        <w:adjustRightInd w:val="0"/>
        <w:snapToGrid w:val="0"/>
        <w:spacing w:after="0" w:line="384" w:lineRule="exact"/>
        <w:ind w:firstLineChars="200" w:firstLine="420"/>
        <w:jc w:val="both"/>
        <w:rPr>
          <w:rFonts w:ascii="宋体" w:eastAsia="宋体" w:hAnsi="宋体" w:cs="宋体" w:hint="eastAsia"/>
          <w:color w:val="EE0000"/>
          <w:sz w:val="21"/>
          <w:szCs w:val="21"/>
          <w14:ligatures w14:val="none"/>
        </w:rPr>
      </w:pPr>
      <w:r w:rsidRPr="00BA296B">
        <w:rPr>
          <w:rFonts w:ascii="宋体" w:eastAsia="宋体" w:hAnsi="宋体" w:cs="仿宋" w:hint="eastAsia"/>
          <w:bCs/>
          <w:sz w:val="21"/>
          <w:szCs w:val="21"/>
          <w14:ligatures w14:val="none"/>
        </w:rPr>
        <w:t>特别提醒：</w:t>
      </w:r>
      <w:r w:rsidRPr="00BA296B">
        <w:rPr>
          <w:rFonts w:ascii="宋体" w:eastAsia="宋体" w:hAnsi="宋体" w:cs="宋体" w:hint="eastAsia"/>
          <w:color w:val="EE0000"/>
          <w:sz w:val="21"/>
          <w:szCs w:val="21"/>
          <w14:ligatures w14:val="none"/>
        </w:rPr>
        <w:t>被申请人不履行或者无正当理由拖延履行行政复议决定书、调解书、意见书的，申请人不得申请法院强制执行。</w:t>
      </w:r>
    </w:p>
    <w:p w14:paraId="28D79629" w14:textId="77777777" w:rsidR="00BA296B" w:rsidRPr="00BA296B" w:rsidRDefault="00BA296B" w:rsidP="00BA296B">
      <w:pPr>
        <w:spacing w:after="0" w:line="384" w:lineRule="exact"/>
        <w:ind w:firstLineChars="130" w:firstLine="274"/>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（二）申请人不履行复议决定的执行</w:t>
      </w:r>
    </w:p>
    <w:p w14:paraId="62DB029D"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1．维持行政行为的行政复议决定书，由</w:t>
      </w:r>
      <w:proofErr w:type="gramStart"/>
      <w:r w:rsidRPr="00BA296B">
        <w:rPr>
          <w:rFonts w:ascii="宋体" w:eastAsia="宋体" w:hAnsi="宋体" w:cs="Times New Roman" w:hint="eastAsia"/>
          <w:sz w:val="21"/>
          <w:szCs w:val="21"/>
          <w14:ligatures w14:val="none"/>
        </w:rPr>
        <w:t>作出</w:t>
      </w:r>
      <w:proofErr w:type="gramEnd"/>
      <w:r w:rsidRPr="00BA296B">
        <w:rPr>
          <w:rFonts w:ascii="宋体" w:eastAsia="宋体" w:hAnsi="宋体" w:cs="Times New Roman" w:hint="eastAsia"/>
          <w:sz w:val="21"/>
          <w:szCs w:val="21"/>
          <w14:ligatures w14:val="none"/>
        </w:rPr>
        <w:t>行政行为的行政机关依法强制执行，或者</w:t>
      </w:r>
      <w:r w:rsidRPr="00BA296B">
        <w:rPr>
          <w:rFonts w:ascii="宋体" w:eastAsia="宋体" w:hAnsi="宋体" w:cs="Times New Roman" w:hint="eastAsia"/>
          <w:sz w:val="21"/>
          <w:szCs w:val="21"/>
          <w14:ligatures w14:val="none"/>
        </w:rPr>
        <w:lastRenderedPageBreak/>
        <w:t>申请人民法院强制执行；</w:t>
      </w:r>
    </w:p>
    <w:p w14:paraId="07001C60"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2．变更行政行为的行政复议决定书，由行政复议机关依法强制执行，或者申请人民法院强制执行；</w:t>
      </w:r>
    </w:p>
    <w:p w14:paraId="76C30607" w14:textId="6EA20831" w:rsidR="00BA296B" w:rsidRPr="00BA296B" w:rsidRDefault="00BA296B" w:rsidP="00063F02">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3．行政复议调解书，由行政复议机关依法强制执行，或者申请人民法院强制执行。</w:t>
      </w:r>
    </w:p>
    <w:p w14:paraId="04AD8B16" w14:textId="7AFC4E3A" w:rsidR="00BA296B" w:rsidRPr="00BA296B" w:rsidRDefault="00BA296B" w:rsidP="00063F02">
      <w:pPr>
        <w:keepNext/>
        <w:keepLines/>
        <w:spacing w:after="0" w:line="384" w:lineRule="exact"/>
        <w:jc w:val="center"/>
        <w:outlineLvl w:val="4"/>
        <w:rPr>
          <w:rFonts w:ascii="宋体" w:eastAsia="宋体" w:hAnsi="宋体" w:cs="Times New Roman" w:hint="eastAsia"/>
          <w:b/>
          <w:bCs/>
          <w:sz w:val="21"/>
          <w:szCs w:val="21"/>
          <w14:ligatures w14:val="none"/>
        </w:rPr>
      </w:pPr>
      <w:bookmarkStart w:id="8" w:name="_Toc206954446"/>
      <w:r w:rsidRPr="00BA296B">
        <w:rPr>
          <w:rFonts w:ascii="宋体" w:eastAsia="宋体" w:hAnsi="宋体" w:cs="Times New Roman" w:hint="eastAsia"/>
          <w:b/>
          <w:bCs/>
          <w:sz w:val="21"/>
          <w:szCs w:val="21"/>
          <w14:ligatures w14:val="none"/>
        </w:rPr>
        <w:t>预测考点2  行政诉讼的受案范围</w:t>
      </w:r>
      <w:bookmarkEnd w:id="8"/>
    </w:p>
    <w:p w14:paraId="4C25307E" w14:textId="77777777" w:rsidR="00BA296B" w:rsidRPr="00BA296B" w:rsidRDefault="00BA296B" w:rsidP="00BA296B">
      <w:pPr>
        <w:spacing w:after="0" w:line="384" w:lineRule="exact"/>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一、行政诉讼的受案范围</w:t>
      </w:r>
    </w:p>
    <w:p w14:paraId="49C2404B"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被</w:t>
      </w:r>
      <w:proofErr w:type="gramStart"/>
      <w:r w:rsidRPr="00BA296B">
        <w:rPr>
          <w:rFonts w:ascii="宋体" w:eastAsia="宋体" w:hAnsi="宋体" w:cs="Times New Roman" w:hint="eastAsia"/>
          <w:sz w:val="21"/>
          <w:szCs w:val="21"/>
          <w14:ligatures w14:val="none"/>
        </w:rPr>
        <w:t>诉行为</w:t>
      </w:r>
      <w:proofErr w:type="gramEnd"/>
      <w:r w:rsidRPr="00BA296B">
        <w:rPr>
          <w:rFonts w:ascii="宋体" w:eastAsia="宋体" w:hAnsi="宋体" w:cs="Times New Roman" w:hint="eastAsia"/>
          <w:sz w:val="21"/>
          <w:szCs w:val="21"/>
          <w14:ligatures w14:val="none"/>
        </w:rPr>
        <w:t>是行政行为的，可诉；被</w:t>
      </w:r>
      <w:proofErr w:type="gramStart"/>
      <w:r w:rsidRPr="00BA296B">
        <w:rPr>
          <w:rFonts w:ascii="宋体" w:eastAsia="宋体" w:hAnsi="宋体" w:cs="Times New Roman" w:hint="eastAsia"/>
          <w:sz w:val="21"/>
          <w:szCs w:val="21"/>
          <w14:ligatures w14:val="none"/>
        </w:rPr>
        <w:t>诉行为</w:t>
      </w:r>
      <w:proofErr w:type="gramEnd"/>
      <w:r w:rsidRPr="00BA296B">
        <w:rPr>
          <w:rFonts w:ascii="宋体" w:eastAsia="宋体" w:hAnsi="宋体" w:cs="Times New Roman" w:hint="eastAsia"/>
          <w:sz w:val="21"/>
          <w:szCs w:val="21"/>
          <w14:ligatures w14:val="none"/>
        </w:rPr>
        <w:t>不是行政行为的，不可诉。</w:t>
      </w:r>
    </w:p>
    <w:p w14:paraId="3C295403"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行政行为具有四个基本特征：行政性、处分性、特定性、外部性。</w:t>
      </w:r>
    </w:p>
    <w:p w14:paraId="1888DDF8"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行政行为=具体行政行为+行政协议。</w:t>
      </w:r>
    </w:p>
    <w:p w14:paraId="55B835A1"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肯定列举：①行政许可、行政处罚、行政强制措施、行政强制执行；②政府信息公开决定；③行政征收、行政征用及其行政补偿决定；④行政确认；⑤行政给付；⑥行政裁决；⑦行政奖励；⑧行政命令；⑨不履行法定职责；⑩行政协议。</w:t>
      </w:r>
    </w:p>
    <w:p w14:paraId="4E1BC388" w14:textId="3C520F84" w:rsidR="00BA296B" w:rsidRPr="00BA296B" w:rsidRDefault="00BA296B" w:rsidP="00063F02">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否定列举：（1）无行政性：①个人行为；②民事行为；③国家行为（外交、国防等需要由政治决断的行为）；④刑事司法行为；⑤法律规定的仲裁行为。（2）无处分性：①公务员在实施执法活动过程中殴打行政相对人的行为（不可诉，但可申请国家赔偿）；②协助法院执行行为（但扩大执行范围、采取违法方式实施的则可诉）；③行政调解；④行政指导（例如：行政约谈）；⑤重复处理行为；⑥过程性行为（阶段性行为）；⑦信访办理行为（</w:t>
      </w:r>
      <w:proofErr w:type="gramStart"/>
      <w:r w:rsidRPr="00BA296B">
        <w:rPr>
          <w:rFonts w:ascii="宋体" w:eastAsia="宋体" w:hAnsi="宋体" w:cs="Times New Roman" w:hint="eastAsia"/>
          <w:sz w:val="21"/>
          <w:szCs w:val="21"/>
          <w14:ligatures w14:val="none"/>
        </w:rPr>
        <w:t>系程序</w:t>
      </w:r>
      <w:proofErr w:type="gramEnd"/>
      <w:r w:rsidRPr="00BA296B">
        <w:rPr>
          <w:rFonts w:ascii="宋体" w:eastAsia="宋体" w:hAnsi="宋体" w:cs="Times New Roman" w:hint="eastAsia"/>
          <w:sz w:val="21"/>
          <w:szCs w:val="21"/>
          <w14:ligatures w14:val="none"/>
        </w:rPr>
        <w:t>性处理行为）。（3）无特定性：行政规范性文件（抽象行政行为）。（4）无外部性：①对公务员的奖惩任免等人事处理决定；②上下级行政机关之间的内部层级监督行为；③同级行政机关之间的公务协助行为。</w:t>
      </w:r>
    </w:p>
    <w:p w14:paraId="1A290536" w14:textId="77777777" w:rsidR="00BA296B" w:rsidRPr="00BA296B" w:rsidRDefault="00BA296B" w:rsidP="00BA296B">
      <w:pPr>
        <w:spacing w:after="0" w:line="384" w:lineRule="exact"/>
        <w:jc w:val="both"/>
        <w:rPr>
          <w:rFonts w:ascii="宋体" w:eastAsia="宋体" w:hAnsi="宋体" w:cs="汉仪大宋简" w:hint="eastAsia"/>
          <w:b/>
          <w:sz w:val="21"/>
          <w:szCs w:val="21"/>
          <w14:ligatures w14:val="none"/>
        </w:rPr>
      </w:pPr>
      <w:r w:rsidRPr="00BA296B">
        <w:rPr>
          <w:rFonts w:ascii="宋体" w:eastAsia="宋体" w:hAnsi="宋体" w:cs="汉仪大宋简" w:hint="eastAsia"/>
          <w:b/>
          <w:sz w:val="21"/>
          <w:szCs w:val="21"/>
          <w14:ligatures w14:val="none"/>
        </w:rPr>
        <w:t>二、规章以下的行政规范性文件的附带审查</w:t>
      </w:r>
    </w:p>
    <w:p w14:paraId="16B16A5E" w14:textId="77777777" w:rsidR="00BA296B" w:rsidRDefault="00BA296B" w:rsidP="00BA296B">
      <w:pPr>
        <w:adjustRightInd w:val="0"/>
        <w:snapToGrid w:val="0"/>
        <w:spacing w:after="0" w:line="384" w:lineRule="exact"/>
        <w:ind w:firstLineChars="200" w:firstLine="420"/>
        <w:jc w:val="both"/>
        <w:rPr>
          <w:rFonts w:ascii="宋体" w:eastAsia="宋体" w:hAnsi="宋体" w:cs="Times New Roman"/>
          <w:sz w:val="21"/>
          <w:szCs w:val="21"/>
          <w14:ligatures w14:val="none"/>
        </w:rPr>
      </w:pPr>
      <w:r w:rsidRPr="00BA296B">
        <w:rPr>
          <w:rFonts w:ascii="宋体" w:eastAsia="宋体" w:hAnsi="宋体" w:cs="Times New Roman" w:hint="eastAsia"/>
          <w:sz w:val="21"/>
          <w:szCs w:val="21"/>
          <w14:ligatures w14:val="none"/>
        </w:rPr>
        <w:t>（1）诉的对象：作为行政行为依据的规章（不含）以下的行政规范性文件（红头文件）；</w:t>
      </w:r>
    </w:p>
    <w:p w14:paraId="6F1950AD" w14:textId="22AEB09F" w:rsidR="00063F02" w:rsidRPr="00BA296B" w:rsidRDefault="00063F02" w:rsidP="00BA296B">
      <w:pPr>
        <w:adjustRightInd w:val="0"/>
        <w:snapToGrid w:val="0"/>
        <w:spacing w:after="0" w:line="384" w:lineRule="exact"/>
        <w:ind w:firstLineChars="200" w:firstLine="420"/>
        <w:jc w:val="both"/>
        <w:rPr>
          <w:rFonts w:ascii="宋体" w:eastAsia="宋体" w:hAnsi="宋体" w:cs="Times New Roman" w:hint="eastAsia"/>
          <w:color w:val="EE0000"/>
          <w:sz w:val="21"/>
          <w:szCs w:val="21"/>
          <w14:ligatures w14:val="none"/>
        </w:rPr>
      </w:pPr>
      <w:r w:rsidRPr="00063F02">
        <w:rPr>
          <w:rFonts w:ascii="宋体" w:eastAsia="宋体" w:hAnsi="宋体" w:cs="Times New Roman" w:hint="eastAsia"/>
          <w:color w:val="EE0000"/>
          <w:sz w:val="21"/>
          <w:szCs w:val="21"/>
          <w14:ligatures w14:val="none"/>
        </w:rPr>
        <w:t>设区的市以上政府才有</w:t>
      </w:r>
      <w:proofErr w:type="gramStart"/>
      <w:r w:rsidRPr="00063F02">
        <w:rPr>
          <w:rFonts w:ascii="宋体" w:eastAsia="宋体" w:hAnsi="宋体" w:cs="Times New Roman" w:hint="eastAsia"/>
          <w:color w:val="EE0000"/>
          <w:sz w:val="21"/>
          <w:szCs w:val="21"/>
          <w14:ligatures w14:val="none"/>
        </w:rPr>
        <w:t>权制定</w:t>
      </w:r>
      <w:proofErr w:type="gramEnd"/>
      <w:r w:rsidRPr="00063F02">
        <w:rPr>
          <w:rFonts w:ascii="宋体" w:eastAsia="宋体" w:hAnsi="宋体" w:cs="Times New Roman" w:hint="eastAsia"/>
          <w:color w:val="EE0000"/>
          <w:sz w:val="21"/>
          <w:szCs w:val="21"/>
          <w14:ligatures w14:val="none"/>
        </w:rPr>
        <w:t>行政规章，县政府无权制定行政规章</w:t>
      </w:r>
    </w:p>
    <w:p w14:paraId="2F4A4B8D"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（2）诉的方式：附带提起审查，不得单独起诉红头文件；</w:t>
      </w:r>
    </w:p>
    <w:p w14:paraId="50412AED"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（3）诉的时间：应当是一审开庭审理前提出；有正当理由的，在法庭调查中提出。</w:t>
      </w:r>
    </w:p>
    <w:p w14:paraId="509B64E2"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违法的规章以下行政规范性文件的处理：</w:t>
      </w:r>
    </w:p>
    <w:p w14:paraId="747A257D" w14:textId="77777777" w:rsidR="00BA296B" w:rsidRPr="00BA296B" w:rsidRDefault="00BA296B" w:rsidP="00BA296B">
      <w:pPr>
        <w:adjustRightInd w:val="0"/>
        <w:snapToGrid w:val="0"/>
        <w:spacing w:after="0" w:line="384" w:lineRule="exact"/>
        <w:ind w:firstLineChars="200" w:firstLine="420"/>
        <w:jc w:val="both"/>
        <w:rPr>
          <w:rFonts w:ascii="宋体" w:eastAsia="宋体" w:hAnsi="宋体" w:cs="Times New Roman" w:hint="eastAsia"/>
          <w:sz w:val="21"/>
          <w:szCs w:val="21"/>
          <w14:ligatures w14:val="none"/>
        </w:rPr>
      </w:pPr>
      <w:r w:rsidRPr="00BA296B">
        <w:rPr>
          <w:rFonts w:ascii="宋体" w:eastAsia="宋体" w:hAnsi="宋体" w:cs="Times New Roman" w:hint="eastAsia"/>
          <w:sz w:val="21"/>
          <w:szCs w:val="21"/>
          <w14:ligatures w14:val="none"/>
        </w:rPr>
        <w:t>（1）经审查认为规范性文件不合法的，不作为法院认定行政行为合法的依据，并在裁判理由中予以阐明。</w:t>
      </w:r>
    </w:p>
    <w:p w14:paraId="0CFD2220" w14:textId="77777777" w:rsidR="00BA296B" w:rsidRPr="00BA296B" w:rsidRDefault="00BA296B" w:rsidP="00BA296B">
      <w:pPr>
        <w:adjustRightInd w:val="0"/>
        <w:snapToGrid w:val="0"/>
        <w:spacing w:after="0" w:line="384" w:lineRule="exact"/>
        <w:ind w:firstLineChars="200" w:firstLine="408"/>
        <w:jc w:val="both"/>
        <w:rPr>
          <w:rFonts w:ascii="宋体" w:eastAsia="宋体" w:hAnsi="宋体" w:cs="Times New Roman" w:hint="eastAsia"/>
          <w:color w:val="EE0000"/>
          <w:spacing w:val="-3"/>
          <w:sz w:val="21"/>
          <w:szCs w:val="21"/>
          <w14:ligatures w14:val="none"/>
        </w:rPr>
      </w:pPr>
      <w:r w:rsidRPr="00BA296B">
        <w:rPr>
          <w:rFonts w:ascii="宋体" w:eastAsia="宋体" w:hAnsi="宋体" w:cs="Times New Roman" w:hint="eastAsia"/>
          <w:spacing w:val="-3"/>
          <w:sz w:val="21"/>
          <w:szCs w:val="21"/>
          <w14:ligatures w14:val="none"/>
        </w:rPr>
        <w:t>（2）</w:t>
      </w:r>
      <w:proofErr w:type="gramStart"/>
      <w:r w:rsidRPr="00BA296B">
        <w:rPr>
          <w:rFonts w:ascii="宋体" w:eastAsia="宋体" w:hAnsi="宋体" w:cs="Times New Roman" w:hint="eastAsia"/>
          <w:spacing w:val="-3"/>
          <w:sz w:val="21"/>
          <w:szCs w:val="21"/>
          <w14:ligatures w14:val="none"/>
        </w:rPr>
        <w:t>作出</w:t>
      </w:r>
      <w:proofErr w:type="gramEnd"/>
      <w:r w:rsidRPr="00BA296B">
        <w:rPr>
          <w:rFonts w:ascii="宋体" w:eastAsia="宋体" w:hAnsi="宋体" w:cs="Times New Roman" w:hint="eastAsia"/>
          <w:spacing w:val="-3"/>
          <w:sz w:val="21"/>
          <w:szCs w:val="21"/>
          <w14:ligatures w14:val="none"/>
        </w:rPr>
        <w:t>生效裁判的法院在裁判生效之日起3个月内应当向规范性文件的制定机关提出处理建议，并</w:t>
      </w:r>
      <w:r w:rsidRPr="00BA296B">
        <w:rPr>
          <w:rFonts w:ascii="宋体" w:eastAsia="宋体" w:hAnsi="宋体" w:cs="Times New Roman" w:hint="eastAsia"/>
          <w:color w:val="EE0000"/>
          <w:spacing w:val="-3"/>
          <w:sz w:val="21"/>
          <w:szCs w:val="21"/>
          <w14:ligatures w14:val="none"/>
        </w:rPr>
        <w:t>可以抄送制定机关的同级人民政府、上一级行政机关、监察机关、规范性文件的备案机关。</w:t>
      </w:r>
    </w:p>
    <w:sectPr w:rsidR="00BA296B" w:rsidRPr="00BA296B">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6244F3" w14:textId="77777777" w:rsidR="00310707" w:rsidRDefault="00310707" w:rsidP="00063F02">
      <w:pPr>
        <w:spacing w:after="0" w:line="240" w:lineRule="auto"/>
        <w:rPr>
          <w:rFonts w:hint="eastAsia"/>
        </w:rPr>
      </w:pPr>
      <w:r>
        <w:separator/>
      </w:r>
    </w:p>
  </w:endnote>
  <w:endnote w:type="continuationSeparator" w:id="0">
    <w:p w14:paraId="337870E8" w14:textId="77777777" w:rsidR="00310707" w:rsidRDefault="00310707" w:rsidP="00063F02">
      <w:pPr>
        <w:spacing w:after="0"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仿宋_GB2312">
    <w:charset w:val="86"/>
    <w:family w:val="modern"/>
    <w:pitch w:val="fixed"/>
    <w:sig w:usb0="00000001" w:usb1="080E0000" w:usb2="00000010" w:usb3="00000000" w:csb0="00040000" w:csb1="00000000"/>
  </w:font>
  <w:font w:name="汉仪大宋简">
    <w:altName w:val="微软雅黑"/>
    <w:charset w:val="86"/>
    <w:family w:val="modern"/>
    <w:pitch w:val="fixed"/>
    <w:sig w:usb0="00000001" w:usb1="080E0800" w:usb2="00000012"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6690920"/>
      <w:docPartObj>
        <w:docPartGallery w:val="Page Numbers (Bottom of Page)"/>
        <w:docPartUnique/>
      </w:docPartObj>
    </w:sdtPr>
    <w:sdtContent>
      <w:p w14:paraId="37183B81" w14:textId="64D7CFDE" w:rsidR="00063F02" w:rsidRDefault="00063F02">
        <w:pPr>
          <w:pStyle w:val="af1"/>
          <w:jc w:val="center"/>
          <w:rPr>
            <w:rFonts w:hint="eastAsia"/>
          </w:rPr>
        </w:pPr>
        <w:r>
          <w:fldChar w:fldCharType="begin"/>
        </w:r>
        <w:r>
          <w:instrText>PAGE   \* MERGEFORMAT</w:instrText>
        </w:r>
        <w:r>
          <w:fldChar w:fldCharType="separate"/>
        </w:r>
        <w:r>
          <w:rPr>
            <w:lang w:val="zh-CN"/>
          </w:rPr>
          <w:t>2</w:t>
        </w:r>
        <w:r>
          <w:fldChar w:fldCharType="end"/>
        </w:r>
      </w:p>
    </w:sdtContent>
  </w:sdt>
  <w:p w14:paraId="0F25C376" w14:textId="77777777" w:rsidR="00063F02" w:rsidRDefault="00063F02">
    <w:pPr>
      <w:pStyle w:val="af1"/>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3482D6" w14:textId="77777777" w:rsidR="00310707" w:rsidRDefault="00310707" w:rsidP="00063F02">
      <w:pPr>
        <w:spacing w:after="0" w:line="240" w:lineRule="auto"/>
        <w:rPr>
          <w:rFonts w:hint="eastAsia"/>
        </w:rPr>
      </w:pPr>
      <w:r>
        <w:separator/>
      </w:r>
    </w:p>
  </w:footnote>
  <w:footnote w:type="continuationSeparator" w:id="0">
    <w:p w14:paraId="76B86938" w14:textId="77777777" w:rsidR="00310707" w:rsidRDefault="00310707" w:rsidP="00063F02">
      <w:pPr>
        <w:spacing w:after="0" w:line="240" w:lineRule="auto"/>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296B"/>
    <w:rsid w:val="00063F02"/>
    <w:rsid w:val="002040DC"/>
    <w:rsid w:val="00310707"/>
    <w:rsid w:val="005A5A0F"/>
    <w:rsid w:val="009472B8"/>
    <w:rsid w:val="00BA296B"/>
    <w:rsid w:val="00EE1314"/>
    <w:rsid w:val="00FE73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B57DAF"/>
  <w15:chartTrackingRefBased/>
  <w15:docId w15:val="{0D56A2CF-BA2E-442B-AF67-6C8873502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BA296B"/>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BA296B"/>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BA296B"/>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BA296B"/>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BA296B"/>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BA296B"/>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BA296B"/>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BA296B"/>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BA296B"/>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BA296B"/>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BA296B"/>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BA296B"/>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BA296B"/>
    <w:rPr>
      <w:rFonts w:cstheme="majorBidi"/>
      <w:color w:val="2F5496" w:themeColor="accent1" w:themeShade="BF"/>
      <w:sz w:val="28"/>
      <w:szCs w:val="28"/>
    </w:rPr>
  </w:style>
  <w:style w:type="character" w:customStyle="1" w:styleId="50">
    <w:name w:val="标题 5 字符"/>
    <w:basedOn w:val="a0"/>
    <w:link w:val="5"/>
    <w:uiPriority w:val="9"/>
    <w:semiHidden/>
    <w:rsid w:val="00BA296B"/>
    <w:rPr>
      <w:rFonts w:cstheme="majorBidi"/>
      <w:color w:val="2F5496" w:themeColor="accent1" w:themeShade="BF"/>
      <w:sz w:val="24"/>
    </w:rPr>
  </w:style>
  <w:style w:type="character" w:customStyle="1" w:styleId="60">
    <w:name w:val="标题 6 字符"/>
    <w:basedOn w:val="a0"/>
    <w:link w:val="6"/>
    <w:uiPriority w:val="9"/>
    <w:semiHidden/>
    <w:rsid w:val="00BA296B"/>
    <w:rPr>
      <w:rFonts w:cstheme="majorBidi"/>
      <w:b/>
      <w:bCs/>
      <w:color w:val="2F5496" w:themeColor="accent1" w:themeShade="BF"/>
    </w:rPr>
  </w:style>
  <w:style w:type="character" w:customStyle="1" w:styleId="70">
    <w:name w:val="标题 7 字符"/>
    <w:basedOn w:val="a0"/>
    <w:link w:val="7"/>
    <w:uiPriority w:val="9"/>
    <w:semiHidden/>
    <w:rsid w:val="00BA296B"/>
    <w:rPr>
      <w:rFonts w:cstheme="majorBidi"/>
      <w:b/>
      <w:bCs/>
      <w:color w:val="595959" w:themeColor="text1" w:themeTint="A6"/>
    </w:rPr>
  </w:style>
  <w:style w:type="character" w:customStyle="1" w:styleId="80">
    <w:name w:val="标题 8 字符"/>
    <w:basedOn w:val="a0"/>
    <w:link w:val="8"/>
    <w:uiPriority w:val="9"/>
    <w:semiHidden/>
    <w:rsid w:val="00BA296B"/>
    <w:rPr>
      <w:rFonts w:cstheme="majorBidi"/>
      <w:color w:val="595959" w:themeColor="text1" w:themeTint="A6"/>
    </w:rPr>
  </w:style>
  <w:style w:type="character" w:customStyle="1" w:styleId="90">
    <w:name w:val="标题 9 字符"/>
    <w:basedOn w:val="a0"/>
    <w:link w:val="9"/>
    <w:uiPriority w:val="9"/>
    <w:semiHidden/>
    <w:rsid w:val="00BA296B"/>
    <w:rPr>
      <w:rFonts w:eastAsiaTheme="majorEastAsia" w:cstheme="majorBidi"/>
      <w:color w:val="595959" w:themeColor="text1" w:themeTint="A6"/>
    </w:rPr>
  </w:style>
  <w:style w:type="paragraph" w:styleId="a3">
    <w:name w:val="Title"/>
    <w:basedOn w:val="a"/>
    <w:next w:val="a"/>
    <w:link w:val="a4"/>
    <w:uiPriority w:val="10"/>
    <w:qFormat/>
    <w:rsid w:val="00BA296B"/>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BA296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A296B"/>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BA296B"/>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BA296B"/>
    <w:pPr>
      <w:spacing w:before="160"/>
      <w:jc w:val="center"/>
    </w:pPr>
    <w:rPr>
      <w:i/>
      <w:iCs/>
      <w:color w:val="404040" w:themeColor="text1" w:themeTint="BF"/>
    </w:rPr>
  </w:style>
  <w:style w:type="character" w:customStyle="1" w:styleId="a8">
    <w:name w:val="引用 字符"/>
    <w:basedOn w:val="a0"/>
    <w:link w:val="a7"/>
    <w:uiPriority w:val="29"/>
    <w:rsid w:val="00BA296B"/>
    <w:rPr>
      <w:i/>
      <w:iCs/>
      <w:color w:val="404040" w:themeColor="text1" w:themeTint="BF"/>
    </w:rPr>
  </w:style>
  <w:style w:type="paragraph" w:styleId="a9">
    <w:name w:val="List Paragraph"/>
    <w:basedOn w:val="a"/>
    <w:uiPriority w:val="34"/>
    <w:qFormat/>
    <w:rsid w:val="00BA296B"/>
    <w:pPr>
      <w:ind w:left="720"/>
      <w:contextualSpacing/>
    </w:pPr>
  </w:style>
  <w:style w:type="character" w:styleId="aa">
    <w:name w:val="Intense Emphasis"/>
    <w:basedOn w:val="a0"/>
    <w:uiPriority w:val="21"/>
    <w:qFormat/>
    <w:rsid w:val="00BA296B"/>
    <w:rPr>
      <w:i/>
      <w:iCs/>
      <w:color w:val="2F5496" w:themeColor="accent1" w:themeShade="BF"/>
    </w:rPr>
  </w:style>
  <w:style w:type="paragraph" w:styleId="ab">
    <w:name w:val="Intense Quote"/>
    <w:basedOn w:val="a"/>
    <w:next w:val="a"/>
    <w:link w:val="ac"/>
    <w:uiPriority w:val="30"/>
    <w:qFormat/>
    <w:rsid w:val="00BA296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BA296B"/>
    <w:rPr>
      <w:i/>
      <w:iCs/>
      <w:color w:val="2F5496" w:themeColor="accent1" w:themeShade="BF"/>
    </w:rPr>
  </w:style>
  <w:style w:type="character" w:styleId="ad">
    <w:name w:val="Intense Reference"/>
    <w:basedOn w:val="a0"/>
    <w:uiPriority w:val="32"/>
    <w:qFormat/>
    <w:rsid w:val="00BA296B"/>
    <w:rPr>
      <w:b/>
      <w:bCs/>
      <w:smallCaps/>
      <w:color w:val="2F5496" w:themeColor="accent1" w:themeShade="BF"/>
      <w:spacing w:val="5"/>
    </w:rPr>
  </w:style>
  <w:style w:type="table" w:customStyle="1" w:styleId="21">
    <w:name w:val="网格型2"/>
    <w:basedOn w:val="a1"/>
    <w:next w:val="ae"/>
    <w:uiPriority w:val="59"/>
    <w:qFormat/>
    <w:rsid w:val="00BA296B"/>
    <w:pPr>
      <w:widowControl w:val="0"/>
      <w:spacing w:after="0" w:line="240" w:lineRule="auto"/>
      <w:jc w:val="both"/>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e">
    <w:name w:val="Table Grid"/>
    <w:basedOn w:val="a1"/>
    <w:uiPriority w:val="39"/>
    <w:rsid w:val="00BA29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unhideWhenUsed/>
    <w:rsid w:val="00063F02"/>
    <w:pPr>
      <w:tabs>
        <w:tab w:val="center" w:pos="4153"/>
        <w:tab w:val="right" w:pos="8306"/>
      </w:tabs>
      <w:snapToGrid w:val="0"/>
      <w:spacing w:line="240" w:lineRule="auto"/>
      <w:jc w:val="center"/>
    </w:pPr>
    <w:rPr>
      <w:sz w:val="18"/>
      <w:szCs w:val="18"/>
    </w:rPr>
  </w:style>
  <w:style w:type="character" w:customStyle="1" w:styleId="af0">
    <w:name w:val="页眉 字符"/>
    <w:basedOn w:val="a0"/>
    <w:link w:val="af"/>
    <w:uiPriority w:val="99"/>
    <w:rsid w:val="00063F02"/>
    <w:rPr>
      <w:sz w:val="18"/>
      <w:szCs w:val="18"/>
    </w:rPr>
  </w:style>
  <w:style w:type="paragraph" w:styleId="af1">
    <w:name w:val="footer"/>
    <w:basedOn w:val="a"/>
    <w:link w:val="af2"/>
    <w:uiPriority w:val="99"/>
    <w:unhideWhenUsed/>
    <w:rsid w:val="00063F02"/>
    <w:pPr>
      <w:tabs>
        <w:tab w:val="center" w:pos="4153"/>
        <w:tab w:val="right" w:pos="8306"/>
      </w:tabs>
      <w:snapToGrid w:val="0"/>
      <w:spacing w:line="240" w:lineRule="auto"/>
    </w:pPr>
    <w:rPr>
      <w:sz w:val="18"/>
      <w:szCs w:val="18"/>
    </w:rPr>
  </w:style>
  <w:style w:type="character" w:customStyle="1" w:styleId="af2">
    <w:name w:val="页脚 字符"/>
    <w:basedOn w:val="a0"/>
    <w:link w:val="af1"/>
    <w:uiPriority w:val="99"/>
    <w:rsid w:val="00063F0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6</Pages>
  <Words>792</Words>
  <Characters>4520</Characters>
  <Application>Microsoft Office Word</Application>
  <DocSecurity>0</DocSecurity>
  <Lines>37</Lines>
  <Paragraphs>10</Paragraphs>
  <ScaleCrop>false</ScaleCrop>
  <Company/>
  <LinksUpToDate>false</LinksUpToDate>
  <CharactersWithSpaces>5302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斌洋 王</dc:creator>
  <cp:keywords/>
  <dc:description/>
  <cp:lastModifiedBy>斌洋 王</cp:lastModifiedBy>
  <cp:revision>2</cp:revision>
  <dcterms:created xsi:type="dcterms:W3CDTF">2025-10-06T02:31:00Z</dcterms:created>
  <dcterms:modified xsi:type="dcterms:W3CDTF">2025-10-06T03:41:00Z</dcterms:modified>
</cp:coreProperties>
</file>