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3509E" w14:textId="7280BD27" w:rsidR="004C5A60" w:rsidRPr="00A71366" w:rsidRDefault="004C5A60" w:rsidP="004C5A60">
      <w:pPr>
        <w:keepNext/>
        <w:keepLines/>
        <w:tabs>
          <w:tab w:val="left" w:pos="420"/>
        </w:tabs>
        <w:spacing w:after="0" w:line="480" w:lineRule="exact"/>
        <w:jc w:val="center"/>
        <w:outlineLvl w:val="0"/>
        <w:rPr>
          <w:rFonts w:ascii="宋体" w:eastAsia="宋体" w:hAnsi="宋体" w:cs="宋体" w:hint="eastAsia"/>
          <w:b/>
          <w:kern w:val="44"/>
          <w:sz w:val="21"/>
          <w:szCs w:val="21"/>
          <w14:ligatures w14:val="none"/>
        </w:rPr>
      </w:pPr>
      <w:bookmarkStart w:id="0" w:name="_Toc193357145"/>
      <w:r w:rsidRPr="00A71366">
        <w:rPr>
          <w:rFonts w:ascii="宋体" w:eastAsia="宋体" w:hAnsi="宋体" w:cs="宋体" w:hint="eastAsia"/>
          <w:b/>
          <w:kern w:val="44"/>
          <w:sz w:val="21"/>
          <w:szCs w:val="21"/>
          <w14:ligatures w14:val="none"/>
        </w:rPr>
        <w:t>考点13  行政诉讼的当事人</w:t>
      </w:r>
      <w:bookmarkEnd w:id="0"/>
      <w:r w:rsidR="007C20AC" w:rsidRPr="00A71366">
        <w:rPr>
          <w:rFonts w:ascii="宋体" w:eastAsia="宋体" w:hAnsi="宋体" w:cs="宋体" w:hint="eastAsia"/>
          <w:b/>
          <w:kern w:val="44"/>
          <w:sz w:val="21"/>
          <w:szCs w:val="21"/>
          <w14:ligatures w14:val="none"/>
        </w:rPr>
        <w:t>（</w:t>
      </w:r>
      <w:r w:rsidR="00FC35F1" w:rsidRPr="00A71366">
        <w:rPr>
          <w:rFonts w:ascii="宋体" w:eastAsia="宋体" w:hAnsi="宋体" w:cs="宋体" w:hint="eastAsia"/>
          <w:b/>
          <w:kern w:val="44"/>
          <w:sz w:val="21"/>
          <w:szCs w:val="21"/>
          <w14:ligatures w14:val="none"/>
        </w:rPr>
        <w:t>19:30</w:t>
      </w:r>
      <w:r w:rsidR="007C20AC" w:rsidRPr="00A71366">
        <w:rPr>
          <w:rFonts w:ascii="宋体" w:eastAsia="宋体" w:hAnsi="宋体" w:cs="宋体" w:hint="eastAsia"/>
          <w:b/>
          <w:kern w:val="44"/>
          <w:sz w:val="21"/>
          <w:szCs w:val="21"/>
          <w14:ligatures w14:val="none"/>
        </w:rPr>
        <w:t>-</w:t>
      </w:r>
      <w:r w:rsidR="00FC35F1" w:rsidRPr="00A71366">
        <w:rPr>
          <w:rFonts w:ascii="宋体" w:eastAsia="宋体" w:hAnsi="宋体" w:cs="宋体" w:hint="eastAsia"/>
          <w:b/>
          <w:kern w:val="44"/>
          <w:sz w:val="21"/>
          <w:szCs w:val="21"/>
          <w14:ligatures w14:val="none"/>
        </w:rPr>
        <w:t>19</w:t>
      </w:r>
      <w:r w:rsidR="007C20AC" w:rsidRPr="00A71366">
        <w:rPr>
          <w:rFonts w:ascii="宋体" w:eastAsia="宋体" w:hAnsi="宋体" w:cs="宋体" w:hint="eastAsia"/>
          <w:b/>
          <w:kern w:val="44"/>
          <w:sz w:val="21"/>
          <w:szCs w:val="21"/>
          <w14:ligatures w14:val="none"/>
        </w:rPr>
        <w:t>：</w:t>
      </w:r>
      <w:r w:rsidR="00FC35F1" w:rsidRPr="00A71366">
        <w:rPr>
          <w:rFonts w:ascii="宋体" w:eastAsia="宋体" w:hAnsi="宋体" w:cs="宋体" w:hint="eastAsia"/>
          <w:b/>
          <w:kern w:val="44"/>
          <w:sz w:val="21"/>
          <w:szCs w:val="21"/>
          <w14:ligatures w14:val="none"/>
        </w:rPr>
        <w:t>47</w:t>
      </w:r>
      <w:r w:rsidR="007C20AC" w:rsidRPr="00A71366">
        <w:rPr>
          <w:rFonts w:ascii="宋体" w:eastAsia="宋体" w:hAnsi="宋体" w:cs="宋体" w:hint="eastAsia"/>
          <w:b/>
          <w:kern w:val="44"/>
          <w:sz w:val="21"/>
          <w:szCs w:val="21"/>
          <w14:ligatures w14:val="none"/>
        </w:rPr>
        <w:t>）</w:t>
      </w:r>
    </w:p>
    <w:p w14:paraId="29295D10" w14:textId="44A6AA63" w:rsidR="00EC6084" w:rsidRPr="00A71366" w:rsidRDefault="00EC6084" w:rsidP="00EC6084">
      <w:pPr>
        <w:autoSpaceDE w:val="0"/>
        <w:autoSpaceDN w:val="0"/>
        <w:adjustRightInd w:val="0"/>
        <w:spacing w:after="0" w:line="384" w:lineRule="exact"/>
        <w:jc w:val="both"/>
        <w:textAlignment w:val="center"/>
        <w:rPr>
          <w:rFonts w:ascii="宋体" w:eastAsia="宋体" w:hAnsi="宋体" w:cs="汉仪大宋简" w:hint="eastAsia"/>
          <w:b/>
          <w:bCs/>
          <w:color w:val="000000"/>
          <w:kern w:val="0"/>
          <w:sz w:val="21"/>
          <w:szCs w:val="21"/>
          <w:lang w:val="zh-CN"/>
          <w14:ligatures w14:val="none"/>
        </w:rPr>
      </w:pPr>
      <w:bookmarkStart w:id="1" w:name="_Hlk37839567"/>
      <w:r w:rsidRPr="00A71366">
        <w:rPr>
          <w:rFonts w:ascii="宋体" w:eastAsia="宋体" w:hAnsi="宋体" w:cs="汉仪大宋简" w:hint="eastAsia"/>
          <w:b/>
          <w:bCs/>
          <w:color w:val="000000"/>
          <w:kern w:val="0"/>
          <w:sz w:val="21"/>
          <w:szCs w:val="21"/>
          <w:lang w:val="zh-CN"/>
          <w14:ligatures w14:val="none"/>
        </w:rPr>
        <w:t>四、其他案件中原告资格的确认</w:t>
      </w:r>
    </w:p>
    <w:p w14:paraId="32E3EE47" w14:textId="77777777" w:rsidR="00EC6084" w:rsidRPr="00A71366" w:rsidRDefault="00EC6084" w:rsidP="00D8239B">
      <w:pPr>
        <w:autoSpaceDE w:val="0"/>
        <w:autoSpaceDN w:val="0"/>
        <w:adjustRightInd w:val="0"/>
        <w:spacing w:after="0" w:line="384" w:lineRule="exact"/>
        <w:ind w:firstLineChars="200" w:firstLine="420"/>
        <w:jc w:val="both"/>
        <w:textAlignment w:val="center"/>
        <w:rPr>
          <w:rFonts w:ascii="宋体" w:eastAsia="宋体" w:hAnsi="宋体" w:cs="汉仪大宋简" w:hint="eastAsia"/>
          <w:color w:val="000000"/>
          <w:kern w:val="0"/>
          <w:sz w:val="21"/>
          <w:szCs w:val="21"/>
          <w:lang w:val="zh-CN"/>
          <w14:ligatures w14:val="none"/>
        </w:rPr>
      </w:pPr>
      <w:r w:rsidRPr="00A71366">
        <w:rPr>
          <w:rFonts w:ascii="宋体" w:eastAsia="宋体" w:hAnsi="宋体" w:cs="汉仪大宋简" w:hint="eastAsia"/>
          <w:color w:val="000000"/>
          <w:kern w:val="0"/>
          <w:sz w:val="21"/>
          <w:szCs w:val="21"/>
          <w:lang w:val="zh-CN"/>
          <w14:ligatures w14:val="none"/>
        </w:rPr>
        <w:t>1.</w:t>
      </w:r>
      <w:r w:rsidRPr="00A71366">
        <w:rPr>
          <w:rFonts w:ascii="宋体" w:eastAsia="宋体" w:hAnsi="宋体" w:cs="Arial Unicode MS" w:hint="eastAsia"/>
          <w:bCs/>
          <w:color w:val="000000"/>
          <w:kern w:val="0"/>
          <w:sz w:val="21"/>
          <w:szCs w:val="21"/>
          <w14:ligatures w14:val="none"/>
        </w:rPr>
        <w:t xml:space="preserve"> 有权提起诉讼的公民死亡的：</w:t>
      </w:r>
      <w:r w:rsidRPr="00A71366">
        <w:rPr>
          <w:rFonts w:ascii="宋体" w:eastAsia="宋体" w:hAnsi="宋体" w:cs="Arial Unicode MS" w:hint="eastAsia"/>
          <w:color w:val="000000"/>
          <w:kern w:val="0"/>
          <w:sz w:val="21"/>
          <w:szCs w:val="21"/>
          <w14:ligatures w14:val="none"/>
        </w:rPr>
        <w:t>其</w:t>
      </w:r>
      <w:r w:rsidRPr="00A71366">
        <w:rPr>
          <w:rFonts w:ascii="宋体" w:eastAsia="宋体" w:hAnsi="宋体" w:cs="Arial Unicode MS" w:hint="eastAsia"/>
          <w:color w:val="FF0000"/>
          <w:kern w:val="0"/>
          <w:sz w:val="21"/>
          <w:szCs w:val="21"/>
          <w14:ligatures w14:val="none"/>
        </w:rPr>
        <w:t>近亲属可以自己的名义</w:t>
      </w:r>
      <w:r w:rsidRPr="00A71366">
        <w:rPr>
          <w:rFonts w:ascii="宋体" w:eastAsia="宋体" w:hAnsi="宋体" w:cs="Arial Unicode MS" w:hint="eastAsia"/>
          <w:color w:val="000000"/>
          <w:kern w:val="0"/>
          <w:sz w:val="21"/>
          <w:szCs w:val="21"/>
          <w14:ligatures w14:val="none"/>
        </w:rPr>
        <w:t>提起诉讼</w:t>
      </w:r>
    </w:p>
    <w:p w14:paraId="6D38EDDC" w14:textId="77777777" w:rsidR="00EC6084" w:rsidRPr="00A71366" w:rsidRDefault="00EC6084" w:rsidP="00D8239B">
      <w:pPr>
        <w:tabs>
          <w:tab w:val="left" w:pos="420"/>
        </w:tabs>
        <w:spacing w:beforeLines="10" w:before="31" w:afterLines="20" w:after="62" w:line="280" w:lineRule="exact"/>
        <w:ind w:firstLineChars="200" w:firstLine="420"/>
        <w:jc w:val="both"/>
        <w:rPr>
          <w:rFonts w:ascii="宋体" w:eastAsia="宋体" w:hAnsi="宋体" w:cs="宋体" w:hint="eastAsia"/>
          <w:color w:val="000000"/>
          <w:kern w:val="0"/>
          <w:sz w:val="21"/>
          <w:szCs w:val="21"/>
          <w14:ligatures w14:val="none"/>
        </w:rPr>
      </w:pPr>
      <w:r w:rsidRPr="00A71366">
        <w:rPr>
          <w:rFonts w:ascii="宋体" w:eastAsia="宋体" w:hAnsi="宋体" w:cs="汉仪大宋简" w:hint="eastAsia"/>
          <w:color w:val="000000"/>
          <w:kern w:val="0"/>
          <w:sz w:val="21"/>
          <w:szCs w:val="21"/>
          <w:lang w:val="zh-CN"/>
          <w14:ligatures w14:val="none"/>
        </w:rPr>
        <w:t>2.</w:t>
      </w:r>
      <w:r w:rsidRPr="00A71366">
        <w:rPr>
          <w:rFonts w:ascii="宋体" w:eastAsia="宋体" w:hAnsi="宋体" w:cs="Arial Unicode MS" w:hint="eastAsia"/>
          <w:bCs/>
          <w:color w:val="000000"/>
          <w:kern w:val="0"/>
          <w:sz w:val="21"/>
          <w:szCs w:val="21"/>
          <w14:ligatures w14:val="none"/>
        </w:rPr>
        <w:t xml:space="preserve"> 公民被限制人身自由的案件：</w:t>
      </w:r>
      <w:r w:rsidRPr="00A71366">
        <w:rPr>
          <w:rFonts w:ascii="宋体" w:eastAsia="宋体" w:hAnsi="宋体" w:cs="Arial Unicode MS" w:hint="eastAsia"/>
          <w:color w:val="000000"/>
          <w:kern w:val="0"/>
          <w:sz w:val="21"/>
          <w:szCs w:val="21"/>
          <w14:ligatures w14:val="none"/>
        </w:rPr>
        <w:t>近亲属可以依该公民口头或者书面委托</w:t>
      </w:r>
      <w:r w:rsidRPr="00A71366">
        <w:rPr>
          <w:rFonts w:ascii="宋体" w:eastAsia="宋体" w:hAnsi="宋体" w:cs="Arial Unicode MS" w:hint="eastAsia"/>
          <w:color w:val="FF0000"/>
          <w:kern w:val="0"/>
          <w:sz w:val="21"/>
          <w:szCs w:val="21"/>
          <w14:ligatures w14:val="none"/>
        </w:rPr>
        <w:t>以该公民的名义</w:t>
      </w:r>
      <w:r w:rsidRPr="00A71366">
        <w:rPr>
          <w:rFonts w:ascii="宋体" w:eastAsia="宋体" w:hAnsi="宋体" w:cs="Arial Unicode MS" w:hint="eastAsia"/>
          <w:color w:val="000000"/>
          <w:kern w:val="0"/>
          <w:sz w:val="21"/>
          <w:szCs w:val="21"/>
          <w14:ligatures w14:val="none"/>
        </w:rPr>
        <w:t>提起诉讼</w:t>
      </w:r>
    </w:p>
    <w:p w14:paraId="3C0A097B" w14:textId="77777777" w:rsidR="00EC6084" w:rsidRPr="00A71366" w:rsidRDefault="00EC6084" w:rsidP="00D8239B">
      <w:pPr>
        <w:autoSpaceDE w:val="0"/>
        <w:autoSpaceDN w:val="0"/>
        <w:adjustRightInd w:val="0"/>
        <w:spacing w:after="0" w:line="384" w:lineRule="exact"/>
        <w:ind w:firstLineChars="200" w:firstLine="420"/>
        <w:jc w:val="both"/>
        <w:textAlignment w:val="center"/>
        <w:rPr>
          <w:rFonts w:ascii="宋体" w:eastAsia="宋体" w:hAnsi="宋体" w:cs="汉仪大宋简" w:hint="eastAsia"/>
          <w:color w:val="000000"/>
          <w:kern w:val="0"/>
          <w:sz w:val="21"/>
          <w:szCs w:val="21"/>
          <w14:ligatures w14:val="none"/>
        </w:rPr>
      </w:pPr>
      <w:r w:rsidRPr="00A71366">
        <w:rPr>
          <w:rFonts w:ascii="宋体" w:eastAsia="宋体" w:hAnsi="宋体" w:cs="汉仪大宋简" w:hint="eastAsia"/>
          <w:color w:val="000000"/>
          <w:kern w:val="0"/>
          <w:sz w:val="21"/>
          <w:szCs w:val="21"/>
          <w14:ligatures w14:val="none"/>
        </w:rPr>
        <w:t>3.</w:t>
      </w:r>
      <w:r w:rsidRPr="00A71366">
        <w:rPr>
          <w:rFonts w:ascii="宋体" w:eastAsia="宋体" w:hAnsi="宋体" w:cs="Arial Unicode MS" w:hint="eastAsia"/>
          <w:bCs/>
          <w:color w:val="000000"/>
          <w:kern w:val="0"/>
          <w:sz w:val="21"/>
          <w:szCs w:val="21"/>
          <w14:ligatures w14:val="none"/>
        </w:rPr>
        <w:t xml:space="preserve"> 非营利法人案件：</w:t>
      </w:r>
      <w:r w:rsidRPr="00A71366">
        <w:rPr>
          <w:rFonts w:ascii="宋体" w:eastAsia="宋体" w:hAnsi="宋体" w:cs="Arial Unicode MS" w:hint="eastAsia"/>
          <w:color w:val="000000"/>
          <w:kern w:val="0"/>
          <w:sz w:val="21"/>
          <w:szCs w:val="21"/>
          <w14:ligatures w14:val="none"/>
        </w:rPr>
        <w:t>事业单位、社会团体、基金会、社会服务机构等非营利法人的</w:t>
      </w:r>
      <w:r w:rsidRPr="00A71366">
        <w:rPr>
          <w:rFonts w:ascii="宋体" w:eastAsia="宋体" w:hAnsi="宋体" w:cs="Arial Unicode MS" w:hint="eastAsia"/>
          <w:color w:val="FF0000"/>
          <w:kern w:val="0"/>
          <w:sz w:val="21"/>
          <w:szCs w:val="21"/>
          <w14:ligatures w14:val="none"/>
        </w:rPr>
        <w:t>负责人、出资人、设立人</w:t>
      </w:r>
      <w:r w:rsidRPr="00A71366">
        <w:rPr>
          <w:rFonts w:ascii="宋体" w:eastAsia="宋体" w:hAnsi="宋体" w:cs="Arial Unicode MS" w:hint="eastAsia"/>
          <w:color w:val="000000"/>
          <w:kern w:val="0"/>
          <w:sz w:val="21"/>
          <w:szCs w:val="21"/>
          <w14:ligatures w14:val="none"/>
        </w:rPr>
        <w:t>可以自己的名义提起诉讼</w:t>
      </w:r>
    </w:p>
    <w:p w14:paraId="681A9790" w14:textId="77777777" w:rsidR="00EC6084" w:rsidRPr="00A71366" w:rsidRDefault="00EC6084" w:rsidP="00D8239B">
      <w:pPr>
        <w:tabs>
          <w:tab w:val="left" w:pos="420"/>
        </w:tabs>
        <w:spacing w:beforeLines="10" w:before="31" w:afterLines="20" w:after="62" w:line="280" w:lineRule="exact"/>
        <w:ind w:firstLineChars="200" w:firstLine="420"/>
        <w:jc w:val="both"/>
        <w:rPr>
          <w:rFonts w:ascii="宋体" w:eastAsia="宋体" w:hAnsi="宋体" w:cs="宋体" w:hint="eastAsia"/>
          <w:color w:val="000000"/>
          <w:kern w:val="0"/>
          <w:sz w:val="21"/>
          <w:szCs w:val="21"/>
          <w14:ligatures w14:val="none"/>
        </w:rPr>
      </w:pPr>
      <w:r w:rsidRPr="00A71366">
        <w:rPr>
          <w:rFonts w:ascii="宋体" w:eastAsia="宋体" w:hAnsi="宋体" w:cs="汉仪大宋简" w:hint="eastAsia"/>
          <w:color w:val="000000"/>
          <w:kern w:val="0"/>
          <w:sz w:val="21"/>
          <w:szCs w:val="21"/>
          <w:lang w:val="zh-CN"/>
          <w14:ligatures w14:val="none"/>
        </w:rPr>
        <w:t>4.</w:t>
      </w:r>
      <w:r w:rsidRPr="00A71366">
        <w:rPr>
          <w:rFonts w:ascii="宋体" w:eastAsia="宋体" w:hAnsi="宋体" w:cs="Arial Unicode MS" w:hint="eastAsia"/>
          <w:bCs/>
          <w:color w:val="000000"/>
          <w:kern w:val="0"/>
          <w:sz w:val="21"/>
          <w:szCs w:val="21"/>
          <w14:ligatures w14:val="none"/>
        </w:rPr>
        <w:t xml:space="preserve"> 涉及社区类案件：</w:t>
      </w:r>
      <w:r w:rsidRPr="00A71366">
        <w:rPr>
          <w:rFonts w:ascii="宋体" w:eastAsia="宋体" w:hAnsi="宋体" w:cs="Arial Unicode MS" w:hint="eastAsia"/>
          <w:color w:val="FF0000"/>
          <w:kern w:val="0"/>
          <w:sz w:val="21"/>
          <w:szCs w:val="21"/>
          <w14:ligatures w14:val="none"/>
        </w:rPr>
        <w:t>业主委员会</w:t>
      </w:r>
      <w:r w:rsidRPr="00A71366">
        <w:rPr>
          <w:rFonts w:ascii="宋体" w:eastAsia="宋体" w:hAnsi="宋体" w:cs="Arial Unicode MS" w:hint="eastAsia"/>
          <w:color w:val="000000"/>
          <w:kern w:val="0"/>
          <w:sz w:val="21"/>
          <w:szCs w:val="21"/>
          <w14:ligatures w14:val="none"/>
        </w:rPr>
        <w:t>对于涉及业主共有利益的行政行为，可以自己的名义提起诉讼，</w:t>
      </w:r>
      <w:r w:rsidRPr="00A71366">
        <w:rPr>
          <w:rFonts w:ascii="宋体" w:eastAsia="宋体" w:hAnsi="宋体" w:cs="Arial Unicode MS" w:hint="eastAsia"/>
          <w:color w:val="FF0000"/>
          <w:kern w:val="0"/>
          <w:sz w:val="21"/>
          <w:szCs w:val="21"/>
          <w14:ligatures w14:val="none"/>
        </w:rPr>
        <w:t>业主委员会不起诉的，</w:t>
      </w:r>
      <w:r w:rsidRPr="00A71366">
        <w:rPr>
          <w:rFonts w:ascii="宋体" w:eastAsia="宋体" w:hAnsi="宋体" w:cs="Arial Unicode MS" w:hint="eastAsia"/>
          <w:color w:val="000000"/>
          <w:kern w:val="0"/>
          <w:sz w:val="21"/>
          <w:szCs w:val="21"/>
          <w14:ligatures w14:val="none"/>
        </w:rPr>
        <w:t>专有部分占建筑物总面积过半数或占总户数</w:t>
      </w:r>
      <w:r w:rsidRPr="00A71366">
        <w:rPr>
          <w:rFonts w:ascii="宋体" w:eastAsia="宋体" w:hAnsi="宋体" w:cs="Arial Unicode MS" w:hint="eastAsia"/>
          <w:color w:val="FF0000"/>
          <w:kern w:val="0"/>
          <w:sz w:val="21"/>
          <w:szCs w:val="21"/>
          <w14:ligatures w14:val="none"/>
        </w:rPr>
        <w:t>过半数的业主可以提起诉讼</w:t>
      </w:r>
    </w:p>
    <w:p w14:paraId="5F354E05" w14:textId="77777777" w:rsidR="00EC6084" w:rsidRPr="00A71366" w:rsidRDefault="00EC6084" w:rsidP="00D8239B">
      <w:pPr>
        <w:tabs>
          <w:tab w:val="left" w:pos="420"/>
        </w:tabs>
        <w:spacing w:beforeLines="10" w:before="31" w:afterLines="20" w:after="62" w:line="280" w:lineRule="exact"/>
        <w:ind w:firstLineChars="200" w:firstLine="420"/>
        <w:jc w:val="both"/>
        <w:rPr>
          <w:rFonts w:ascii="宋体" w:eastAsia="宋体" w:hAnsi="宋体" w:cs="Arial Unicode MS" w:hint="eastAsia"/>
          <w:color w:val="000000"/>
          <w:sz w:val="21"/>
          <w:szCs w:val="21"/>
        </w:rPr>
      </w:pPr>
      <w:r w:rsidRPr="00A71366">
        <w:rPr>
          <w:rFonts w:ascii="宋体" w:eastAsia="宋体" w:hAnsi="宋体" w:cs="汉仪大宋简" w:hint="eastAsia"/>
          <w:color w:val="000000"/>
          <w:kern w:val="0"/>
          <w:sz w:val="21"/>
          <w:szCs w:val="21"/>
          <w14:ligatures w14:val="none"/>
        </w:rPr>
        <w:t>5.</w:t>
      </w:r>
      <w:r w:rsidRPr="00A71366">
        <w:rPr>
          <w:rFonts w:ascii="宋体" w:eastAsia="宋体" w:hAnsi="宋体" w:cs="Arial Unicode MS" w:hint="eastAsia"/>
          <w:bCs/>
          <w:color w:val="000000"/>
          <w:kern w:val="0"/>
          <w:sz w:val="21"/>
          <w:szCs w:val="21"/>
          <w14:ligatures w14:val="none"/>
        </w:rPr>
        <w:t xml:space="preserve"> 合伙企业案件：</w:t>
      </w:r>
      <w:r w:rsidRPr="00A71366">
        <w:rPr>
          <w:rFonts w:ascii="宋体" w:eastAsia="宋体" w:hAnsi="宋体" w:cs="Arial Unicode MS" w:hint="eastAsia"/>
          <w:color w:val="FF0000"/>
          <w:kern w:val="0"/>
          <w:sz w:val="21"/>
          <w:szCs w:val="21"/>
          <w14:ligatures w14:val="none"/>
        </w:rPr>
        <w:t>有字号的，应当以核准登记的字号为原告</w:t>
      </w:r>
      <w:r w:rsidRPr="00A71366">
        <w:rPr>
          <w:rFonts w:ascii="宋体" w:eastAsia="宋体" w:hAnsi="宋体" w:cs="宋体" w:hint="eastAsia"/>
          <w:color w:val="FF0000"/>
          <w:kern w:val="0"/>
          <w:sz w:val="21"/>
          <w:szCs w:val="21"/>
          <w14:ligatures w14:val="none"/>
        </w:rPr>
        <w:t>；</w:t>
      </w:r>
      <w:r w:rsidRPr="00A71366">
        <w:rPr>
          <w:rFonts w:ascii="宋体" w:eastAsia="宋体" w:hAnsi="宋体" w:cs="Arial Unicode MS" w:hint="eastAsia"/>
          <w:color w:val="000000"/>
          <w:kern w:val="0"/>
          <w:sz w:val="21"/>
          <w:szCs w:val="21"/>
          <w14:ligatures w14:val="none"/>
        </w:rPr>
        <w:t>无字号的，全体合伙人为共同原告（可以推选代表人）</w:t>
      </w:r>
    </w:p>
    <w:p w14:paraId="1AFF0670" w14:textId="77777777" w:rsidR="00EC6084" w:rsidRPr="00A71366" w:rsidRDefault="00EC6084" w:rsidP="00D8239B">
      <w:pPr>
        <w:tabs>
          <w:tab w:val="left" w:pos="420"/>
        </w:tabs>
        <w:spacing w:beforeLines="10" w:before="31" w:afterLines="20" w:after="62" w:line="280" w:lineRule="exact"/>
        <w:ind w:firstLineChars="200" w:firstLine="420"/>
        <w:jc w:val="both"/>
        <w:rPr>
          <w:rFonts w:ascii="宋体" w:eastAsia="宋体" w:hAnsi="宋体" w:cs="宋体" w:hint="eastAsia"/>
          <w:color w:val="FF0000"/>
          <w:kern w:val="0"/>
          <w:sz w:val="21"/>
          <w:szCs w:val="21"/>
          <w14:ligatures w14:val="none"/>
        </w:rPr>
      </w:pPr>
      <w:r w:rsidRPr="00A71366">
        <w:rPr>
          <w:rFonts w:ascii="宋体" w:eastAsia="宋体" w:hAnsi="宋体" w:cs="Arial Unicode MS" w:hint="eastAsia"/>
          <w:color w:val="000000"/>
          <w:kern w:val="0"/>
          <w:sz w:val="21"/>
          <w:szCs w:val="21"/>
          <w14:ligatures w14:val="none"/>
        </w:rPr>
        <w:t>6.</w:t>
      </w:r>
      <w:r w:rsidRPr="00A71366">
        <w:rPr>
          <w:rFonts w:ascii="宋体" w:eastAsia="宋体" w:hAnsi="宋体" w:cs="Arial Unicode MS" w:hint="eastAsia"/>
          <w:bCs/>
          <w:color w:val="000000"/>
          <w:kern w:val="0"/>
          <w:sz w:val="21"/>
          <w:szCs w:val="21"/>
          <w14:ligatures w14:val="none"/>
        </w:rPr>
        <w:t xml:space="preserve"> 个体工商户案件：</w:t>
      </w:r>
      <w:r w:rsidRPr="00A71366">
        <w:rPr>
          <w:rFonts w:ascii="宋体" w:eastAsia="宋体" w:hAnsi="宋体" w:cs="Arial Unicode MS" w:hint="eastAsia"/>
          <w:color w:val="FF0000"/>
          <w:kern w:val="0"/>
          <w:sz w:val="21"/>
          <w:szCs w:val="21"/>
          <w14:ligatures w14:val="none"/>
        </w:rPr>
        <w:t>有字号的，以营业执照上登记的字号为原告并注明该字号经营者的基本信息</w:t>
      </w:r>
      <w:r w:rsidRPr="00A71366">
        <w:rPr>
          <w:rFonts w:ascii="宋体" w:eastAsia="宋体" w:hAnsi="宋体" w:cs="宋体" w:hint="eastAsia"/>
          <w:color w:val="FF0000"/>
          <w:kern w:val="0"/>
          <w:sz w:val="21"/>
          <w:szCs w:val="21"/>
          <w14:ligatures w14:val="none"/>
        </w:rPr>
        <w:t>；</w:t>
      </w:r>
      <w:r w:rsidRPr="00A71366">
        <w:rPr>
          <w:rFonts w:ascii="宋体" w:eastAsia="宋体" w:hAnsi="宋体" w:cs="Arial Unicode MS" w:hint="eastAsia"/>
          <w:color w:val="000000"/>
          <w:kern w:val="0"/>
          <w:sz w:val="21"/>
          <w:szCs w:val="21"/>
          <w14:ligatures w14:val="none"/>
        </w:rPr>
        <w:t>无字号的，以营业执照上登记的经营者为原告</w:t>
      </w:r>
    </w:p>
    <w:bookmarkEnd w:id="1"/>
    <w:p w14:paraId="2BA0842E" w14:textId="7C5D1E9A" w:rsidR="004C5A60" w:rsidRPr="00A71366" w:rsidRDefault="00EC6084" w:rsidP="00EC6084">
      <w:pPr>
        <w:autoSpaceDE w:val="0"/>
        <w:autoSpaceDN w:val="0"/>
        <w:adjustRightInd w:val="0"/>
        <w:spacing w:after="0" w:line="384" w:lineRule="exact"/>
        <w:jc w:val="both"/>
        <w:textAlignment w:val="center"/>
        <w:rPr>
          <w:rFonts w:ascii="宋体" w:eastAsia="宋体" w:hAnsi="宋体" w:cs="汉仪大宋简" w:hint="eastAsia"/>
          <w:b/>
          <w:bCs/>
          <w:color w:val="000000"/>
          <w:kern w:val="0"/>
          <w:sz w:val="21"/>
          <w:szCs w:val="21"/>
          <w:lang w:val="zh-CN"/>
          <w14:ligatures w14:val="none"/>
        </w:rPr>
      </w:pPr>
      <w:r w:rsidRPr="00A71366">
        <w:rPr>
          <w:rFonts w:ascii="宋体" w:eastAsia="宋体" w:hAnsi="宋体" w:cs="汉仪大宋简" w:hint="eastAsia"/>
          <w:b/>
          <w:bCs/>
          <w:color w:val="000000"/>
          <w:kern w:val="0"/>
          <w:sz w:val="21"/>
          <w:szCs w:val="21"/>
          <w:lang w:val="zh-CN"/>
          <w14:ligatures w14:val="none"/>
        </w:rPr>
        <w:t>五、</w:t>
      </w:r>
      <w:r w:rsidR="004C5A60" w:rsidRPr="00A71366">
        <w:rPr>
          <w:rFonts w:ascii="宋体" w:eastAsia="宋体" w:hAnsi="宋体" w:cs="汉仪大宋简" w:hint="eastAsia"/>
          <w:b/>
          <w:bCs/>
          <w:color w:val="000000"/>
          <w:kern w:val="0"/>
          <w:sz w:val="21"/>
          <w:szCs w:val="21"/>
          <w:lang w:val="zh-CN"/>
          <w14:ligatures w14:val="none"/>
        </w:rPr>
        <w:t>行政公益诉讼</w:t>
      </w:r>
    </w:p>
    <w:p w14:paraId="22569488" w14:textId="388E9979" w:rsidR="00EC6084" w:rsidRPr="00A71366" w:rsidRDefault="00EC6084" w:rsidP="0095688F">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（一）行政公益诉讼的提起条件</w:t>
      </w:r>
    </w:p>
    <w:p w14:paraId="6E8CDA27" w14:textId="77777777" w:rsidR="00EC6084" w:rsidRPr="00A71366" w:rsidRDefault="00EC6084" w:rsidP="00EC6084">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（1）在食品药品监管、生态环境保护、国有土地使用权出让等领域负有监督管理职责的行政机关违法行使职权或不作为。</w:t>
      </w:r>
    </w:p>
    <w:p w14:paraId="2C9A0594" w14:textId="77777777" w:rsidR="00EC6084" w:rsidRPr="00A71366" w:rsidRDefault="00EC6084" w:rsidP="00EC6084">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（2）行政机关违法行使职权或不作为</w:t>
      </w:r>
      <w:r w:rsidRPr="00A71366">
        <w:rPr>
          <w:rFonts w:ascii="宋体" w:eastAsia="宋体" w:hAnsi="宋体" w:cs="Times New Roman" w:hint="eastAsia"/>
          <w:color w:val="FF0000"/>
          <w:sz w:val="21"/>
          <w:szCs w:val="21"/>
          <w14:ligatures w14:val="none"/>
        </w:rPr>
        <w:t>致使国家利益或者社会公共利益受到侵害的。</w:t>
      </w:r>
    </w:p>
    <w:p w14:paraId="2BD4B889" w14:textId="77777777" w:rsidR="00EC6084" w:rsidRPr="00A71366" w:rsidRDefault="00EC6084" w:rsidP="00EC6084">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（3）人民检察院应当向行政机关</w:t>
      </w:r>
      <w:r w:rsidRPr="00A71366">
        <w:rPr>
          <w:rFonts w:ascii="宋体" w:eastAsia="宋体" w:hAnsi="宋体" w:cs="Times New Roman" w:hint="eastAsia"/>
          <w:color w:val="FF0000"/>
          <w:sz w:val="21"/>
          <w:szCs w:val="21"/>
          <w14:ligatures w14:val="none"/>
        </w:rPr>
        <w:t>提出检察建议</w:t>
      </w:r>
      <w:r w:rsidRPr="00A71366">
        <w:rPr>
          <w:rFonts w:ascii="宋体" w:eastAsia="宋体" w:hAnsi="宋体" w:cs="Times New Roman" w:hint="eastAsia"/>
          <w:sz w:val="21"/>
          <w:szCs w:val="21"/>
          <w14:ligatures w14:val="none"/>
        </w:rPr>
        <w:t>，督促其依法履行职责。</w:t>
      </w:r>
    </w:p>
    <w:p w14:paraId="1AB83B56" w14:textId="77777777" w:rsidR="00EC6084" w:rsidRPr="00A71366" w:rsidRDefault="00EC6084" w:rsidP="00EC6084">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（4）经人民检察院督促行政机关仍不依法履行职责的，人民检察院依法向人民法院提起行政公益诉讼。</w:t>
      </w:r>
    </w:p>
    <w:p w14:paraId="26527AC9" w14:textId="77777777" w:rsidR="00EC6084" w:rsidRPr="00A71366" w:rsidRDefault="00EC6084" w:rsidP="00EC6084">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（二）管辖法院</w:t>
      </w:r>
    </w:p>
    <w:p w14:paraId="570C9E08" w14:textId="0CF4346C" w:rsidR="00EC6084" w:rsidRPr="00A71366" w:rsidRDefault="00EC6084" w:rsidP="0095688F">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基层人民检察院提起的第一审行政公益诉讼案件，由被诉行政机关所在地基层人民法院管辖。</w:t>
      </w:r>
    </w:p>
    <w:p w14:paraId="1A176E41" w14:textId="77777777" w:rsidR="00EC6084" w:rsidRPr="00A71366" w:rsidRDefault="00EC6084" w:rsidP="00EC6084">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（三）起诉期限</w:t>
      </w:r>
    </w:p>
    <w:p w14:paraId="20F4D667" w14:textId="0F8BCEF5" w:rsidR="00EC6084" w:rsidRPr="00A71366" w:rsidRDefault="00EC6084" w:rsidP="0095688F">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与一般行政诉讼的起诉期限相同，为6个月。</w:t>
      </w:r>
    </w:p>
    <w:p w14:paraId="6BD1E52A" w14:textId="77777777" w:rsidR="00EC6084" w:rsidRPr="00A71366" w:rsidRDefault="00EC6084" w:rsidP="00EC6084">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（四）开庭通知</w:t>
      </w:r>
    </w:p>
    <w:p w14:paraId="6E515B7D" w14:textId="77777777" w:rsidR="00EC6084" w:rsidRPr="00A71366" w:rsidRDefault="00EC6084" w:rsidP="00EC6084">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法院开庭审理公益诉讼案件，应当在开庭3日前向人民检察院送达出庭通知书。</w:t>
      </w:r>
    </w:p>
    <w:p w14:paraId="3DB94394" w14:textId="018F3791" w:rsidR="00EC6084" w:rsidRPr="00A71366" w:rsidRDefault="00EC6084" w:rsidP="0095688F">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人民检察院应当派员出庭，并应当自收到人民法院出庭通知书之日起3日内向人民法院提交派员出庭通知书。派员出庭通知书应当写明出庭人员的姓名、法律职务以及出庭履行的具体职责。</w:t>
      </w:r>
    </w:p>
    <w:p w14:paraId="07624A74" w14:textId="77777777" w:rsidR="00EC6084" w:rsidRPr="00A71366" w:rsidRDefault="00EC6084" w:rsidP="00EC6084">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（五）提交材料</w:t>
      </w:r>
    </w:p>
    <w:p w14:paraId="05CFF08B" w14:textId="51A2876E" w:rsidR="00EC6084" w:rsidRPr="00A71366" w:rsidRDefault="00EC6084" w:rsidP="0095688F">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检察机关已经履行诉前程序，行政机关仍不依法履行职责或纠正违法行为的证明材料。</w:t>
      </w:r>
    </w:p>
    <w:p w14:paraId="154BB5E0" w14:textId="77777777" w:rsidR="00EC6084" w:rsidRPr="00A71366" w:rsidRDefault="00EC6084" w:rsidP="00EC6084">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（六）调查取证</w:t>
      </w:r>
    </w:p>
    <w:p w14:paraId="148D20C1" w14:textId="77777777" w:rsidR="00EC6084" w:rsidRPr="00A71366" w:rsidRDefault="00EC6084" w:rsidP="00EC6084">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人民检察院可以向有关行政机关以及其他组织、公民调查收集证据材料。</w:t>
      </w:r>
    </w:p>
    <w:p w14:paraId="5A4495C9" w14:textId="11F2C377" w:rsidR="00EC6084" w:rsidRPr="00A71366" w:rsidRDefault="00EC6084" w:rsidP="0095688F">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lastRenderedPageBreak/>
        <w:t>人民检察院有权采取证据保全措施。</w:t>
      </w:r>
    </w:p>
    <w:p w14:paraId="143321A7" w14:textId="77777777" w:rsidR="00EC6084" w:rsidRPr="00A71366" w:rsidRDefault="00EC6084" w:rsidP="00EC6084">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（七）对诉中履职的处理</w:t>
      </w:r>
    </w:p>
    <w:p w14:paraId="4FCA4B3D" w14:textId="2941596A" w:rsidR="00EC6084" w:rsidRPr="00A71366" w:rsidRDefault="00EC6084" w:rsidP="0095688F">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在案件审理过程中，被告纠正违法行为或依法履行职责而使人民检察院的诉讼请求全部实现：①人民检察院撤回起诉的，人民法院应当裁定准许；②人民检察院变更诉讼请求，请求确认原行政行为违法的，人民法院应当判决确认违法。</w:t>
      </w:r>
    </w:p>
    <w:p w14:paraId="1EB531FD" w14:textId="77777777" w:rsidR="00EC6084" w:rsidRPr="00A71366" w:rsidRDefault="00EC6084" w:rsidP="00EC6084">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（八）一审判决</w:t>
      </w:r>
    </w:p>
    <w:p w14:paraId="70BBA3F2" w14:textId="4B0FFF4A" w:rsidR="00EC6084" w:rsidRPr="00A71366" w:rsidRDefault="00EC6084" w:rsidP="0095688F">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行政公益诉讼的判决同于普通行政诉讼的一审判决方式。法院可以将判决结果告知被诉行政机关所属的人民政府或者其他相关的职能部门。</w:t>
      </w:r>
    </w:p>
    <w:p w14:paraId="698D5ECB" w14:textId="77777777" w:rsidR="00EC6084" w:rsidRPr="00A71366" w:rsidRDefault="00EC6084" w:rsidP="00EC6084">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（九）上诉</w:t>
      </w:r>
    </w:p>
    <w:p w14:paraId="473BE2A1" w14:textId="3FC1942C" w:rsidR="00EC6084" w:rsidRPr="00A71366" w:rsidRDefault="00EC6084" w:rsidP="0095688F">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color w:val="FF0000"/>
          <w:sz w:val="21"/>
          <w:szCs w:val="21"/>
          <w14:ligatures w14:val="none"/>
        </w:rPr>
        <w:t>人民检察院不服人民法院第一审判决、裁定的，可以向上一级人民法院提起上诉</w:t>
      </w:r>
      <w:r w:rsidRPr="00A71366">
        <w:rPr>
          <w:rFonts w:ascii="宋体" w:eastAsia="宋体" w:hAnsi="宋体" w:cs="Times New Roman" w:hint="eastAsia"/>
          <w:sz w:val="21"/>
          <w:szCs w:val="21"/>
          <w14:ligatures w14:val="none"/>
        </w:rPr>
        <w:t>。</w:t>
      </w:r>
    </w:p>
    <w:p w14:paraId="5F72106E" w14:textId="77777777" w:rsidR="00EC6084" w:rsidRPr="00A71366" w:rsidRDefault="00EC6084" w:rsidP="00EC6084">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（十）二审出庭</w:t>
      </w:r>
    </w:p>
    <w:p w14:paraId="35ED32EA" w14:textId="77777777" w:rsidR="00EC6084" w:rsidRPr="00A71366" w:rsidRDefault="00EC6084" w:rsidP="00EC6084">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法院审理第二审案件，由提起公益诉讼的人民检察院派员出庭，上一级人民检察院也可以派员参加。</w:t>
      </w:r>
    </w:p>
    <w:p w14:paraId="7BA861C3" w14:textId="0FAFA1EB" w:rsidR="00FC35F1" w:rsidRPr="00FC35F1" w:rsidRDefault="00FC35F1" w:rsidP="00FC35F1">
      <w:pPr>
        <w:keepNext/>
        <w:keepLines/>
        <w:tabs>
          <w:tab w:val="left" w:pos="420"/>
        </w:tabs>
        <w:spacing w:after="0" w:line="560" w:lineRule="exact"/>
        <w:jc w:val="center"/>
        <w:outlineLvl w:val="0"/>
        <w:rPr>
          <w:rFonts w:ascii="宋体" w:eastAsia="宋体" w:hAnsi="宋体" w:cs="宋体" w:hint="eastAsia"/>
          <w:b/>
          <w:kern w:val="44"/>
          <w:sz w:val="21"/>
          <w:szCs w:val="21"/>
          <w14:ligatures w14:val="none"/>
        </w:rPr>
      </w:pPr>
      <w:bookmarkStart w:id="2" w:name="_Toc190544238"/>
      <w:bookmarkStart w:id="3" w:name="_Toc192256138"/>
      <w:r w:rsidRPr="00FC35F1">
        <w:rPr>
          <w:rFonts w:ascii="宋体" w:eastAsia="宋体" w:hAnsi="宋体" w:cs="宋体" w:hint="eastAsia"/>
          <w:b/>
          <w:kern w:val="44"/>
          <w:sz w:val="21"/>
          <w:szCs w:val="21"/>
          <w14:ligatures w14:val="none"/>
        </w:rPr>
        <w:t>考点14  行政诉讼的被告</w:t>
      </w:r>
      <w:bookmarkEnd w:id="2"/>
      <w:bookmarkEnd w:id="3"/>
      <w:r w:rsidR="00904618">
        <w:rPr>
          <w:rFonts w:ascii="宋体" w:eastAsia="宋体" w:hAnsi="宋体" w:cs="宋体" w:hint="eastAsia"/>
          <w:b/>
          <w:kern w:val="44"/>
          <w:sz w:val="21"/>
          <w:szCs w:val="21"/>
          <w14:ligatures w14:val="none"/>
        </w:rPr>
        <w:t>（19:47-21:03）</w:t>
      </w:r>
    </w:p>
    <w:p w14:paraId="7D813D9B" w14:textId="5CD6AD7C" w:rsidR="00FC35F1" w:rsidRPr="00FC35F1" w:rsidRDefault="00FC35F1" w:rsidP="00FC35F1">
      <w:pPr>
        <w:autoSpaceDE w:val="0"/>
        <w:autoSpaceDN w:val="0"/>
        <w:adjustRightInd w:val="0"/>
        <w:spacing w:after="0" w:line="276" w:lineRule="auto"/>
        <w:jc w:val="both"/>
        <w:textAlignment w:val="center"/>
        <w:rPr>
          <w:rFonts w:ascii="宋体" w:eastAsia="宋体" w:hAnsi="宋体" w:cs="汉仪大宋简" w:hint="eastAsia"/>
          <w:b/>
          <w:bCs/>
          <w:color w:val="000000"/>
          <w:kern w:val="0"/>
          <w:sz w:val="21"/>
          <w:szCs w:val="21"/>
          <w:lang w:val="zh-CN"/>
          <w14:ligatures w14:val="none"/>
        </w:rPr>
      </w:pPr>
      <w:r w:rsidRPr="00A71366">
        <w:rPr>
          <w:rFonts w:ascii="宋体" w:eastAsia="宋体" w:hAnsi="宋体" w:cs="汉仪大宋简" w:hint="eastAsia"/>
          <w:b/>
          <w:bCs/>
          <w:color w:val="000000"/>
          <w:kern w:val="0"/>
          <w:sz w:val="21"/>
          <w:szCs w:val="21"/>
          <w:lang w:val="zh-CN"/>
          <w14:ligatures w14:val="none"/>
        </w:rPr>
        <w:t>一、</w:t>
      </w:r>
      <w:r w:rsidRPr="00FC35F1">
        <w:rPr>
          <w:rFonts w:ascii="宋体" w:eastAsia="宋体" w:hAnsi="宋体" w:cs="汉仪大宋简" w:hint="eastAsia"/>
          <w:b/>
          <w:bCs/>
          <w:color w:val="000000"/>
          <w:kern w:val="0"/>
          <w:sz w:val="21"/>
          <w:szCs w:val="21"/>
          <w:lang w:val="zh-CN"/>
          <w14:ligatures w14:val="none"/>
        </w:rPr>
        <w:t>被告的判断标准</w:t>
      </w:r>
    </w:p>
    <w:p w14:paraId="6225629C"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行政诉讼被告的判断标准是看</w:t>
      </w:r>
      <w:r w:rsidRPr="00FC35F1">
        <w:rPr>
          <w:rFonts w:ascii="宋体" w:eastAsia="宋体" w:hAnsi="宋体" w:cs="Times New Roman" w:hint="eastAsia"/>
          <w:color w:val="FF0000"/>
          <w:sz w:val="21"/>
          <w:szCs w:val="21"/>
          <w14:ligatures w14:val="none"/>
        </w:rPr>
        <w:t>作出被诉行政行为的组织是否具有行政主体资格</w:t>
      </w:r>
      <w:r w:rsidRPr="00FC35F1">
        <w:rPr>
          <w:rFonts w:ascii="宋体" w:eastAsia="宋体" w:hAnsi="宋体" w:cs="Times New Roman" w:hint="eastAsia"/>
          <w:color w:val="000000"/>
          <w:sz w:val="21"/>
          <w:szCs w:val="21"/>
          <w14:ligatures w14:val="none"/>
        </w:rPr>
        <w:t>。</w:t>
      </w:r>
    </w:p>
    <w:p w14:paraId="4F44EBE3"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FF0000"/>
          <w:sz w:val="21"/>
          <w:szCs w:val="21"/>
          <w14:ligatures w14:val="none"/>
        </w:rPr>
        <w:t>具有行政主体资格的组织以自己的名义盖章作出行政行为的，该组织就是被告</w:t>
      </w:r>
      <w:r w:rsidRPr="00FC35F1">
        <w:rPr>
          <w:rFonts w:ascii="宋体" w:eastAsia="宋体" w:hAnsi="宋体" w:cs="Times New Roman" w:hint="eastAsia"/>
          <w:color w:val="000000"/>
          <w:sz w:val="21"/>
          <w:szCs w:val="21"/>
          <w14:ligatures w14:val="none"/>
        </w:rPr>
        <w:t>。</w:t>
      </w:r>
    </w:p>
    <w:p w14:paraId="221A4EEA" w14:textId="1815F6C2" w:rsidR="00FC35F1" w:rsidRPr="00FC35F1" w:rsidRDefault="00FC35F1" w:rsidP="00FC35F1">
      <w:pPr>
        <w:autoSpaceDE w:val="0"/>
        <w:autoSpaceDN w:val="0"/>
        <w:adjustRightInd w:val="0"/>
        <w:spacing w:after="0" w:line="276" w:lineRule="auto"/>
        <w:jc w:val="both"/>
        <w:textAlignment w:val="center"/>
        <w:rPr>
          <w:rFonts w:ascii="宋体" w:eastAsia="宋体" w:hAnsi="宋体" w:cs="汉仪大宋简" w:hint="eastAsia"/>
          <w:b/>
          <w:bCs/>
          <w:color w:val="000000"/>
          <w:kern w:val="0"/>
          <w:sz w:val="21"/>
          <w:szCs w:val="21"/>
          <w:lang w:val="zh-CN"/>
          <w14:ligatures w14:val="none"/>
        </w:rPr>
      </w:pPr>
      <w:bookmarkStart w:id="4" w:name="_Hlk8642325"/>
      <w:bookmarkStart w:id="5" w:name="_Hlk37840670"/>
      <w:r w:rsidRPr="00A71366">
        <w:rPr>
          <w:rFonts w:ascii="宋体" w:eastAsia="宋体" w:hAnsi="宋体" w:cs="汉仪大宋简" w:hint="eastAsia"/>
          <w:b/>
          <w:bCs/>
          <w:color w:val="000000"/>
          <w:kern w:val="0"/>
          <w:sz w:val="21"/>
          <w:szCs w:val="21"/>
          <w:lang w:val="zh-CN"/>
          <w14:ligatures w14:val="none"/>
        </w:rPr>
        <w:t>二、经过复议案件的</w:t>
      </w:r>
      <w:r w:rsidRPr="00FC35F1">
        <w:rPr>
          <w:rFonts w:ascii="宋体" w:eastAsia="宋体" w:hAnsi="宋体" w:cs="汉仪大宋简" w:hint="eastAsia"/>
          <w:b/>
          <w:bCs/>
          <w:color w:val="000000"/>
          <w:kern w:val="0"/>
          <w:sz w:val="21"/>
          <w:szCs w:val="21"/>
          <w:lang w:val="zh-CN"/>
          <w14:ligatures w14:val="none"/>
        </w:rPr>
        <w:t>被告确认</w:t>
      </w:r>
    </w:p>
    <w:p w14:paraId="66522C9D" w14:textId="77777777" w:rsidR="00FC35F1" w:rsidRPr="00FC35F1" w:rsidRDefault="00FC35F1" w:rsidP="00FC35F1">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FC35F1">
        <w:rPr>
          <w:rFonts w:ascii="宋体" w:eastAsia="宋体" w:hAnsi="宋体" w:cs="汉仪中黑简" w:hint="eastAsia"/>
          <w:b/>
          <w:color w:val="000000"/>
          <w:kern w:val="44"/>
          <w:sz w:val="21"/>
          <w:szCs w:val="21"/>
          <w14:ligatures w14:val="none"/>
        </w:rPr>
        <w:t>1．复议维持案件被告的确认及相关知识</w:t>
      </w:r>
    </w:p>
    <w:bookmarkEnd w:id="4"/>
    <w:p w14:paraId="7986796B"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b/>
          <w:bCs/>
          <w:color w:val="000000"/>
          <w:kern w:val="0"/>
          <w:sz w:val="21"/>
          <w:szCs w:val="21"/>
          <w:lang w:val="zh-CN"/>
          <w14:ligatures w14:val="none"/>
        </w:rPr>
      </w:pPr>
      <w:r w:rsidRPr="00FC35F1">
        <w:rPr>
          <w:rFonts w:ascii="宋体" w:eastAsia="宋体" w:hAnsi="宋体" w:cs="汉仪书宋二简" w:hint="eastAsia"/>
          <w:b/>
          <w:bCs/>
          <w:color w:val="000000"/>
          <w:kern w:val="0"/>
          <w:sz w:val="21"/>
          <w:szCs w:val="21"/>
          <w:lang w:val="zh-CN"/>
          <w14:ligatures w14:val="none"/>
        </w:rPr>
        <w:t>（1）</w:t>
      </w:r>
      <w:r w:rsidRPr="00FC35F1">
        <w:rPr>
          <w:rFonts w:ascii="宋体" w:eastAsia="宋体" w:hAnsi="宋体" w:cs="汉仪书宋二简"/>
          <w:b/>
          <w:bCs/>
          <w:color w:val="000000"/>
          <w:kern w:val="0"/>
          <w:sz w:val="21"/>
          <w:szCs w:val="21"/>
          <w:lang w:val="zh-CN"/>
          <w14:ligatures w14:val="none"/>
        </w:rPr>
        <w:t>复议维持的情形</w:t>
      </w:r>
      <w:r w:rsidRPr="00FC35F1">
        <w:rPr>
          <w:rFonts w:ascii="宋体" w:eastAsia="宋体" w:hAnsi="宋体" w:cs="汉仪书宋二简" w:hint="eastAsia"/>
          <w:b/>
          <w:bCs/>
          <w:color w:val="000000"/>
          <w:kern w:val="0"/>
          <w:sz w:val="21"/>
          <w:szCs w:val="21"/>
          <w:lang w:val="zh-CN"/>
          <w14:ligatures w14:val="none"/>
        </w:rPr>
        <w:t>有七种</w:t>
      </w:r>
      <w:r w:rsidRPr="00FC35F1">
        <w:rPr>
          <w:rFonts w:ascii="宋体" w:eastAsia="宋体" w:hAnsi="宋体" w:cs="汉仪书宋二简"/>
          <w:b/>
          <w:bCs/>
          <w:color w:val="000000"/>
          <w:kern w:val="0"/>
          <w:sz w:val="21"/>
          <w:szCs w:val="21"/>
          <w:lang w:val="zh-CN"/>
          <w14:ligatures w14:val="none"/>
        </w:rPr>
        <w:t>：</w:t>
      </w:r>
    </w:p>
    <w:p w14:paraId="36ECFDC6"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bookmarkStart w:id="6" w:name="_Hlk188088790"/>
      <w:r w:rsidRPr="00FC35F1">
        <w:rPr>
          <w:rFonts w:ascii="宋体" w:eastAsia="宋体" w:hAnsi="宋体" w:cs="汉仪书宋二简" w:hint="eastAsia"/>
          <w:color w:val="000000"/>
          <w:kern w:val="0"/>
          <w:sz w:val="21"/>
          <w:szCs w:val="21"/>
          <w:lang w:val="zh-CN"/>
          <w14:ligatures w14:val="none"/>
        </w:rPr>
        <w:t>①</w:t>
      </w:r>
      <w:r w:rsidRPr="00FC35F1">
        <w:rPr>
          <w:rFonts w:ascii="宋体" w:eastAsia="宋体" w:hAnsi="宋体" w:cs="汉仪书宋二简"/>
          <w:color w:val="000000"/>
          <w:kern w:val="0"/>
          <w:sz w:val="21"/>
          <w:szCs w:val="21"/>
          <w:lang w:val="zh-CN"/>
          <w14:ligatures w14:val="none"/>
        </w:rPr>
        <w:t>复议机关未改变原行政行为处理结果</w:t>
      </w:r>
      <w:r w:rsidRPr="00FC35F1">
        <w:rPr>
          <w:rFonts w:ascii="宋体" w:eastAsia="宋体" w:hAnsi="宋体" w:cs="汉仪书宋二简" w:hint="eastAsia"/>
          <w:color w:val="000000"/>
          <w:kern w:val="0"/>
          <w:sz w:val="21"/>
          <w:szCs w:val="21"/>
          <w:lang w:val="zh-CN"/>
          <w14:ligatures w14:val="none"/>
        </w:rPr>
        <w:t>的。</w:t>
      </w:r>
    </w:p>
    <w:p w14:paraId="3CD0712B"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③复议机关以</w:t>
      </w:r>
      <w:r w:rsidRPr="00FC35F1">
        <w:rPr>
          <w:rFonts w:ascii="宋体" w:eastAsia="宋体" w:hAnsi="宋体" w:cs="Times New Roman" w:hint="eastAsia"/>
          <w:color w:val="FF0000"/>
          <w:sz w:val="21"/>
          <w:szCs w:val="21"/>
          <w14:ligatures w14:val="none"/>
        </w:rPr>
        <w:t>申请人的复议请求不成立为由驳回复议的</w:t>
      </w:r>
      <w:r w:rsidRPr="00FC35F1">
        <w:rPr>
          <w:rFonts w:ascii="宋体" w:eastAsia="宋体" w:hAnsi="宋体" w:cs="Times New Roman" w:hint="eastAsia"/>
          <w:color w:val="000000"/>
          <w:sz w:val="21"/>
          <w:szCs w:val="21"/>
          <w14:ligatures w14:val="none"/>
        </w:rPr>
        <w:t>（实体驳回：复议机关已对原行政行为合法性作出评判）。</w:t>
      </w:r>
    </w:p>
    <w:p w14:paraId="2392491A"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④</w:t>
      </w:r>
      <w:r w:rsidRPr="00FC35F1">
        <w:rPr>
          <w:rFonts w:ascii="宋体" w:eastAsia="宋体" w:hAnsi="宋体" w:cs="汉仪书宋二简"/>
          <w:color w:val="000000"/>
          <w:kern w:val="0"/>
          <w:sz w:val="21"/>
          <w:szCs w:val="21"/>
          <w:lang w:val="zh-CN"/>
          <w14:ligatures w14:val="none"/>
        </w:rPr>
        <w:t>改变原行政行为所认定的主要事实和证据但未改变原行政行为处理结果的</w:t>
      </w:r>
      <w:r w:rsidRPr="00FC35F1">
        <w:rPr>
          <w:rFonts w:ascii="宋体" w:eastAsia="宋体" w:hAnsi="宋体" w:cs="汉仪书宋二简" w:hint="eastAsia"/>
          <w:color w:val="000000"/>
          <w:kern w:val="0"/>
          <w:sz w:val="21"/>
          <w:szCs w:val="21"/>
          <w:lang w:val="zh-CN"/>
          <w14:ligatures w14:val="none"/>
        </w:rPr>
        <w:t>。</w:t>
      </w:r>
    </w:p>
    <w:p w14:paraId="3E0B330D"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⑤</w:t>
      </w:r>
      <w:r w:rsidRPr="00FC35F1">
        <w:rPr>
          <w:rFonts w:ascii="宋体" w:eastAsia="宋体" w:hAnsi="宋体" w:cs="汉仪书宋二简"/>
          <w:color w:val="000000"/>
          <w:kern w:val="0"/>
          <w:sz w:val="21"/>
          <w:szCs w:val="21"/>
          <w:lang w:val="zh-CN"/>
          <w14:ligatures w14:val="none"/>
        </w:rPr>
        <w:t>改变原行政行为所适用的规范依据但未改变原行政行为处理结果的</w:t>
      </w:r>
      <w:r w:rsidRPr="00FC35F1">
        <w:rPr>
          <w:rFonts w:ascii="宋体" w:eastAsia="宋体" w:hAnsi="宋体" w:cs="汉仪书宋二简" w:hint="eastAsia"/>
          <w:color w:val="000000"/>
          <w:kern w:val="0"/>
          <w:sz w:val="21"/>
          <w:szCs w:val="21"/>
          <w:lang w:val="zh-CN"/>
          <w14:ligatures w14:val="none"/>
        </w:rPr>
        <w:t>。</w:t>
      </w:r>
    </w:p>
    <w:p w14:paraId="4EB253F0"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⑥行政复议决定以原行政行为程序违法为由作出确认违法的（即原行为的事实认定、法律适用、结果安排没有被否定）。</w:t>
      </w:r>
    </w:p>
    <w:p w14:paraId="2A4AEC57"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FF0000"/>
          <w:sz w:val="21"/>
          <w:szCs w:val="21"/>
          <w14:ligatures w14:val="none"/>
        </w:rPr>
      </w:pPr>
      <w:r w:rsidRPr="00FC35F1">
        <w:rPr>
          <w:rFonts w:ascii="宋体" w:eastAsia="宋体" w:hAnsi="宋体" w:cs="Times New Roman" w:hint="eastAsia"/>
          <w:color w:val="000000"/>
          <w:sz w:val="21"/>
          <w:szCs w:val="21"/>
          <w14:ligatures w14:val="none"/>
        </w:rPr>
        <w:t>⑦</w:t>
      </w:r>
      <w:r w:rsidRPr="00FC35F1">
        <w:rPr>
          <w:rFonts w:ascii="宋体" w:eastAsia="宋体" w:hAnsi="宋体" w:cs="Times New Roman" w:hint="eastAsia"/>
          <w:color w:val="FF0000"/>
          <w:sz w:val="21"/>
          <w:szCs w:val="21"/>
          <w14:ligatures w14:val="none"/>
        </w:rPr>
        <w:t>行政复议决定既有维持原行政行为的一部分内容，又有改变原行政行为的另外一部分内容或不予受理申请内容的。</w:t>
      </w:r>
    </w:p>
    <w:bookmarkEnd w:id="6"/>
    <w:p w14:paraId="17598A64"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b/>
          <w:bCs/>
          <w:color w:val="000000"/>
          <w:kern w:val="0"/>
          <w:sz w:val="21"/>
          <w:szCs w:val="21"/>
          <w:lang w:val="zh-CN"/>
          <w14:ligatures w14:val="none"/>
        </w:rPr>
        <w:t>（2）</w:t>
      </w:r>
      <w:r w:rsidRPr="00FC35F1">
        <w:rPr>
          <w:rFonts w:ascii="宋体" w:eastAsia="宋体" w:hAnsi="宋体" w:cs="汉仪书宋二简"/>
          <w:b/>
          <w:bCs/>
          <w:color w:val="000000"/>
          <w:kern w:val="0"/>
          <w:sz w:val="21"/>
          <w:szCs w:val="21"/>
          <w:lang w:val="zh-CN"/>
          <w14:ligatures w14:val="none"/>
        </w:rPr>
        <w:t>复议维持案件的被告：</w:t>
      </w:r>
      <w:r w:rsidRPr="00FC35F1">
        <w:rPr>
          <w:rFonts w:ascii="宋体" w:eastAsia="宋体" w:hAnsi="宋体" w:cs="汉仪书宋二简"/>
          <w:color w:val="000000"/>
          <w:kern w:val="0"/>
          <w:sz w:val="21"/>
          <w:szCs w:val="21"/>
          <w:lang w:val="zh-CN"/>
          <w14:ligatures w14:val="none"/>
        </w:rPr>
        <w:t>原行政机关和复议机关是共同被告</w:t>
      </w:r>
      <w:r w:rsidRPr="00FC35F1">
        <w:rPr>
          <w:rFonts w:ascii="宋体" w:eastAsia="宋体" w:hAnsi="宋体" w:cs="汉仪书宋二简" w:hint="eastAsia"/>
          <w:color w:val="000000"/>
          <w:kern w:val="0"/>
          <w:sz w:val="21"/>
          <w:szCs w:val="21"/>
          <w:lang w:val="zh-CN"/>
          <w14:ligatures w14:val="none"/>
        </w:rPr>
        <w:t>（复议维持共同告）</w:t>
      </w:r>
      <w:r w:rsidRPr="00FC35F1">
        <w:rPr>
          <w:rFonts w:ascii="宋体" w:eastAsia="宋体" w:hAnsi="宋体" w:cs="汉仪书宋二简"/>
          <w:color w:val="000000"/>
          <w:kern w:val="0"/>
          <w:sz w:val="21"/>
          <w:szCs w:val="21"/>
          <w:lang w:val="zh-CN"/>
          <w14:ligatures w14:val="none"/>
        </w:rPr>
        <w:t>。</w:t>
      </w:r>
    </w:p>
    <w:p w14:paraId="611EEE6D"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若原告只起诉原行政机关或者复议机关的，法院应当先通知原告追加被告。原告不同意追加的，法院应当将另一机关列为共同被告。</w:t>
      </w:r>
    </w:p>
    <w:p w14:paraId="7AADAC1A"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b/>
          <w:bCs/>
          <w:color w:val="000000"/>
          <w:kern w:val="0"/>
          <w:sz w:val="21"/>
          <w:szCs w:val="21"/>
          <w:lang w:val="zh-CN"/>
          <w14:ligatures w14:val="none"/>
        </w:rPr>
      </w:pPr>
      <w:r w:rsidRPr="00FC35F1">
        <w:rPr>
          <w:rFonts w:ascii="宋体" w:eastAsia="宋体" w:hAnsi="宋体" w:cs="汉仪书宋二简" w:hint="eastAsia"/>
          <w:b/>
          <w:bCs/>
          <w:color w:val="000000"/>
          <w:kern w:val="0"/>
          <w:sz w:val="21"/>
          <w:szCs w:val="21"/>
          <w:lang w:val="zh-CN"/>
          <w14:ligatures w14:val="none"/>
        </w:rPr>
        <w:t>（3）复议维持的管辖法院：</w:t>
      </w:r>
    </w:p>
    <w:p w14:paraId="73B05FD9"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①级别管辖：以作出原行政行为的机关确定级别管辖（就低不就高）。</w:t>
      </w:r>
    </w:p>
    <w:p w14:paraId="5059F228" w14:textId="77777777" w:rsidR="00FC35F1" w:rsidRPr="00A71366" w:rsidRDefault="00FC35F1" w:rsidP="00FC35F1">
      <w:pPr>
        <w:autoSpaceDE w:val="0"/>
        <w:autoSpaceDN w:val="0"/>
        <w:adjustRightInd w:val="0"/>
        <w:spacing w:after="0" w:line="276" w:lineRule="auto"/>
        <w:ind w:firstLine="425"/>
        <w:jc w:val="both"/>
        <w:rPr>
          <w:rFonts w:ascii="宋体" w:eastAsia="宋体" w:hAnsi="宋体" w:cs="汉仪书宋二简"/>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②地域管辖：原行政机关所在地法院和复议机关所在地法院均可管辖。</w:t>
      </w:r>
    </w:p>
    <w:p w14:paraId="55F6BF22" w14:textId="1F5B22D2"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4472C4" w:themeColor="accent1"/>
          <w:kern w:val="0"/>
          <w:sz w:val="21"/>
          <w:szCs w:val="21"/>
          <w:lang w:val="zh-CN"/>
          <w14:ligatures w14:val="none"/>
        </w:rPr>
      </w:pPr>
      <w:r w:rsidRPr="00A71366">
        <w:rPr>
          <w:rFonts w:ascii="宋体" w:eastAsia="宋体" w:hAnsi="宋体" w:cs="汉仪书宋二简" w:hint="eastAsia"/>
          <w:color w:val="4472C4" w:themeColor="accent1"/>
          <w:kern w:val="0"/>
          <w:sz w:val="21"/>
          <w:szCs w:val="21"/>
          <w:lang w:val="zh-CN"/>
          <w14:ligatures w14:val="none"/>
        </w:rPr>
        <w:t>特别注意要先确定级别管辖，再确定地域管辖。</w:t>
      </w:r>
    </w:p>
    <w:p w14:paraId="25ABB8C8" w14:textId="77777777" w:rsidR="00FC35F1" w:rsidRPr="00FC35F1" w:rsidRDefault="00FC35F1" w:rsidP="00FC35F1">
      <w:pPr>
        <w:tabs>
          <w:tab w:val="left" w:pos="420"/>
        </w:tabs>
        <w:adjustRightInd w:val="0"/>
        <w:snapToGrid w:val="0"/>
        <w:spacing w:after="0" w:line="276" w:lineRule="auto"/>
        <w:ind w:firstLineChars="200" w:firstLine="422"/>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b/>
          <w:bCs/>
          <w:color w:val="000000"/>
          <w:sz w:val="21"/>
          <w:szCs w:val="21"/>
          <w14:ligatures w14:val="none"/>
        </w:rPr>
        <w:t>（4）复议维持案件的起诉期限：</w:t>
      </w:r>
      <w:r w:rsidRPr="00FC35F1">
        <w:rPr>
          <w:rFonts w:ascii="宋体" w:eastAsia="宋体" w:hAnsi="宋体" w:cs="黑体" w:hint="eastAsia"/>
          <w:color w:val="FF0000"/>
          <w:kern w:val="0"/>
          <w:sz w:val="21"/>
          <w:szCs w:val="21"/>
          <w:lang w:val="zh-CN"/>
          <w14:ligatures w14:val="none"/>
        </w:rPr>
        <w:t>收到复议决定之日起15日内</w:t>
      </w:r>
      <w:r w:rsidRPr="00FC35F1">
        <w:rPr>
          <w:rFonts w:ascii="宋体" w:eastAsia="宋体" w:hAnsi="宋体" w:cs="Times New Roman" w:hint="eastAsia"/>
          <w:color w:val="000000"/>
          <w:sz w:val="21"/>
          <w:szCs w:val="21"/>
          <w14:ligatures w14:val="none"/>
        </w:rPr>
        <w:t>。</w:t>
      </w:r>
    </w:p>
    <w:p w14:paraId="47DC98BD" w14:textId="77777777" w:rsidR="00FC35F1" w:rsidRPr="00FC35F1" w:rsidRDefault="00FC35F1" w:rsidP="00FC35F1">
      <w:pPr>
        <w:tabs>
          <w:tab w:val="left" w:pos="420"/>
        </w:tabs>
        <w:adjustRightInd w:val="0"/>
        <w:snapToGrid w:val="0"/>
        <w:spacing w:after="0" w:line="276" w:lineRule="auto"/>
        <w:ind w:firstLineChars="200" w:firstLine="422"/>
        <w:jc w:val="both"/>
        <w:rPr>
          <w:rFonts w:ascii="宋体" w:eastAsia="宋体" w:hAnsi="宋体" w:cs="Times New Roman" w:hint="eastAsia"/>
          <w:b/>
          <w:bCs/>
          <w:color w:val="000000"/>
          <w:sz w:val="21"/>
          <w:szCs w:val="21"/>
          <w14:ligatures w14:val="none"/>
        </w:rPr>
      </w:pPr>
      <w:r w:rsidRPr="00FC35F1">
        <w:rPr>
          <w:rFonts w:ascii="宋体" w:eastAsia="宋体" w:hAnsi="宋体" w:cs="Times New Roman" w:hint="eastAsia"/>
          <w:b/>
          <w:bCs/>
          <w:color w:val="000000"/>
          <w:sz w:val="21"/>
          <w:szCs w:val="21"/>
          <w14:ligatures w14:val="none"/>
        </w:rPr>
        <w:lastRenderedPageBreak/>
        <w:t>（5）复议维持案件的一审对象有两个：</w:t>
      </w:r>
    </w:p>
    <w:p w14:paraId="74DC5A75"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①原行政行为的合法性。②复议决定的合法性。</w:t>
      </w:r>
    </w:p>
    <w:p w14:paraId="44872580" w14:textId="77777777" w:rsidR="00FC35F1" w:rsidRPr="00FC35F1" w:rsidRDefault="00FC35F1" w:rsidP="00FC35F1">
      <w:pPr>
        <w:tabs>
          <w:tab w:val="left" w:pos="420"/>
        </w:tabs>
        <w:adjustRightInd w:val="0"/>
        <w:snapToGrid w:val="0"/>
        <w:spacing w:after="0" w:line="276" w:lineRule="auto"/>
        <w:ind w:firstLineChars="200" w:firstLine="422"/>
        <w:jc w:val="both"/>
        <w:rPr>
          <w:rFonts w:ascii="宋体" w:eastAsia="宋体" w:hAnsi="宋体" w:cs="Times New Roman" w:hint="eastAsia"/>
          <w:b/>
          <w:bCs/>
          <w:color w:val="000000"/>
          <w:sz w:val="21"/>
          <w:szCs w:val="21"/>
          <w14:ligatures w14:val="none"/>
        </w:rPr>
      </w:pPr>
      <w:r w:rsidRPr="00FC35F1">
        <w:rPr>
          <w:rFonts w:ascii="宋体" w:eastAsia="宋体" w:hAnsi="宋体" w:cs="Times New Roman" w:hint="eastAsia"/>
          <w:b/>
          <w:bCs/>
          <w:color w:val="000000"/>
          <w:sz w:val="21"/>
          <w:szCs w:val="21"/>
          <w14:ligatures w14:val="none"/>
        </w:rPr>
        <w:t>（6）复议维持案件一审举证责任的分配：</w:t>
      </w:r>
    </w:p>
    <w:p w14:paraId="0FB68807"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①原机关和复议机关对原行政行为合法性</w:t>
      </w:r>
      <w:r w:rsidRPr="00FC35F1">
        <w:rPr>
          <w:rFonts w:ascii="宋体" w:eastAsia="宋体" w:hAnsi="宋体" w:cs="Times New Roman" w:hint="eastAsia"/>
          <w:color w:val="FF0000"/>
          <w:sz w:val="21"/>
          <w:szCs w:val="21"/>
          <w14:ligatures w14:val="none"/>
        </w:rPr>
        <w:t>共同承担举证责任</w:t>
      </w:r>
      <w:r w:rsidRPr="00FC35F1">
        <w:rPr>
          <w:rFonts w:ascii="宋体" w:eastAsia="宋体" w:hAnsi="宋体" w:cs="Times New Roman" w:hint="eastAsia"/>
          <w:color w:val="000000"/>
          <w:sz w:val="21"/>
          <w:szCs w:val="21"/>
          <w14:ligatures w14:val="none"/>
        </w:rPr>
        <w:t>，可以由其中一个机关实施举证行为。</w:t>
      </w:r>
    </w:p>
    <w:p w14:paraId="688D36ED"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②复议机关对复议决定的合法性承担举证责任。</w:t>
      </w:r>
    </w:p>
    <w:p w14:paraId="0C811FC2" w14:textId="77777777" w:rsidR="00FC35F1" w:rsidRPr="00FC35F1" w:rsidRDefault="00FC35F1" w:rsidP="00FC35F1">
      <w:pPr>
        <w:tabs>
          <w:tab w:val="left" w:pos="420"/>
        </w:tabs>
        <w:adjustRightInd w:val="0"/>
        <w:snapToGrid w:val="0"/>
        <w:spacing w:after="0" w:line="276" w:lineRule="auto"/>
        <w:ind w:firstLineChars="200" w:firstLine="422"/>
        <w:jc w:val="both"/>
        <w:rPr>
          <w:rFonts w:ascii="宋体" w:eastAsia="宋体" w:hAnsi="宋体" w:cs="Times New Roman" w:hint="eastAsia"/>
          <w:b/>
          <w:bCs/>
          <w:color w:val="000000"/>
          <w:sz w:val="21"/>
          <w:szCs w:val="21"/>
          <w14:ligatures w14:val="none"/>
        </w:rPr>
      </w:pPr>
      <w:r w:rsidRPr="00FC35F1">
        <w:rPr>
          <w:rFonts w:ascii="宋体" w:eastAsia="宋体" w:hAnsi="宋体" w:cs="Times New Roman" w:hint="eastAsia"/>
          <w:b/>
          <w:bCs/>
          <w:color w:val="000000"/>
          <w:sz w:val="21"/>
          <w:szCs w:val="21"/>
          <w14:ligatures w14:val="none"/>
        </w:rPr>
        <w:t>（7）复议维持案件的裁判方式：</w:t>
      </w:r>
    </w:p>
    <w:p w14:paraId="50ABFA0A"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①复议决定维持原行政行为的，法院</w:t>
      </w:r>
      <w:r w:rsidRPr="00FC35F1">
        <w:rPr>
          <w:rFonts w:ascii="宋体" w:eastAsia="宋体" w:hAnsi="宋体" w:cs="Times New Roman" w:hint="eastAsia"/>
          <w:color w:val="FF0000"/>
          <w:sz w:val="21"/>
          <w:szCs w:val="21"/>
          <w14:ligatures w14:val="none"/>
        </w:rPr>
        <w:t>应当对复议决定和原行政行为一并作出裁判</w:t>
      </w:r>
      <w:r w:rsidRPr="00FC35F1">
        <w:rPr>
          <w:rFonts w:ascii="宋体" w:eastAsia="宋体" w:hAnsi="宋体" w:cs="Times New Roman" w:hint="eastAsia"/>
          <w:color w:val="000000"/>
          <w:sz w:val="21"/>
          <w:szCs w:val="21"/>
          <w14:ligatures w14:val="none"/>
        </w:rPr>
        <w:t>。</w:t>
      </w:r>
    </w:p>
    <w:p w14:paraId="70A4440C"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②</w:t>
      </w:r>
      <w:r w:rsidRPr="00FC35F1">
        <w:rPr>
          <w:rFonts w:ascii="宋体" w:eastAsia="宋体" w:hAnsi="宋体" w:cs="汉仪书宋二简"/>
          <w:color w:val="000000"/>
          <w:kern w:val="0"/>
          <w:sz w:val="21"/>
          <w:szCs w:val="21"/>
          <w:lang w:val="zh-CN"/>
          <w14:ligatures w14:val="none"/>
        </w:rPr>
        <w:t>法院判决撤销原行政行为和复议决定的，可以判决原行政机关重新作出行政行为</w:t>
      </w:r>
      <w:r w:rsidRPr="00FC35F1">
        <w:rPr>
          <w:rFonts w:ascii="宋体" w:eastAsia="宋体" w:hAnsi="宋体" w:cs="汉仪书宋二简" w:hint="eastAsia"/>
          <w:color w:val="000000"/>
          <w:kern w:val="0"/>
          <w:sz w:val="21"/>
          <w:szCs w:val="21"/>
          <w:lang w:val="zh-CN"/>
          <w14:ligatures w14:val="none"/>
        </w:rPr>
        <w:t>。</w:t>
      </w:r>
    </w:p>
    <w:p w14:paraId="68D36835"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③</w:t>
      </w:r>
      <w:r w:rsidRPr="00FC35F1">
        <w:rPr>
          <w:rFonts w:ascii="宋体" w:eastAsia="宋体" w:hAnsi="宋体" w:cs="汉仪书宋二简"/>
          <w:color w:val="000000"/>
          <w:kern w:val="0"/>
          <w:sz w:val="21"/>
          <w:szCs w:val="21"/>
          <w:lang w:val="zh-CN"/>
          <w14:ligatures w14:val="none"/>
        </w:rPr>
        <w:t>原行政行为合法、复议决定违法的，法院可以判决撤销复议决定或确认复议决定违法，同时判决驳回原告针对原行政行为的诉讼请求</w:t>
      </w:r>
      <w:r w:rsidRPr="00FC35F1">
        <w:rPr>
          <w:rFonts w:ascii="宋体" w:eastAsia="宋体" w:hAnsi="宋体" w:cs="汉仪书宋二简" w:hint="eastAsia"/>
          <w:color w:val="000000"/>
          <w:kern w:val="0"/>
          <w:sz w:val="21"/>
          <w:szCs w:val="21"/>
          <w:lang w:val="zh-CN"/>
          <w14:ligatures w14:val="none"/>
        </w:rPr>
        <w:t>。</w:t>
      </w:r>
    </w:p>
    <w:p w14:paraId="1151B02B"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④</w:t>
      </w:r>
      <w:r w:rsidRPr="00FC35F1">
        <w:rPr>
          <w:rFonts w:ascii="宋体" w:eastAsia="宋体" w:hAnsi="宋体" w:cs="汉仪书宋二简"/>
          <w:color w:val="000000"/>
          <w:kern w:val="0"/>
          <w:sz w:val="21"/>
          <w:szCs w:val="21"/>
          <w:lang w:val="zh-CN"/>
          <w14:ligatures w14:val="none"/>
        </w:rPr>
        <w:t>原行政行为不符合复议或诉讼受案范围等受理条件，复议机关作出维持决定的，法院应当裁定一并驳回对原行为和复议决定的起诉。</w:t>
      </w:r>
    </w:p>
    <w:p w14:paraId="05E01F37"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宋体" w:hint="eastAsia"/>
          <w:color w:val="4472C4" w:themeColor="accent1"/>
          <w:sz w:val="21"/>
          <w:szCs w:val="21"/>
          <w14:ligatures w14:val="none"/>
        </w:rPr>
      </w:pPr>
      <w:r w:rsidRPr="00FC35F1">
        <w:rPr>
          <w:rFonts w:ascii="宋体" w:eastAsia="宋体" w:hAnsi="宋体" w:cs="宋体" w:hint="eastAsia"/>
          <w:color w:val="4472C4" w:themeColor="accent1"/>
          <w:sz w:val="21"/>
          <w:szCs w:val="21"/>
          <w14:ligatures w14:val="none"/>
        </w:rPr>
        <w:t>总结：解题思路：复议维持案件，两个被告，审两个行为，举证两个行为，判两个行为。</w:t>
      </w:r>
    </w:p>
    <w:p w14:paraId="021A404D" w14:textId="77777777" w:rsidR="00FC35F1" w:rsidRPr="00FC35F1" w:rsidRDefault="00FC35F1" w:rsidP="00FC35F1">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FC35F1">
        <w:rPr>
          <w:rFonts w:ascii="宋体" w:eastAsia="宋体" w:hAnsi="宋体" w:cs="汉仪中黑简" w:hint="eastAsia"/>
          <w:b/>
          <w:color w:val="000000"/>
          <w:kern w:val="44"/>
          <w:sz w:val="21"/>
          <w:szCs w:val="21"/>
          <w14:ligatures w14:val="none"/>
        </w:rPr>
        <w:t>2．复议改变案件被告的确认及相关知识</w:t>
      </w:r>
    </w:p>
    <w:p w14:paraId="442169BE"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b/>
          <w:bCs/>
          <w:color w:val="000000"/>
          <w:kern w:val="0"/>
          <w:sz w:val="21"/>
          <w:szCs w:val="21"/>
          <w:lang w:val="zh-CN"/>
          <w14:ligatures w14:val="none"/>
        </w:rPr>
      </w:pPr>
      <w:r w:rsidRPr="00FC35F1">
        <w:rPr>
          <w:rFonts w:ascii="宋体" w:eastAsia="宋体" w:hAnsi="宋体" w:cs="汉仪书宋二简" w:hint="eastAsia"/>
          <w:b/>
          <w:bCs/>
          <w:color w:val="000000"/>
          <w:kern w:val="0"/>
          <w:sz w:val="21"/>
          <w:szCs w:val="21"/>
          <w:lang w:val="zh-CN"/>
          <w14:ligatures w14:val="none"/>
        </w:rPr>
        <w:t>（1）</w:t>
      </w:r>
      <w:r w:rsidRPr="00FC35F1">
        <w:rPr>
          <w:rFonts w:ascii="宋体" w:eastAsia="宋体" w:hAnsi="宋体" w:cs="汉仪书宋二简"/>
          <w:b/>
          <w:bCs/>
          <w:color w:val="000000"/>
          <w:kern w:val="0"/>
          <w:sz w:val="21"/>
          <w:szCs w:val="21"/>
          <w:lang w:val="zh-CN"/>
          <w14:ligatures w14:val="none"/>
        </w:rPr>
        <w:t>复议改变的情形</w:t>
      </w:r>
      <w:r w:rsidRPr="00FC35F1">
        <w:rPr>
          <w:rFonts w:ascii="宋体" w:eastAsia="宋体" w:hAnsi="宋体" w:cs="汉仪书宋二简" w:hint="eastAsia"/>
          <w:b/>
          <w:bCs/>
          <w:color w:val="000000"/>
          <w:kern w:val="0"/>
          <w:sz w:val="21"/>
          <w:szCs w:val="21"/>
          <w:lang w:val="zh-CN"/>
          <w14:ligatures w14:val="none"/>
        </w:rPr>
        <w:t>有三种</w:t>
      </w:r>
      <w:r w:rsidRPr="00FC35F1">
        <w:rPr>
          <w:rFonts w:ascii="宋体" w:eastAsia="宋体" w:hAnsi="宋体" w:cs="汉仪书宋二简"/>
          <w:b/>
          <w:bCs/>
          <w:color w:val="000000"/>
          <w:kern w:val="0"/>
          <w:sz w:val="21"/>
          <w:szCs w:val="21"/>
          <w:lang w:val="zh-CN"/>
          <w14:ligatures w14:val="none"/>
        </w:rPr>
        <w:t>：</w:t>
      </w:r>
    </w:p>
    <w:p w14:paraId="50E27877"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①</w:t>
      </w:r>
      <w:r w:rsidRPr="00FC35F1">
        <w:rPr>
          <w:rFonts w:ascii="宋体" w:eastAsia="宋体" w:hAnsi="宋体" w:cs="汉仪书宋二简"/>
          <w:color w:val="000000"/>
          <w:kern w:val="0"/>
          <w:sz w:val="21"/>
          <w:szCs w:val="21"/>
          <w:lang w:val="zh-CN"/>
          <w14:ligatures w14:val="none"/>
        </w:rPr>
        <w:t>复议机关改变原行政行为的处理结果（例外：原</w:t>
      </w:r>
      <w:r w:rsidRPr="00FC35F1">
        <w:rPr>
          <w:rFonts w:ascii="宋体" w:eastAsia="宋体" w:hAnsi="宋体" w:cs="汉仪书宋二简" w:hint="eastAsia"/>
          <w:color w:val="000000"/>
          <w:kern w:val="0"/>
          <w:sz w:val="21"/>
          <w:szCs w:val="21"/>
          <w:lang w:val="zh-CN"/>
          <w14:ligatures w14:val="none"/>
        </w:rPr>
        <w:t>行政</w:t>
      </w:r>
      <w:r w:rsidRPr="00FC35F1">
        <w:rPr>
          <w:rFonts w:ascii="宋体" w:eastAsia="宋体" w:hAnsi="宋体" w:cs="汉仪书宋二简"/>
          <w:color w:val="000000"/>
          <w:kern w:val="0"/>
          <w:sz w:val="21"/>
          <w:szCs w:val="21"/>
          <w:lang w:val="zh-CN"/>
          <w14:ligatures w14:val="none"/>
        </w:rPr>
        <w:t>行为</w:t>
      </w:r>
      <w:r w:rsidRPr="00FC35F1">
        <w:rPr>
          <w:rFonts w:ascii="宋体" w:eastAsia="宋体" w:hAnsi="宋体" w:cs="汉仪书宋二简" w:hint="eastAsia"/>
          <w:color w:val="000000"/>
          <w:kern w:val="0"/>
          <w:sz w:val="21"/>
          <w:szCs w:val="21"/>
          <w:lang w:val="zh-CN"/>
          <w14:ligatures w14:val="none"/>
        </w:rPr>
        <w:t>被部分维持部分</w:t>
      </w:r>
      <w:r w:rsidRPr="00FC35F1">
        <w:rPr>
          <w:rFonts w:ascii="宋体" w:eastAsia="宋体" w:hAnsi="宋体" w:cs="汉仪书宋二简"/>
          <w:color w:val="000000"/>
          <w:kern w:val="0"/>
          <w:sz w:val="21"/>
          <w:szCs w:val="21"/>
          <w:lang w:val="zh-CN"/>
          <w14:ligatures w14:val="none"/>
        </w:rPr>
        <w:t>改变的，属于复议维持）</w:t>
      </w:r>
      <w:r w:rsidRPr="00FC35F1">
        <w:rPr>
          <w:rFonts w:ascii="宋体" w:eastAsia="宋体" w:hAnsi="宋体" w:cs="汉仪书宋二简" w:hint="eastAsia"/>
          <w:color w:val="000000"/>
          <w:kern w:val="0"/>
          <w:sz w:val="21"/>
          <w:szCs w:val="21"/>
          <w:lang w:val="zh-CN"/>
          <w14:ligatures w14:val="none"/>
        </w:rPr>
        <w:t>。</w:t>
      </w:r>
    </w:p>
    <w:p w14:paraId="1B3440EE"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②</w:t>
      </w:r>
      <w:r w:rsidRPr="00FC35F1">
        <w:rPr>
          <w:rFonts w:ascii="宋体" w:eastAsia="宋体" w:hAnsi="宋体" w:cs="汉仪书宋二简"/>
          <w:color w:val="000000"/>
          <w:kern w:val="0"/>
          <w:sz w:val="21"/>
          <w:szCs w:val="21"/>
          <w:lang w:val="zh-CN"/>
          <w14:ligatures w14:val="none"/>
        </w:rPr>
        <w:t>复议机关确认原行政行为无效</w:t>
      </w:r>
      <w:r w:rsidRPr="00FC35F1">
        <w:rPr>
          <w:rFonts w:ascii="宋体" w:eastAsia="宋体" w:hAnsi="宋体" w:cs="汉仪书宋二简" w:hint="eastAsia"/>
          <w:color w:val="000000"/>
          <w:kern w:val="0"/>
          <w:sz w:val="21"/>
          <w:szCs w:val="21"/>
          <w:lang w:val="zh-CN"/>
          <w14:ligatures w14:val="none"/>
        </w:rPr>
        <w:t>。</w:t>
      </w:r>
    </w:p>
    <w:p w14:paraId="3EAB99D1" w14:textId="77777777" w:rsidR="00FC35F1" w:rsidRPr="00FC35F1" w:rsidRDefault="00FC35F1" w:rsidP="00FC35F1">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C35F1">
        <w:rPr>
          <w:rFonts w:ascii="宋体" w:eastAsia="宋体" w:hAnsi="宋体" w:cs="汉仪书宋二简" w:hint="eastAsia"/>
          <w:color w:val="000000"/>
          <w:kern w:val="0"/>
          <w:sz w:val="21"/>
          <w:szCs w:val="21"/>
          <w:lang w:val="zh-CN"/>
          <w14:ligatures w14:val="none"/>
        </w:rPr>
        <w:t>③</w:t>
      </w:r>
      <w:r w:rsidRPr="00FC35F1">
        <w:rPr>
          <w:rFonts w:ascii="宋体" w:eastAsia="宋体" w:hAnsi="宋体" w:cs="汉仪书宋二简"/>
          <w:color w:val="000000"/>
          <w:kern w:val="0"/>
          <w:sz w:val="21"/>
          <w:szCs w:val="21"/>
          <w:lang w:val="zh-CN"/>
          <w14:ligatures w14:val="none"/>
        </w:rPr>
        <w:t>复议机关确认原行政行为违法</w:t>
      </w:r>
      <w:r w:rsidRPr="00FC35F1">
        <w:rPr>
          <w:rFonts w:ascii="宋体" w:eastAsia="宋体" w:hAnsi="宋体" w:cs="汉仪书宋二简" w:hint="eastAsia"/>
          <w:color w:val="000000"/>
          <w:kern w:val="0"/>
          <w:sz w:val="21"/>
          <w:szCs w:val="21"/>
          <w:lang w:val="zh-CN"/>
          <w14:ligatures w14:val="none"/>
        </w:rPr>
        <w:t>。</w:t>
      </w:r>
    </w:p>
    <w:p w14:paraId="5838B8F9" w14:textId="77777777" w:rsidR="00FC35F1" w:rsidRPr="00FC35F1" w:rsidRDefault="00FC35F1" w:rsidP="00FC35F1">
      <w:pPr>
        <w:adjustRightInd w:val="0"/>
        <w:snapToGrid w:val="0"/>
        <w:spacing w:after="0" w:line="276" w:lineRule="auto"/>
        <w:ind w:firstLineChars="200" w:firstLine="420"/>
        <w:jc w:val="both"/>
        <w:rPr>
          <w:rFonts w:ascii="宋体" w:eastAsia="宋体" w:hAnsi="宋体" w:cs="黑体" w:hint="eastAsia"/>
          <w:color w:val="000000"/>
          <w:sz w:val="21"/>
          <w:szCs w:val="21"/>
          <w:lang w:val="zh-CN"/>
          <w14:ligatures w14:val="none"/>
        </w:rPr>
      </w:pPr>
      <w:r w:rsidRPr="00FC35F1">
        <w:rPr>
          <w:rFonts w:ascii="宋体" w:eastAsia="宋体" w:hAnsi="宋体" w:cs="仿宋" w:hint="eastAsia"/>
          <w:color w:val="FF0000"/>
          <w:sz w:val="21"/>
          <w:szCs w:val="21"/>
          <w14:ligatures w14:val="none"/>
        </w:rPr>
        <w:t>注意：</w:t>
      </w:r>
      <w:r w:rsidRPr="00FC35F1">
        <w:rPr>
          <w:rFonts w:ascii="宋体" w:eastAsia="宋体" w:hAnsi="宋体" w:cs="黑体" w:hint="eastAsia"/>
          <w:color w:val="000000"/>
          <w:sz w:val="21"/>
          <w:szCs w:val="21"/>
          <w:lang w:val="zh-CN"/>
          <w14:ligatures w14:val="none"/>
        </w:rPr>
        <w:t>复议机关以违反法定程序为由确认原行政行为违法的，视为复议维持。（仅仅否定原行为的程序，没有否定原行为的实体，属于复议维持）。</w:t>
      </w:r>
    </w:p>
    <w:p w14:paraId="131CFE54" w14:textId="77777777" w:rsidR="00FC35F1" w:rsidRPr="00FC35F1" w:rsidRDefault="00FC35F1" w:rsidP="00FC35F1">
      <w:pPr>
        <w:tabs>
          <w:tab w:val="left" w:pos="420"/>
        </w:tabs>
        <w:adjustRightInd w:val="0"/>
        <w:snapToGrid w:val="0"/>
        <w:spacing w:after="0" w:line="276" w:lineRule="auto"/>
        <w:ind w:firstLineChars="200" w:firstLine="422"/>
        <w:jc w:val="both"/>
        <w:rPr>
          <w:rFonts w:ascii="宋体" w:eastAsia="宋体" w:hAnsi="宋体" w:cs="宋体" w:hint="eastAsia"/>
          <w:b/>
          <w:bCs/>
          <w:color w:val="00CC00"/>
          <w:sz w:val="21"/>
          <w:szCs w:val="21"/>
          <w14:ligatures w14:val="none"/>
        </w:rPr>
      </w:pPr>
      <w:r w:rsidRPr="00FC35F1">
        <w:rPr>
          <w:rFonts w:ascii="宋体" w:eastAsia="宋体" w:hAnsi="宋体" w:cs="Times New Roman" w:hint="eastAsia"/>
          <w:b/>
          <w:bCs/>
          <w:color w:val="000000"/>
          <w:sz w:val="21"/>
          <w:szCs w:val="21"/>
          <w14:ligatures w14:val="none"/>
        </w:rPr>
        <w:t>（2）复议改变案件的被告</w:t>
      </w:r>
      <w:r w:rsidRPr="00FC35F1">
        <w:rPr>
          <w:rFonts w:ascii="宋体" w:eastAsia="宋体" w:hAnsi="宋体" w:cs="Times New Roman" w:hint="eastAsia"/>
          <w:color w:val="000000"/>
          <w:sz w:val="21"/>
          <w:szCs w:val="21"/>
          <w14:ligatures w14:val="none"/>
        </w:rPr>
        <w:t>：复议机关是被告（复议改变单独告）。</w:t>
      </w:r>
    </w:p>
    <w:p w14:paraId="5A559622" w14:textId="77777777" w:rsidR="00FC35F1" w:rsidRPr="00FC35F1" w:rsidRDefault="00FC35F1" w:rsidP="00FC35F1">
      <w:pPr>
        <w:tabs>
          <w:tab w:val="left" w:pos="420"/>
        </w:tabs>
        <w:adjustRightInd w:val="0"/>
        <w:snapToGrid w:val="0"/>
        <w:spacing w:after="0" w:line="276" w:lineRule="auto"/>
        <w:ind w:firstLineChars="200" w:firstLine="422"/>
        <w:jc w:val="both"/>
        <w:rPr>
          <w:rFonts w:ascii="宋体" w:eastAsia="宋体" w:hAnsi="宋体" w:cs="Times New Roman" w:hint="eastAsia"/>
          <w:b/>
          <w:bCs/>
          <w:color w:val="000000"/>
          <w:sz w:val="21"/>
          <w:szCs w:val="21"/>
          <w14:ligatures w14:val="none"/>
        </w:rPr>
      </w:pPr>
      <w:r w:rsidRPr="00FC35F1">
        <w:rPr>
          <w:rFonts w:ascii="宋体" w:eastAsia="宋体" w:hAnsi="宋体" w:cs="Times New Roman" w:hint="eastAsia"/>
          <w:b/>
          <w:bCs/>
          <w:color w:val="000000"/>
          <w:sz w:val="21"/>
          <w:szCs w:val="21"/>
          <w14:ligatures w14:val="none"/>
        </w:rPr>
        <w:t>（3）复议改变案件的管辖法院：</w:t>
      </w:r>
    </w:p>
    <w:p w14:paraId="206D8A58"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①级别管辖：以复议机关确定级别管辖。</w:t>
      </w:r>
    </w:p>
    <w:p w14:paraId="25610C57"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②地域管辖：</w:t>
      </w:r>
      <w:r w:rsidRPr="00FC35F1">
        <w:rPr>
          <w:rFonts w:ascii="宋体" w:eastAsia="宋体" w:hAnsi="宋体" w:cs="Times New Roman" w:hint="eastAsia"/>
          <w:color w:val="FF0000"/>
          <w:sz w:val="21"/>
          <w:szCs w:val="21"/>
          <w14:ligatures w14:val="none"/>
        </w:rPr>
        <w:t>原行政机关所在地法院</w:t>
      </w:r>
      <w:r w:rsidRPr="00FC35F1">
        <w:rPr>
          <w:rFonts w:ascii="宋体" w:eastAsia="宋体" w:hAnsi="宋体" w:cs="Times New Roman" w:hint="eastAsia"/>
          <w:color w:val="000000"/>
          <w:sz w:val="21"/>
          <w:szCs w:val="21"/>
          <w14:ligatures w14:val="none"/>
        </w:rPr>
        <w:t>和</w:t>
      </w:r>
      <w:r w:rsidRPr="00FC35F1">
        <w:rPr>
          <w:rFonts w:ascii="宋体" w:eastAsia="宋体" w:hAnsi="宋体" w:cs="Times New Roman" w:hint="eastAsia"/>
          <w:color w:val="FF0000"/>
          <w:sz w:val="21"/>
          <w:szCs w:val="21"/>
          <w14:ligatures w14:val="none"/>
        </w:rPr>
        <w:t>复议机关所在地法院</w:t>
      </w:r>
      <w:r w:rsidRPr="00FC35F1">
        <w:rPr>
          <w:rFonts w:ascii="宋体" w:eastAsia="宋体" w:hAnsi="宋体" w:cs="Times New Roman" w:hint="eastAsia"/>
          <w:color w:val="000000"/>
          <w:sz w:val="21"/>
          <w:szCs w:val="21"/>
          <w14:ligatures w14:val="none"/>
        </w:rPr>
        <w:t>均可管辖。</w:t>
      </w:r>
    </w:p>
    <w:p w14:paraId="17232C31" w14:textId="77777777" w:rsidR="00FC35F1" w:rsidRPr="00FC35F1" w:rsidRDefault="00FC35F1" w:rsidP="00FC35F1">
      <w:pPr>
        <w:tabs>
          <w:tab w:val="left" w:pos="420"/>
        </w:tabs>
        <w:adjustRightInd w:val="0"/>
        <w:snapToGrid w:val="0"/>
        <w:spacing w:after="0" w:line="276" w:lineRule="auto"/>
        <w:ind w:firstLineChars="200" w:firstLine="422"/>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b/>
          <w:bCs/>
          <w:color w:val="000000"/>
          <w:sz w:val="21"/>
          <w:szCs w:val="21"/>
          <w14:ligatures w14:val="none"/>
        </w:rPr>
        <w:t>（4）复议改变案件的起诉期限：</w:t>
      </w:r>
      <w:r w:rsidRPr="00FC35F1">
        <w:rPr>
          <w:rFonts w:ascii="宋体" w:eastAsia="宋体" w:hAnsi="宋体" w:cs="Times New Roman" w:hint="eastAsia"/>
          <w:color w:val="000000"/>
          <w:sz w:val="21"/>
          <w:szCs w:val="21"/>
          <w14:ligatures w14:val="none"/>
        </w:rPr>
        <w:t>收到复议决定之日起15日内。</w:t>
      </w:r>
    </w:p>
    <w:p w14:paraId="3B630B53" w14:textId="77777777" w:rsidR="00FC35F1" w:rsidRPr="00FC35F1" w:rsidRDefault="00FC35F1" w:rsidP="00FC35F1">
      <w:pPr>
        <w:tabs>
          <w:tab w:val="left" w:pos="420"/>
        </w:tabs>
        <w:adjustRightInd w:val="0"/>
        <w:snapToGrid w:val="0"/>
        <w:spacing w:after="0" w:line="276" w:lineRule="auto"/>
        <w:ind w:firstLineChars="200" w:firstLine="422"/>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b/>
          <w:bCs/>
          <w:color w:val="000000"/>
          <w:sz w:val="21"/>
          <w:szCs w:val="21"/>
          <w14:ligatures w14:val="none"/>
        </w:rPr>
        <w:t>（5）复议改变案件的一审对象：</w:t>
      </w:r>
      <w:r w:rsidRPr="00FC35F1">
        <w:rPr>
          <w:rFonts w:ascii="宋体" w:eastAsia="宋体" w:hAnsi="宋体" w:cs="Times New Roman" w:hint="eastAsia"/>
          <w:color w:val="000000"/>
          <w:sz w:val="21"/>
          <w:szCs w:val="21"/>
          <w14:ligatures w14:val="none"/>
        </w:rPr>
        <w:t>复议决定的合法性。</w:t>
      </w:r>
    </w:p>
    <w:p w14:paraId="61B6397B" w14:textId="77777777" w:rsidR="00FC35F1" w:rsidRPr="00FC35F1" w:rsidRDefault="00FC35F1" w:rsidP="00FC35F1">
      <w:pPr>
        <w:tabs>
          <w:tab w:val="left" w:pos="420"/>
        </w:tabs>
        <w:adjustRightInd w:val="0"/>
        <w:snapToGrid w:val="0"/>
        <w:spacing w:after="0" w:line="276" w:lineRule="auto"/>
        <w:ind w:firstLineChars="200" w:firstLine="422"/>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b/>
          <w:bCs/>
          <w:color w:val="000000"/>
          <w:sz w:val="21"/>
          <w:szCs w:val="21"/>
          <w14:ligatures w14:val="none"/>
        </w:rPr>
        <w:t>（6）复议改变案件举证责任的分配：</w:t>
      </w:r>
      <w:r w:rsidRPr="00FC35F1">
        <w:rPr>
          <w:rFonts w:ascii="宋体" w:eastAsia="宋体" w:hAnsi="宋体" w:cs="Times New Roman" w:hint="eastAsia"/>
          <w:color w:val="000000"/>
          <w:sz w:val="21"/>
          <w:szCs w:val="21"/>
          <w14:ligatures w14:val="none"/>
        </w:rPr>
        <w:t>复议机关对复议决定的合法性承担举证责任。</w:t>
      </w:r>
    </w:p>
    <w:p w14:paraId="26C804B8" w14:textId="77777777" w:rsidR="00FC35F1" w:rsidRPr="00FC35F1" w:rsidRDefault="00FC35F1" w:rsidP="00FC35F1">
      <w:pPr>
        <w:tabs>
          <w:tab w:val="left" w:pos="420"/>
        </w:tabs>
        <w:adjustRightInd w:val="0"/>
        <w:snapToGrid w:val="0"/>
        <w:spacing w:after="0" w:line="276" w:lineRule="auto"/>
        <w:ind w:firstLineChars="200" w:firstLine="422"/>
        <w:jc w:val="both"/>
        <w:rPr>
          <w:rFonts w:ascii="宋体" w:eastAsia="宋体" w:hAnsi="宋体" w:cs="Times New Roman" w:hint="eastAsia"/>
          <w:b/>
          <w:bCs/>
          <w:color w:val="000000"/>
          <w:sz w:val="21"/>
          <w:szCs w:val="21"/>
          <w14:ligatures w14:val="none"/>
        </w:rPr>
      </w:pPr>
      <w:r w:rsidRPr="00FC35F1">
        <w:rPr>
          <w:rFonts w:ascii="宋体" w:eastAsia="宋体" w:hAnsi="宋体" w:cs="Times New Roman" w:hint="eastAsia"/>
          <w:b/>
          <w:bCs/>
          <w:color w:val="000000"/>
          <w:sz w:val="21"/>
          <w:szCs w:val="21"/>
          <w14:ligatures w14:val="none"/>
        </w:rPr>
        <w:t>（7）复议改变的裁判方式：</w:t>
      </w:r>
    </w:p>
    <w:p w14:paraId="6269C2EF"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①若复议决定合法的，则法院判决驳回原告的诉讼请求。</w:t>
      </w:r>
    </w:p>
    <w:p w14:paraId="0E683E97"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②若复议决定改变原行政行为错误且原行政行为违法的，法院判决撤销复议决定时，可以一并责令复议机关重新作出复议决定（原行政行为虽然违法，但不能撤销，因为不是一审的审理对象）。</w:t>
      </w:r>
    </w:p>
    <w:p w14:paraId="5035F2AF"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③若复议决定改变原行政行为错误且原行政行为合法的，法院判决撤销复议决定时，</w:t>
      </w:r>
      <w:r w:rsidRPr="00FC35F1">
        <w:rPr>
          <w:rFonts w:ascii="宋体" w:eastAsia="宋体" w:hAnsi="宋体" w:cs="Times New Roman" w:hint="eastAsia"/>
          <w:color w:val="FF0000"/>
          <w:sz w:val="21"/>
          <w:szCs w:val="21"/>
          <w14:ligatures w14:val="none"/>
        </w:rPr>
        <w:t>同时判决恢复</w:t>
      </w:r>
      <w:r w:rsidRPr="00FC35F1">
        <w:rPr>
          <w:rFonts w:ascii="宋体" w:eastAsia="宋体" w:hAnsi="宋体" w:cs="Times New Roman" w:hint="eastAsia"/>
          <w:color w:val="000000"/>
          <w:sz w:val="21"/>
          <w:szCs w:val="21"/>
          <w14:ligatures w14:val="none"/>
        </w:rPr>
        <w:t>原行政行为的法律效力（按新法：复议改变的，复议机关是被告，原机关可以作为第三人）。</w:t>
      </w:r>
    </w:p>
    <w:p w14:paraId="40ABF685"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宋体" w:hint="eastAsia"/>
          <w:color w:val="000000"/>
          <w:sz w:val="21"/>
          <w:szCs w:val="21"/>
          <w14:ligatures w14:val="none"/>
        </w:rPr>
      </w:pPr>
      <w:r w:rsidRPr="00FC35F1">
        <w:rPr>
          <w:rFonts w:ascii="宋体" w:eastAsia="宋体" w:hAnsi="宋体" w:cs="宋体" w:hint="eastAsia"/>
          <w:color w:val="FF0000"/>
          <w:sz w:val="21"/>
          <w:szCs w:val="21"/>
          <w14:ligatures w14:val="none"/>
        </w:rPr>
        <w:t>总结：解题思路：复议改变案件，一个被告，审一个行为，举证一个行为，判一个行为。</w:t>
      </w:r>
    </w:p>
    <w:p w14:paraId="201D2914" w14:textId="77777777" w:rsidR="00FC35F1" w:rsidRPr="00FC35F1" w:rsidRDefault="00FC35F1" w:rsidP="00FC35F1">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FC35F1">
        <w:rPr>
          <w:rFonts w:ascii="宋体" w:eastAsia="宋体" w:hAnsi="宋体" w:cs="汉仪中黑简" w:hint="eastAsia"/>
          <w:b/>
          <w:color w:val="000000"/>
          <w:kern w:val="44"/>
          <w:sz w:val="21"/>
          <w:szCs w:val="21"/>
          <w14:ligatures w14:val="none"/>
        </w:rPr>
        <w:t>3．复议不作为案件被告的确认及相关知识</w:t>
      </w:r>
    </w:p>
    <w:p w14:paraId="19BDB929" w14:textId="77777777" w:rsidR="00FC35F1" w:rsidRPr="00FC35F1" w:rsidRDefault="00FC35F1" w:rsidP="00FC35F1">
      <w:pPr>
        <w:tabs>
          <w:tab w:val="left" w:pos="420"/>
        </w:tabs>
        <w:adjustRightInd w:val="0"/>
        <w:snapToGrid w:val="0"/>
        <w:spacing w:after="0" w:line="276" w:lineRule="auto"/>
        <w:ind w:firstLineChars="200" w:firstLine="422"/>
        <w:jc w:val="both"/>
        <w:rPr>
          <w:rFonts w:ascii="宋体" w:eastAsia="宋体" w:hAnsi="宋体" w:cs="Times New Roman" w:hint="eastAsia"/>
          <w:b/>
          <w:bCs/>
          <w:color w:val="000000"/>
          <w:sz w:val="21"/>
          <w:szCs w:val="21"/>
          <w14:ligatures w14:val="none"/>
        </w:rPr>
      </w:pPr>
      <w:r w:rsidRPr="00FC35F1">
        <w:rPr>
          <w:rFonts w:ascii="宋体" w:eastAsia="宋体" w:hAnsi="宋体" w:cs="Times New Roman" w:hint="eastAsia"/>
          <w:b/>
          <w:bCs/>
          <w:color w:val="000000"/>
          <w:sz w:val="21"/>
          <w:szCs w:val="21"/>
          <w14:ligatures w14:val="none"/>
        </w:rPr>
        <w:t>（1）复议不作为的情形有三种：</w:t>
      </w:r>
    </w:p>
    <w:p w14:paraId="1E752C05"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①不接收复议申请书、不受理复议申请。</w:t>
      </w:r>
    </w:p>
    <w:p w14:paraId="1026724B"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lastRenderedPageBreak/>
        <w:t>②拒绝作出复议决定、不按时作出复议决定。</w:t>
      </w:r>
    </w:p>
    <w:p w14:paraId="2DFB5CBF"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宋体" w:hint="eastAsia"/>
          <w:color w:val="33CC33"/>
          <w:sz w:val="21"/>
          <w:szCs w:val="21"/>
          <w14:ligatures w14:val="none"/>
        </w:rPr>
      </w:pPr>
      <w:r w:rsidRPr="00FC35F1">
        <w:rPr>
          <w:rFonts w:ascii="宋体" w:eastAsia="宋体" w:hAnsi="宋体" w:cs="Times New Roman" w:hint="eastAsia"/>
          <w:color w:val="000000"/>
          <w:sz w:val="21"/>
          <w:szCs w:val="21"/>
          <w14:ligatures w14:val="none"/>
        </w:rPr>
        <w:t>③复议机关以不符合行政复议受理条件为由驳回复议申请的（程序驳回：复议机关未对原行政行为合法性作出评判）。</w:t>
      </w:r>
    </w:p>
    <w:p w14:paraId="1F21D964" w14:textId="77777777" w:rsidR="00FC35F1" w:rsidRPr="00FC35F1" w:rsidRDefault="00FC35F1" w:rsidP="00FC35F1">
      <w:pPr>
        <w:adjustRightInd w:val="0"/>
        <w:snapToGrid w:val="0"/>
        <w:spacing w:after="0" w:line="276" w:lineRule="auto"/>
        <w:ind w:firstLineChars="200" w:firstLine="420"/>
        <w:jc w:val="both"/>
        <w:rPr>
          <w:rFonts w:ascii="宋体" w:eastAsia="宋体" w:hAnsi="宋体" w:cs="黑体" w:hint="eastAsia"/>
          <w:color w:val="000000"/>
          <w:sz w:val="21"/>
          <w:szCs w:val="21"/>
          <w:lang w:val="zh-CN"/>
          <w14:ligatures w14:val="none"/>
        </w:rPr>
      </w:pPr>
      <w:r w:rsidRPr="00FC35F1">
        <w:rPr>
          <w:rFonts w:ascii="宋体" w:eastAsia="宋体" w:hAnsi="宋体" w:cs="仿宋" w:hint="eastAsia"/>
          <w:color w:val="FF0000"/>
          <w:sz w:val="21"/>
          <w:szCs w:val="21"/>
          <w14:ligatures w14:val="none"/>
        </w:rPr>
        <w:t>注意：</w:t>
      </w:r>
      <w:r w:rsidRPr="00FC35F1">
        <w:rPr>
          <w:rFonts w:ascii="宋体" w:eastAsia="宋体" w:hAnsi="宋体" w:cs="黑体" w:hint="eastAsia"/>
          <w:color w:val="000000"/>
          <w:sz w:val="21"/>
          <w:szCs w:val="21"/>
          <w:lang w:val="zh-CN"/>
          <w14:ligatures w14:val="none"/>
        </w:rPr>
        <w:t>若复议机关未说明具体理由驳回申请人复议申请的，属于复议维持；若以复议申请不符合受理条件为由驳回的（程序驳回），属于复议不作为；若以复议请求不成立驳回的（实体驳回），属于复议维持。</w:t>
      </w:r>
    </w:p>
    <w:p w14:paraId="709D882C" w14:textId="77777777" w:rsidR="00FC35F1" w:rsidRPr="00FC35F1" w:rsidRDefault="00FC35F1" w:rsidP="00FC35F1">
      <w:pPr>
        <w:tabs>
          <w:tab w:val="left" w:pos="420"/>
        </w:tabs>
        <w:adjustRightInd w:val="0"/>
        <w:snapToGrid w:val="0"/>
        <w:spacing w:after="0" w:line="276" w:lineRule="auto"/>
        <w:ind w:firstLineChars="200" w:firstLine="422"/>
        <w:jc w:val="both"/>
        <w:rPr>
          <w:rFonts w:ascii="宋体" w:eastAsia="宋体" w:hAnsi="宋体" w:cs="Times New Roman" w:hint="eastAsia"/>
          <w:color w:val="0070C0"/>
          <w:sz w:val="21"/>
          <w:szCs w:val="21"/>
          <w14:ligatures w14:val="none"/>
        </w:rPr>
      </w:pPr>
      <w:r w:rsidRPr="00FC35F1">
        <w:rPr>
          <w:rFonts w:ascii="宋体" w:eastAsia="宋体" w:hAnsi="宋体" w:cs="Times New Roman" w:hint="eastAsia"/>
          <w:b/>
          <w:bCs/>
          <w:color w:val="000000"/>
          <w:sz w:val="21"/>
          <w:szCs w:val="21"/>
          <w14:ligatures w14:val="none"/>
        </w:rPr>
        <w:t>（2）复议不作为案件的被告：</w:t>
      </w:r>
      <w:r w:rsidRPr="00FC35F1">
        <w:rPr>
          <w:rFonts w:ascii="宋体" w:eastAsia="宋体" w:hAnsi="宋体" w:cs="Times New Roman" w:hint="eastAsia"/>
          <w:color w:val="000000"/>
          <w:sz w:val="21"/>
          <w:szCs w:val="21"/>
          <w14:ligatures w14:val="none"/>
        </w:rPr>
        <w:t>原告对谁不服，谁就是被告（复议不作为选择告）。即</w:t>
      </w:r>
      <w:r w:rsidRPr="00FC35F1">
        <w:rPr>
          <w:rFonts w:ascii="宋体" w:eastAsia="宋体" w:hAnsi="宋体" w:cs="Times New Roman" w:hint="eastAsia"/>
          <w:color w:val="FF0000"/>
          <w:sz w:val="21"/>
          <w:szCs w:val="21"/>
          <w14:ligatures w14:val="none"/>
        </w:rPr>
        <w:t>复议不作为的案件，只能选择告</w:t>
      </w:r>
      <w:r w:rsidRPr="00FC35F1">
        <w:rPr>
          <w:rFonts w:ascii="宋体" w:eastAsia="宋体" w:hAnsi="宋体" w:cs="Times New Roman" w:hint="eastAsia"/>
          <w:color w:val="000000"/>
          <w:sz w:val="21"/>
          <w:szCs w:val="21"/>
          <w14:ligatures w14:val="none"/>
        </w:rPr>
        <w:t>：</w:t>
      </w:r>
      <w:r w:rsidRPr="00FC35F1">
        <w:rPr>
          <w:rFonts w:ascii="宋体" w:eastAsia="宋体" w:hAnsi="宋体" w:cs="Times New Roman" w:hint="eastAsia"/>
          <w:color w:val="0070C0"/>
          <w:sz w:val="21"/>
          <w:szCs w:val="21"/>
          <w14:ligatures w14:val="none"/>
        </w:rPr>
        <w:t>（不能同时告）</w:t>
      </w:r>
    </w:p>
    <w:p w14:paraId="667DFEB0"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①不服原行政行为的，诉原机关。</w:t>
      </w:r>
    </w:p>
    <w:p w14:paraId="0AA085C6"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②不服复议不作为的，诉复议机关。</w:t>
      </w:r>
    </w:p>
    <w:p w14:paraId="4B38BC9E"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仿宋" w:hint="eastAsia"/>
          <w:color w:val="FF0000"/>
          <w:sz w:val="21"/>
          <w:szCs w:val="21"/>
          <w14:ligatures w14:val="none"/>
        </w:rPr>
        <w:t>注意：</w:t>
      </w:r>
      <w:r w:rsidRPr="00FC35F1">
        <w:rPr>
          <w:rFonts w:ascii="宋体" w:eastAsia="宋体" w:hAnsi="宋体" w:cs="Times New Roman" w:hint="eastAsia"/>
          <w:color w:val="000000"/>
          <w:sz w:val="21"/>
          <w:szCs w:val="21"/>
          <w14:ligatures w14:val="none"/>
        </w:rPr>
        <w:t>复议不作为的案件，原告要么选择诉原机关，要么选择诉复议机关。即复议不作为的案件，仅能选择告，不能同时告。</w:t>
      </w:r>
    </w:p>
    <w:p w14:paraId="5AA8E25F" w14:textId="77777777" w:rsidR="00FC35F1" w:rsidRPr="00FC35F1" w:rsidRDefault="00FC35F1" w:rsidP="00FC35F1">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70C0"/>
          <w:sz w:val="21"/>
          <w:szCs w:val="21"/>
          <w14:ligatures w14:val="none"/>
        </w:rPr>
        <w:t>复议前置案件+复议不作为的，仅能诉复议机关。</w:t>
      </w:r>
    </w:p>
    <w:bookmarkEnd w:id="5"/>
    <w:p w14:paraId="1C0142B6" w14:textId="77777777" w:rsidR="00FC35F1" w:rsidRPr="00FC35F1" w:rsidRDefault="00FC35F1" w:rsidP="00FC35F1">
      <w:pPr>
        <w:tabs>
          <w:tab w:val="left" w:pos="420"/>
        </w:tabs>
        <w:spacing w:after="0" w:line="276" w:lineRule="auto"/>
        <w:ind w:firstLineChars="200" w:firstLine="422"/>
        <w:jc w:val="both"/>
        <w:rPr>
          <w:rFonts w:ascii="宋体" w:eastAsia="宋体" w:hAnsi="宋体" w:cs="Times New Roman" w:hint="eastAsia"/>
          <w:b/>
          <w:bCs/>
          <w:color w:val="000000"/>
          <w:sz w:val="21"/>
          <w:szCs w:val="21"/>
          <w14:ligatures w14:val="none"/>
        </w:rPr>
      </w:pPr>
      <w:r w:rsidRPr="00FC35F1">
        <w:rPr>
          <w:rFonts w:ascii="宋体" w:eastAsia="宋体" w:hAnsi="宋体" w:cs="Times New Roman" w:hint="eastAsia"/>
          <w:b/>
          <w:bCs/>
          <w:color w:val="000000"/>
          <w:sz w:val="21"/>
          <w:szCs w:val="21"/>
          <w14:ligatures w14:val="none"/>
        </w:rPr>
        <w:t>（3）复议不作为案件的管辖法院：</w:t>
      </w:r>
    </w:p>
    <w:p w14:paraId="7768FEAE" w14:textId="77777777" w:rsidR="00FC35F1" w:rsidRPr="00FC35F1" w:rsidRDefault="00FC35F1" w:rsidP="00FC35F1">
      <w:pPr>
        <w:tabs>
          <w:tab w:val="left" w:pos="420"/>
        </w:tabs>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①诉原行为的，原机关的身份定级别管辖，由原机关所在地法院管辖。</w:t>
      </w:r>
    </w:p>
    <w:p w14:paraId="11FF4CC1" w14:textId="77777777" w:rsidR="00FC35F1" w:rsidRPr="00FC35F1" w:rsidRDefault="00FC35F1" w:rsidP="00FC35F1">
      <w:pPr>
        <w:tabs>
          <w:tab w:val="left" w:pos="420"/>
        </w:tabs>
        <w:spacing w:after="0" w:line="276" w:lineRule="auto"/>
        <w:ind w:firstLineChars="200" w:firstLine="420"/>
        <w:jc w:val="both"/>
        <w:rPr>
          <w:rFonts w:ascii="宋体" w:eastAsia="宋体" w:hAnsi="宋体" w:cs="宋体" w:hint="eastAsia"/>
          <w:b/>
          <w:bCs/>
          <w:color w:val="00CC00"/>
          <w:sz w:val="21"/>
          <w:szCs w:val="21"/>
          <w14:ligatures w14:val="none"/>
        </w:rPr>
      </w:pPr>
      <w:r w:rsidRPr="00FC35F1">
        <w:rPr>
          <w:rFonts w:ascii="宋体" w:eastAsia="宋体" w:hAnsi="宋体" w:cs="Times New Roman" w:hint="eastAsia"/>
          <w:color w:val="000000"/>
          <w:sz w:val="21"/>
          <w:szCs w:val="21"/>
          <w14:ligatures w14:val="none"/>
        </w:rPr>
        <w:t>②诉复议不作为的，复议机关的身份定级别管辖，由复议机关所在地法院管辖。</w:t>
      </w:r>
    </w:p>
    <w:p w14:paraId="0A303F30" w14:textId="77777777" w:rsidR="00FC35F1" w:rsidRPr="00FC35F1" w:rsidRDefault="00FC35F1" w:rsidP="00FC35F1">
      <w:pPr>
        <w:tabs>
          <w:tab w:val="left" w:pos="420"/>
        </w:tabs>
        <w:spacing w:after="0" w:line="276" w:lineRule="auto"/>
        <w:ind w:firstLineChars="200" w:firstLine="422"/>
        <w:jc w:val="both"/>
        <w:rPr>
          <w:rFonts w:ascii="宋体" w:eastAsia="宋体" w:hAnsi="宋体" w:cs="Times New Roman" w:hint="eastAsia"/>
          <w:b/>
          <w:bCs/>
          <w:color w:val="000000"/>
          <w:sz w:val="21"/>
          <w:szCs w:val="21"/>
          <w14:ligatures w14:val="none"/>
        </w:rPr>
      </w:pPr>
      <w:r w:rsidRPr="00FC35F1">
        <w:rPr>
          <w:rFonts w:ascii="宋体" w:eastAsia="宋体" w:hAnsi="宋体" w:cs="Times New Roman" w:hint="eastAsia"/>
          <w:b/>
          <w:bCs/>
          <w:color w:val="000000"/>
          <w:sz w:val="21"/>
          <w:szCs w:val="21"/>
          <w14:ligatures w14:val="none"/>
        </w:rPr>
        <w:t>（4）复议不作为案件的起诉期限</w:t>
      </w:r>
    </w:p>
    <w:p w14:paraId="77F4DB51" w14:textId="77777777" w:rsidR="00FC35F1" w:rsidRPr="00FC35F1" w:rsidRDefault="00FC35F1" w:rsidP="00FC35F1">
      <w:pPr>
        <w:tabs>
          <w:tab w:val="left" w:pos="420"/>
        </w:tabs>
        <w:spacing w:after="0" w:line="276" w:lineRule="auto"/>
        <w:ind w:firstLineChars="200" w:firstLine="420"/>
        <w:jc w:val="both"/>
        <w:rPr>
          <w:rFonts w:ascii="宋体" w:eastAsia="宋体" w:hAnsi="宋体" w:cs="Times New Roman" w:hint="eastAsia"/>
          <w:color w:val="000000"/>
          <w:sz w:val="21"/>
          <w:szCs w:val="21"/>
          <w14:ligatures w14:val="none"/>
        </w:rPr>
      </w:pPr>
      <w:r w:rsidRPr="00FC35F1">
        <w:rPr>
          <w:rFonts w:ascii="宋体" w:eastAsia="宋体" w:hAnsi="宋体" w:cs="Times New Roman" w:hint="eastAsia"/>
          <w:color w:val="000000"/>
          <w:sz w:val="21"/>
          <w:szCs w:val="21"/>
          <w14:ligatures w14:val="none"/>
        </w:rPr>
        <w:t>复议机关逾期不作决定的，申请人可以在复议期满之日起15日内向人民法院提起诉讼。</w:t>
      </w:r>
    </w:p>
    <w:p w14:paraId="40DB4CC2" w14:textId="77777777" w:rsidR="004E60FA" w:rsidRPr="00A71366" w:rsidRDefault="004E60FA" w:rsidP="004E60FA">
      <w:pPr>
        <w:spacing w:after="0"/>
        <w:rPr>
          <w:rFonts w:ascii="宋体" w:eastAsia="宋体" w:hAnsi="宋体" w:hint="eastAsia"/>
          <w:b/>
          <w:bCs/>
          <w:sz w:val="21"/>
          <w:szCs w:val="21"/>
        </w:rPr>
      </w:pPr>
      <w:r w:rsidRPr="00A71366">
        <w:rPr>
          <w:rFonts w:ascii="宋体" w:eastAsia="宋体" w:hAnsi="宋体" w:hint="eastAsia"/>
          <w:b/>
          <w:bCs/>
          <w:sz w:val="21"/>
          <w:szCs w:val="21"/>
        </w:rPr>
        <w:t>三、其他案件被告资格的确认</w:t>
      </w:r>
    </w:p>
    <w:p w14:paraId="2FABC595" w14:textId="41B71BC5" w:rsidR="004E60FA" w:rsidRPr="00A71366" w:rsidRDefault="004E60FA" w:rsidP="004E60FA">
      <w:pPr>
        <w:spacing w:after="0"/>
        <w:ind w:firstLineChars="200" w:firstLine="422"/>
        <w:rPr>
          <w:rFonts w:ascii="宋体" w:eastAsia="宋体" w:hAnsi="宋体" w:cs="Times New Roman" w:hint="eastAsia"/>
          <w:b/>
          <w:color w:val="FF0000"/>
          <w:sz w:val="21"/>
          <w:szCs w:val="21"/>
          <w14:ligatures w14:val="none"/>
        </w:rPr>
      </w:pPr>
      <w:r w:rsidRPr="00A71366">
        <w:rPr>
          <w:rFonts w:ascii="宋体" w:eastAsia="宋体" w:hAnsi="宋体" w:cs="Times New Roman" w:hint="eastAsia"/>
          <w:b/>
          <w:color w:val="000000"/>
          <w:sz w:val="21"/>
          <w:szCs w:val="21"/>
          <w14:ligatures w14:val="none"/>
        </w:rPr>
        <w:t>（一）经批准作出行政行为的被告确认</w:t>
      </w:r>
      <w:r w:rsidRPr="00A71366">
        <w:rPr>
          <w:rFonts w:ascii="宋体" w:eastAsia="宋体" w:hAnsi="宋体" w:cs="Times New Roman" w:hint="eastAsia"/>
          <w:b/>
          <w:color w:val="FF0000"/>
          <w:sz w:val="21"/>
          <w:szCs w:val="21"/>
          <w14:ligatures w14:val="none"/>
        </w:rPr>
        <w:t>：</w:t>
      </w:r>
      <w:r w:rsidRPr="00A71366">
        <w:rPr>
          <w:rFonts w:ascii="宋体" w:eastAsia="宋体" w:hAnsi="宋体" w:cs="Times New Roman" w:hint="eastAsia"/>
          <w:sz w:val="21"/>
          <w:szCs w:val="21"/>
          <w14:ligatures w14:val="none"/>
        </w:rPr>
        <w:t>按照名义标准，以在对外发生法律效力的文书上署名的机关为被告。谁署名、谁被告”</w:t>
      </w:r>
      <w:r w:rsidRPr="00A71366">
        <w:rPr>
          <w:rFonts w:ascii="宋体" w:eastAsia="宋体" w:hAnsi="宋体" w:cs="Times New Roman" w:hint="eastAsia"/>
          <w:bCs/>
          <w:color w:val="4472C4" w:themeColor="accent1"/>
          <w:sz w:val="21"/>
          <w:szCs w:val="21"/>
          <w14:ligatures w14:val="none"/>
        </w:rPr>
        <w:t>诉讼看名义，复议看职权</w:t>
      </w:r>
    </w:p>
    <w:p w14:paraId="51DD507E" w14:textId="0E8500F6" w:rsidR="004E60FA" w:rsidRPr="00A71366" w:rsidRDefault="004E60FA" w:rsidP="007A202D">
      <w:pPr>
        <w:spacing w:after="0"/>
        <w:ind w:firstLineChars="200" w:firstLine="422"/>
        <w:rPr>
          <w:rFonts w:ascii="宋体" w:eastAsia="宋体" w:hAnsi="宋体" w:hint="eastAsia"/>
          <w:bCs/>
          <w:sz w:val="21"/>
          <w:szCs w:val="21"/>
        </w:rPr>
      </w:pPr>
      <w:r w:rsidRPr="00A71366">
        <w:rPr>
          <w:rFonts w:ascii="宋体" w:eastAsia="宋体" w:hAnsi="宋体" w:hint="eastAsia"/>
          <w:b/>
          <w:sz w:val="21"/>
          <w:szCs w:val="21"/>
        </w:rPr>
        <w:t>（二）共同行政行为的被告确认</w:t>
      </w:r>
      <w:r w:rsidR="007A202D" w:rsidRPr="00A71366">
        <w:rPr>
          <w:rFonts w:ascii="宋体" w:eastAsia="宋体" w:hAnsi="宋体" w:hint="eastAsia"/>
          <w:b/>
          <w:sz w:val="21"/>
          <w:szCs w:val="21"/>
        </w:rPr>
        <w:t>：</w:t>
      </w:r>
      <w:r w:rsidRPr="00A71366">
        <w:rPr>
          <w:rFonts w:ascii="宋体" w:eastAsia="宋体" w:hAnsi="宋体" w:hint="eastAsia"/>
          <w:sz w:val="21"/>
          <w:szCs w:val="21"/>
        </w:rPr>
        <w:t>以实施这些行为的多个行政主体作为共同被告。</w:t>
      </w:r>
    </w:p>
    <w:p w14:paraId="3265E2FE" w14:textId="1F829557"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对于共同行政行为，如果原告只起诉了其中一部分行政主体，法院应当通知原告追加其他行政主体作为共同被告，如果原告坚持不追加的，只能将其列为第三人。</w:t>
      </w:r>
    </w:p>
    <w:p w14:paraId="475AF53E" w14:textId="6FA7F861" w:rsidR="004E60FA" w:rsidRPr="00A71366" w:rsidRDefault="004E60FA" w:rsidP="004E60FA">
      <w:pPr>
        <w:spacing w:after="0"/>
        <w:ind w:firstLineChars="200" w:firstLine="422"/>
        <w:rPr>
          <w:rFonts w:ascii="宋体" w:eastAsia="宋体" w:hAnsi="宋体" w:hint="eastAsia"/>
          <w:b/>
          <w:sz w:val="21"/>
          <w:szCs w:val="21"/>
        </w:rPr>
      </w:pPr>
      <w:r w:rsidRPr="00A71366">
        <w:rPr>
          <w:rFonts w:ascii="宋体" w:eastAsia="宋体" w:hAnsi="宋体" w:hint="eastAsia"/>
          <w:b/>
          <w:sz w:val="21"/>
          <w:szCs w:val="21"/>
        </w:rPr>
        <w:t>（三）派出机构作出行政行为被告的确认</w:t>
      </w:r>
      <w:r w:rsidR="007A202D" w:rsidRPr="00A71366">
        <w:rPr>
          <w:rFonts w:ascii="宋体" w:eastAsia="宋体" w:hAnsi="宋体" w:hint="eastAsia"/>
          <w:b/>
          <w:sz w:val="21"/>
          <w:szCs w:val="21"/>
        </w:rPr>
        <w:t>：</w:t>
      </w:r>
    </w:p>
    <w:p w14:paraId="077F2331" w14:textId="19F08FE9"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1．授权范围内可以自己名义对外作出行政行为，具备行政主体资格。</w:t>
      </w:r>
    </w:p>
    <w:p w14:paraId="406E45E5" w14:textId="36E8D10E" w:rsidR="004E60FA" w:rsidRPr="00A71366" w:rsidRDefault="004E60FA" w:rsidP="004E60FA">
      <w:pPr>
        <w:spacing w:after="0"/>
        <w:ind w:firstLineChars="200" w:firstLine="420"/>
        <w:rPr>
          <w:rFonts w:ascii="宋体" w:eastAsia="宋体" w:hAnsi="宋体" w:hint="eastAsia"/>
          <w:color w:val="EE0000"/>
          <w:sz w:val="21"/>
          <w:szCs w:val="21"/>
        </w:rPr>
      </w:pPr>
      <w:r w:rsidRPr="00A71366">
        <w:rPr>
          <w:rFonts w:ascii="宋体" w:eastAsia="宋体" w:hAnsi="宋体" w:hint="eastAsia"/>
          <w:color w:val="EE0000"/>
          <w:sz w:val="21"/>
          <w:szCs w:val="21"/>
        </w:rPr>
        <w:t>2．超越了法定授权，以其所在机关作为被告。</w:t>
      </w:r>
    </w:p>
    <w:p w14:paraId="0E3BBB8B" w14:textId="1CA8C541" w:rsidR="004E60FA" w:rsidRPr="00A71366" w:rsidRDefault="004E60FA" w:rsidP="004E60FA">
      <w:pPr>
        <w:spacing w:after="0"/>
        <w:ind w:firstLineChars="200" w:firstLine="422"/>
        <w:rPr>
          <w:rFonts w:ascii="宋体" w:eastAsia="宋体" w:hAnsi="宋体" w:hint="eastAsia"/>
          <w:b/>
          <w:sz w:val="21"/>
          <w:szCs w:val="21"/>
        </w:rPr>
      </w:pPr>
      <w:r w:rsidRPr="00A71366">
        <w:rPr>
          <w:rFonts w:ascii="宋体" w:eastAsia="宋体" w:hAnsi="宋体" w:hint="eastAsia"/>
          <w:b/>
          <w:sz w:val="21"/>
          <w:szCs w:val="21"/>
        </w:rPr>
        <w:t>（四）新组建机构的被告资格</w:t>
      </w:r>
    </w:p>
    <w:p w14:paraId="3864CAF6" w14:textId="37873F8E" w:rsidR="004E60FA" w:rsidRPr="00A71366" w:rsidRDefault="004E60FA" w:rsidP="007A202D">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新组建机构未获得法律、法规、规章授权的，不具有行政主体资格，不能作为被告，以设立机关为被告。</w:t>
      </w:r>
      <w:r w:rsidR="007A202D" w:rsidRPr="00A71366">
        <w:rPr>
          <w:rFonts w:ascii="宋体" w:eastAsia="宋体" w:hAnsi="宋体" w:hint="eastAsia"/>
          <w:sz w:val="21"/>
          <w:szCs w:val="21"/>
        </w:rPr>
        <w:t>获得授权</w:t>
      </w:r>
      <w:r w:rsidRPr="00A71366">
        <w:rPr>
          <w:rFonts w:ascii="宋体" w:eastAsia="宋体" w:hAnsi="宋体" w:hint="eastAsia"/>
          <w:sz w:val="21"/>
          <w:szCs w:val="21"/>
        </w:rPr>
        <w:t>，新组建机构就具备了行政主体资格，可以作为被告。</w:t>
      </w:r>
    </w:p>
    <w:p w14:paraId="0C5EAD21" w14:textId="66E688D7" w:rsidR="004E60FA" w:rsidRPr="00A71366" w:rsidRDefault="004E60FA" w:rsidP="007A202D">
      <w:pPr>
        <w:spacing w:after="0"/>
        <w:ind w:firstLineChars="200" w:firstLine="422"/>
        <w:rPr>
          <w:rFonts w:ascii="宋体" w:eastAsia="宋体" w:hAnsi="宋体" w:hint="eastAsia"/>
          <w:b/>
          <w:sz w:val="21"/>
          <w:szCs w:val="21"/>
        </w:rPr>
      </w:pPr>
      <w:r w:rsidRPr="00A71366">
        <w:rPr>
          <w:rFonts w:ascii="宋体" w:eastAsia="宋体" w:hAnsi="宋体" w:hint="eastAsia"/>
          <w:b/>
          <w:sz w:val="21"/>
          <w:szCs w:val="21"/>
        </w:rPr>
        <w:t>（五）委托行政案件被告的确认</w:t>
      </w:r>
      <w:r w:rsidR="007A202D" w:rsidRPr="00A71366">
        <w:rPr>
          <w:rFonts w:ascii="宋体" w:eastAsia="宋体" w:hAnsi="宋体" w:hint="eastAsia"/>
          <w:b/>
          <w:sz w:val="21"/>
          <w:szCs w:val="21"/>
        </w:rPr>
        <w:t>：</w:t>
      </w:r>
      <w:r w:rsidRPr="00A71366">
        <w:rPr>
          <w:rFonts w:ascii="宋体" w:eastAsia="宋体" w:hAnsi="宋体" w:hint="eastAsia"/>
          <w:sz w:val="21"/>
          <w:szCs w:val="21"/>
        </w:rPr>
        <w:t>谁委托，谁被告，即委托机关是被告。</w:t>
      </w:r>
    </w:p>
    <w:p w14:paraId="272475ED" w14:textId="77777777" w:rsidR="004E60FA" w:rsidRPr="00A71366" w:rsidRDefault="004E60FA" w:rsidP="004E60FA">
      <w:pPr>
        <w:spacing w:after="0"/>
        <w:ind w:firstLineChars="200" w:firstLine="422"/>
        <w:rPr>
          <w:rFonts w:ascii="宋体" w:eastAsia="宋体" w:hAnsi="宋体" w:hint="eastAsia"/>
          <w:b/>
          <w:sz w:val="21"/>
          <w:szCs w:val="21"/>
        </w:rPr>
      </w:pPr>
      <w:r w:rsidRPr="00A71366">
        <w:rPr>
          <w:rFonts w:ascii="宋体" w:eastAsia="宋体" w:hAnsi="宋体" w:hint="eastAsia"/>
          <w:b/>
          <w:sz w:val="21"/>
          <w:szCs w:val="21"/>
        </w:rPr>
        <w:t>（六）开发区管理机构案件的被告确认</w:t>
      </w:r>
    </w:p>
    <w:p w14:paraId="3CCCBBA5" w14:textId="77777777"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1．第一类：经过国务院、省级政府批准设立的开发区管理机构</w:t>
      </w:r>
    </w:p>
    <w:p w14:paraId="15478BC6" w14:textId="77777777"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（1）开发区管理机构实施的行政行为，以该开发区管理机构为被告。</w:t>
      </w:r>
    </w:p>
    <w:p w14:paraId="74C9F4CE" w14:textId="77777777"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（2）开发区管理机构所属职能部门实施的行政行为，以该职能部门为被告。</w:t>
      </w:r>
    </w:p>
    <w:p w14:paraId="02C186CA" w14:textId="77777777"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2．第二类：未经国务院、省级政府批准设立的开发区管理机构</w:t>
      </w:r>
    </w:p>
    <w:p w14:paraId="555CA1EA" w14:textId="77777777"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（1）若有获得法律法规规章授权的，开发区管理机构及其所属职能部门实施的行政行为，以开发区管理机构为被告。</w:t>
      </w:r>
    </w:p>
    <w:p w14:paraId="5DBC6021" w14:textId="77777777"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（2）若没有获得法律法规规章授权的，开发区管理机构及其所属职能部门实施的行政</w:t>
      </w:r>
      <w:r w:rsidRPr="00A71366">
        <w:rPr>
          <w:rFonts w:ascii="宋体" w:eastAsia="宋体" w:hAnsi="宋体" w:hint="eastAsia"/>
          <w:sz w:val="21"/>
          <w:szCs w:val="21"/>
        </w:rPr>
        <w:lastRenderedPageBreak/>
        <w:t>行为，以设立该机构的地方政府为被告。</w:t>
      </w:r>
    </w:p>
    <w:p w14:paraId="477F6E04" w14:textId="631856A0" w:rsidR="004E60FA" w:rsidRPr="00A71366" w:rsidRDefault="004E60FA" w:rsidP="007A202D">
      <w:pPr>
        <w:spacing w:after="0"/>
        <w:ind w:firstLineChars="200" w:firstLine="422"/>
        <w:rPr>
          <w:rFonts w:ascii="宋体" w:eastAsia="宋体" w:hAnsi="宋体" w:hint="eastAsia"/>
          <w:b/>
          <w:sz w:val="21"/>
          <w:szCs w:val="21"/>
        </w:rPr>
      </w:pPr>
      <w:r w:rsidRPr="00A71366">
        <w:rPr>
          <w:rFonts w:ascii="宋体" w:eastAsia="宋体" w:hAnsi="宋体" w:hint="eastAsia"/>
          <w:b/>
          <w:sz w:val="21"/>
          <w:szCs w:val="21"/>
        </w:rPr>
        <w:t>（七）政府信息公开行为的被告确认</w:t>
      </w:r>
      <w:r w:rsidR="007A202D" w:rsidRPr="00A71366">
        <w:rPr>
          <w:rFonts w:ascii="宋体" w:eastAsia="宋体" w:hAnsi="宋体" w:hint="eastAsia"/>
          <w:b/>
          <w:sz w:val="21"/>
          <w:szCs w:val="21"/>
        </w:rPr>
        <w:t>：</w:t>
      </w:r>
      <w:r w:rsidRPr="00A71366">
        <w:rPr>
          <w:rFonts w:ascii="宋体" w:eastAsia="宋体" w:hAnsi="宋体" w:hint="eastAsia"/>
          <w:sz w:val="21"/>
          <w:szCs w:val="21"/>
        </w:rPr>
        <w:t>谁署名、谁被告</w:t>
      </w:r>
      <w:r w:rsidR="007A202D" w:rsidRPr="00A71366">
        <w:rPr>
          <w:rFonts w:ascii="宋体" w:eastAsia="宋体" w:hAnsi="宋体" w:hint="eastAsia"/>
          <w:sz w:val="21"/>
          <w:szCs w:val="21"/>
        </w:rPr>
        <w:t>。</w:t>
      </w:r>
    </w:p>
    <w:p w14:paraId="7EAC6432" w14:textId="37C02526" w:rsidR="004E60FA" w:rsidRPr="00A71366" w:rsidRDefault="004E60FA" w:rsidP="004E60FA">
      <w:pPr>
        <w:spacing w:after="0"/>
        <w:ind w:firstLineChars="200" w:firstLine="422"/>
        <w:rPr>
          <w:rFonts w:ascii="宋体" w:eastAsia="宋体" w:hAnsi="宋体" w:hint="eastAsia"/>
          <w:b/>
          <w:sz w:val="21"/>
          <w:szCs w:val="21"/>
        </w:rPr>
      </w:pPr>
      <w:r w:rsidRPr="00A71366">
        <w:rPr>
          <w:rFonts w:ascii="宋体" w:eastAsia="宋体" w:hAnsi="宋体" w:hint="eastAsia"/>
          <w:b/>
          <w:sz w:val="21"/>
          <w:szCs w:val="21"/>
        </w:rPr>
        <w:t>（八）行为主体被撤销或者职权变更后的被告确认</w:t>
      </w:r>
    </w:p>
    <w:p w14:paraId="368CBCB7" w14:textId="77777777"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（1）有继受职权主体的，继受职权的主体为被告。</w:t>
      </w:r>
    </w:p>
    <w:p w14:paraId="50307758" w14:textId="77777777"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（2）无继受职权主体的，以其所属的政府为被告。</w:t>
      </w:r>
    </w:p>
    <w:p w14:paraId="6E5F5404" w14:textId="77777777"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（3）实行垂直领导的，以垂直领导的上一级行政机关为被告。</w:t>
      </w:r>
    </w:p>
    <w:p w14:paraId="2F792627" w14:textId="6A40A10E" w:rsidR="004E60FA" w:rsidRPr="00A71366" w:rsidRDefault="004E60FA" w:rsidP="007A202D">
      <w:pPr>
        <w:spacing w:after="0"/>
        <w:ind w:firstLineChars="200" w:firstLine="422"/>
        <w:rPr>
          <w:rFonts w:ascii="宋体" w:eastAsia="宋体" w:hAnsi="宋体" w:hint="eastAsia"/>
          <w:b/>
          <w:sz w:val="21"/>
          <w:szCs w:val="21"/>
        </w:rPr>
      </w:pPr>
      <w:bookmarkStart w:id="7" w:name="_Hlk74171968"/>
      <w:r w:rsidRPr="00A71366">
        <w:rPr>
          <w:rFonts w:ascii="宋体" w:eastAsia="宋体" w:hAnsi="宋体" w:hint="eastAsia"/>
          <w:b/>
          <w:sz w:val="21"/>
          <w:szCs w:val="21"/>
        </w:rPr>
        <w:t>（九）政府指导政府职能部门作出行政行为的案件</w:t>
      </w:r>
      <w:r w:rsidR="007A202D" w:rsidRPr="00A71366">
        <w:rPr>
          <w:rFonts w:ascii="宋体" w:eastAsia="宋体" w:hAnsi="宋体" w:hint="eastAsia"/>
          <w:b/>
          <w:sz w:val="21"/>
          <w:szCs w:val="21"/>
        </w:rPr>
        <w:t>：</w:t>
      </w:r>
      <w:r w:rsidRPr="00A71366">
        <w:rPr>
          <w:rFonts w:ascii="宋体" w:eastAsia="宋体" w:hAnsi="宋体" w:hint="eastAsia"/>
          <w:sz w:val="21"/>
          <w:szCs w:val="21"/>
        </w:rPr>
        <w:t>法律法规规章规定属于政府职能部门的行政职权，以具体实施行政行为的职能部门为被告。</w:t>
      </w:r>
    </w:p>
    <w:p w14:paraId="6CC3395F" w14:textId="11D3DC65" w:rsidR="004E60FA" w:rsidRPr="00A71366" w:rsidRDefault="004E60FA" w:rsidP="007A202D">
      <w:pPr>
        <w:spacing w:after="0"/>
        <w:ind w:firstLineChars="200" w:firstLine="422"/>
        <w:rPr>
          <w:rFonts w:ascii="宋体" w:eastAsia="宋体" w:hAnsi="宋体" w:hint="eastAsia"/>
          <w:b/>
          <w:sz w:val="21"/>
          <w:szCs w:val="21"/>
        </w:rPr>
      </w:pPr>
      <w:r w:rsidRPr="00A71366">
        <w:rPr>
          <w:rFonts w:ascii="宋体" w:eastAsia="宋体" w:hAnsi="宋体" w:hint="eastAsia"/>
          <w:b/>
          <w:sz w:val="21"/>
          <w:szCs w:val="21"/>
        </w:rPr>
        <w:t>（十）县级政府转送属于政府职能部门处理法定职责的案件</w:t>
      </w:r>
      <w:r w:rsidRPr="00A71366">
        <w:rPr>
          <w:rFonts w:ascii="宋体" w:eastAsia="宋体" w:hAnsi="宋体" w:hint="eastAsia"/>
          <w:sz w:val="21"/>
          <w:szCs w:val="21"/>
        </w:rPr>
        <w:t>，以相应职能部门为被告。</w:t>
      </w:r>
    </w:p>
    <w:p w14:paraId="187CDD69" w14:textId="0A6D273B" w:rsidR="004E60FA" w:rsidRPr="00A71366" w:rsidRDefault="004E60FA" w:rsidP="004E60FA">
      <w:pPr>
        <w:spacing w:after="0"/>
        <w:ind w:firstLineChars="200" w:firstLine="422"/>
        <w:rPr>
          <w:rFonts w:ascii="宋体" w:eastAsia="宋体" w:hAnsi="宋体" w:hint="eastAsia"/>
          <w:b/>
          <w:color w:val="4472C4" w:themeColor="accent1"/>
          <w:sz w:val="21"/>
          <w:szCs w:val="21"/>
        </w:rPr>
      </w:pPr>
      <w:r w:rsidRPr="00A71366">
        <w:rPr>
          <w:rFonts w:ascii="宋体" w:eastAsia="宋体" w:hAnsi="宋体" w:hint="eastAsia"/>
          <w:b/>
          <w:color w:val="4472C4" w:themeColor="accent1"/>
          <w:sz w:val="21"/>
          <w:szCs w:val="21"/>
        </w:rPr>
        <w:t>（十一）行政强制拆除案件</w:t>
      </w:r>
      <w:r w:rsidR="008F43C9" w:rsidRPr="00A71366">
        <w:rPr>
          <w:rFonts w:ascii="宋体" w:eastAsia="宋体" w:hAnsi="宋体" w:hint="eastAsia"/>
          <w:bCs/>
          <w:color w:val="EE0000"/>
          <w:sz w:val="21"/>
          <w:szCs w:val="21"/>
        </w:rPr>
        <w:t>（看是否有强拆决定书）</w:t>
      </w:r>
    </w:p>
    <w:p w14:paraId="0946CE34" w14:textId="77777777"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具有行政强制拆除决定书的，以作出强制拆除决定的行政机关为被告；</w:t>
      </w:r>
    </w:p>
    <w:p w14:paraId="7C61582F" w14:textId="77777777" w:rsidR="004E60FA" w:rsidRPr="00A71366" w:rsidRDefault="004E60FA" w:rsidP="004E60FA">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没有行政强制拆除决定书的，以具体实施强制拆除行为的行政机关为被告。</w:t>
      </w:r>
    </w:p>
    <w:p w14:paraId="19B2492E" w14:textId="230195B5" w:rsidR="004E60FA" w:rsidRPr="00A71366" w:rsidRDefault="004E60FA" w:rsidP="007A202D">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没有行政强制拆除决定书又无法明确拆除主体的，以房屋征收部门为被告。</w:t>
      </w:r>
    </w:p>
    <w:p w14:paraId="67AE2BA5" w14:textId="77777777" w:rsidR="004E60FA" w:rsidRPr="00A71366" w:rsidRDefault="004E60FA" w:rsidP="004E60FA">
      <w:pPr>
        <w:spacing w:after="0"/>
        <w:ind w:firstLineChars="200" w:firstLine="422"/>
        <w:rPr>
          <w:rFonts w:ascii="宋体" w:eastAsia="宋体" w:hAnsi="宋体" w:hint="eastAsia"/>
          <w:b/>
          <w:sz w:val="21"/>
          <w:szCs w:val="21"/>
        </w:rPr>
      </w:pPr>
      <w:r w:rsidRPr="00A71366">
        <w:rPr>
          <w:rFonts w:ascii="宋体" w:eastAsia="宋体" w:hAnsi="宋体" w:hint="eastAsia"/>
          <w:b/>
          <w:sz w:val="21"/>
          <w:szCs w:val="21"/>
        </w:rPr>
        <w:t>（十二）不动产登记案件</w:t>
      </w:r>
    </w:p>
    <w:p w14:paraId="22FBBC76" w14:textId="4EE73EC8" w:rsidR="004E60FA" w:rsidRPr="004E60FA" w:rsidRDefault="004E60FA" w:rsidP="008F43C9">
      <w:pPr>
        <w:spacing w:after="0"/>
        <w:ind w:firstLineChars="200" w:firstLine="420"/>
        <w:rPr>
          <w:rFonts w:ascii="宋体" w:eastAsia="宋体" w:hAnsi="宋体" w:hint="eastAsia"/>
          <w:sz w:val="21"/>
          <w:szCs w:val="21"/>
        </w:rPr>
      </w:pPr>
      <w:r w:rsidRPr="00A71366">
        <w:rPr>
          <w:rFonts w:ascii="宋体" w:eastAsia="宋体" w:hAnsi="宋体" w:hint="eastAsia"/>
          <w:sz w:val="21"/>
          <w:szCs w:val="21"/>
        </w:rPr>
        <w:t>对由县级政府作出的不动产登记行为不服提起诉讼的，以继续行使其职权的不动产登记机构为被告；</w:t>
      </w:r>
      <w:r w:rsidRPr="004E60FA">
        <w:rPr>
          <w:rFonts w:ascii="宋体" w:eastAsia="宋体" w:hAnsi="宋体" w:hint="eastAsia"/>
          <w:sz w:val="21"/>
          <w:szCs w:val="21"/>
        </w:rPr>
        <w:t>对不动产登记机构办理不动产登记行为不服提起诉讼的，以不动产登记机构为被告。</w:t>
      </w:r>
      <w:bookmarkEnd w:id="7"/>
    </w:p>
    <w:p w14:paraId="4ADD0296" w14:textId="1BE19B12" w:rsidR="005D4FC5" w:rsidRPr="005D4FC5" w:rsidRDefault="005D4FC5" w:rsidP="005D4FC5">
      <w:pPr>
        <w:keepNext/>
        <w:keepLines/>
        <w:tabs>
          <w:tab w:val="left" w:pos="420"/>
        </w:tabs>
        <w:spacing w:after="0" w:line="560" w:lineRule="exact"/>
        <w:jc w:val="center"/>
        <w:outlineLvl w:val="0"/>
        <w:rPr>
          <w:rFonts w:ascii="宋体" w:eastAsia="宋体" w:hAnsi="宋体" w:cs="宋体" w:hint="eastAsia"/>
          <w:b/>
          <w:kern w:val="44"/>
          <w:sz w:val="21"/>
          <w:szCs w:val="21"/>
          <w14:ligatures w14:val="none"/>
        </w:rPr>
      </w:pPr>
      <w:bookmarkStart w:id="8" w:name="_Toc190544239"/>
      <w:bookmarkStart w:id="9" w:name="_Toc192256139"/>
      <w:r w:rsidRPr="005D4FC5">
        <w:rPr>
          <w:rFonts w:ascii="宋体" w:eastAsia="宋体" w:hAnsi="宋体" w:cs="宋体" w:hint="eastAsia"/>
          <w:b/>
          <w:kern w:val="44"/>
          <w:sz w:val="21"/>
          <w:szCs w:val="21"/>
          <w14:ligatures w14:val="none"/>
        </w:rPr>
        <w:t>考点15  行政诉讼的第三人</w:t>
      </w:r>
      <w:bookmarkEnd w:id="8"/>
      <w:bookmarkEnd w:id="9"/>
      <w:r w:rsidR="00904618">
        <w:rPr>
          <w:rFonts w:ascii="宋体" w:eastAsia="宋体" w:hAnsi="宋体" w:cs="宋体" w:hint="eastAsia"/>
          <w:b/>
          <w:kern w:val="44"/>
          <w:sz w:val="21"/>
          <w:szCs w:val="21"/>
          <w14:ligatures w14:val="none"/>
        </w:rPr>
        <w:t>（21:03-21:17）</w:t>
      </w:r>
    </w:p>
    <w:p w14:paraId="1DB0DBD9" w14:textId="73999693" w:rsidR="005D4FC5" w:rsidRPr="005D4FC5" w:rsidRDefault="005D4FC5" w:rsidP="005D4FC5">
      <w:pPr>
        <w:keepNext/>
        <w:keepLines/>
        <w:tabs>
          <w:tab w:val="left" w:pos="420"/>
        </w:tabs>
        <w:spacing w:after="0" w:line="384" w:lineRule="exact"/>
        <w:outlineLvl w:val="2"/>
        <w:rPr>
          <w:rFonts w:ascii="宋体" w:eastAsia="宋体" w:hAnsi="宋体" w:cs="宋体" w:hint="eastAsia"/>
          <w:b/>
          <w:bCs/>
          <w:color w:val="FF0000"/>
          <w:sz w:val="21"/>
          <w:szCs w:val="21"/>
          <w14:ligatures w14:val="none"/>
        </w:rPr>
      </w:pPr>
      <w:r w:rsidRPr="005D4FC5">
        <w:rPr>
          <w:rFonts w:ascii="宋体" w:eastAsia="宋体" w:hAnsi="宋体" w:cs="宋体" w:hint="eastAsia"/>
          <w:b/>
          <w:bCs/>
          <w:color w:val="000000"/>
          <w:sz w:val="21"/>
          <w:szCs w:val="21"/>
          <w14:ligatures w14:val="none"/>
        </w:rPr>
        <w:t>一、第三人的概念</w:t>
      </w:r>
    </w:p>
    <w:p w14:paraId="1FC33E92" w14:textId="2CC2BBD2" w:rsidR="005D4FC5" w:rsidRPr="005D4FC5" w:rsidRDefault="005D4FC5" w:rsidP="00052A28">
      <w:pPr>
        <w:spacing w:after="0" w:line="384" w:lineRule="exact"/>
        <w:ind w:firstLineChars="200" w:firstLine="420"/>
        <w:jc w:val="both"/>
        <w:rPr>
          <w:rFonts w:ascii="宋体" w:eastAsia="宋体" w:hAnsi="宋体" w:cs="Times New Roman" w:hint="eastAsia"/>
          <w:color w:val="000000"/>
          <w:sz w:val="21"/>
          <w:szCs w:val="21"/>
          <w14:ligatures w14:val="none"/>
        </w:rPr>
      </w:pPr>
      <w:r w:rsidRPr="005D4FC5">
        <w:rPr>
          <w:rFonts w:ascii="宋体" w:eastAsia="宋体" w:hAnsi="宋体" w:cs="Times New Roman" w:hint="eastAsia"/>
          <w:color w:val="000000"/>
          <w:sz w:val="21"/>
          <w:szCs w:val="21"/>
          <w14:ligatures w14:val="none"/>
        </w:rPr>
        <w:t>行政诉讼的第三人是指因与被诉的行政行为或者同案件裁判结果有利害关系，通过申请或法院通知形式，参加到诉讼中来的当事人。</w:t>
      </w:r>
    </w:p>
    <w:p w14:paraId="204437E4" w14:textId="77777777" w:rsidR="005D4FC5" w:rsidRPr="005D4FC5" w:rsidRDefault="005D4FC5" w:rsidP="005D4FC5">
      <w:pPr>
        <w:keepNext/>
        <w:keepLines/>
        <w:tabs>
          <w:tab w:val="left" w:pos="420"/>
        </w:tabs>
        <w:spacing w:after="0" w:line="384" w:lineRule="exact"/>
        <w:outlineLvl w:val="2"/>
        <w:rPr>
          <w:rFonts w:ascii="宋体" w:eastAsia="宋体" w:hAnsi="宋体" w:cs="宋体" w:hint="eastAsia"/>
          <w:b/>
          <w:bCs/>
          <w:color w:val="000000"/>
          <w:sz w:val="21"/>
          <w:szCs w:val="21"/>
          <w14:ligatures w14:val="none"/>
        </w:rPr>
      </w:pPr>
      <w:r w:rsidRPr="005D4FC5">
        <w:rPr>
          <w:rFonts w:ascii="宋体" w:eastAsia="宋体" w:hAnsi="宋体" w:cs="宋体" w:hint="eastAsia"/>
          <w:b/>
          <w:bCs/>
          <w:color w:val="000000"/>
          <w:sz w:val="21"/>
          <w:szCs w:val="21"/>
          <w14:ligatures w14:val="none"/>
        </w:rPr>
        <w:t>二、第三人的类型</w:t>
      </w:r>
    </w:p>
    <w:p w14:paraId="2B2EF7A8" w14:textId="31C31C15" w:rsidR="005D4FC5" w:rsidRPr="005D4FC5" w:rsidRDefault="00052A28" w:rsidP="005D4FC5">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color w:val="EE0000"/>
          <w:sz w:val="21"/>
          <w:szCs w:val="21"/>
          <w14:ligatures w14:val="none"/>
        </w:rPr>
        <w:t xml:space="preserve">1. </w:t>
      </w:r>
      <w:r w:rsidRPr="005D4FC5">
        <w:rPr>
          <w:rFonts w:ascii="宋体" w:eastAsia="宋体" w:hAnsi="宋体" w:cs="Times New Roman" w:hint="eastAsia"/>
          <w:color w:val="EE0000"/>
          <w:sz w:val="21"/>
          <w:szCs w:val="21"/>
          <w14:ligatures w14:val="none"/>
        </w:rPr>
        <w:t>原告型第三人</w:t>
      </w:r>
      <w:r w:rsidRPr="00A71366">
        <w:rPr>
          <w:rFonts w:ascii="宋体" w:eastAsia="宋体" w:hAnsi="宋体" w:cs="Times New Roman" w:hint="eastAsia"/>
          <w:color w:val="EE0000"/>
          <w:sz w:val="21"/>
          <w:szCs w:val="21"/>
          <w14:ligatures w14:val="none"/>
        </w:rPr>
        <w:t>：</w:t>
      </w:r>
      <w:r w:rsidR="005D4FC5" w:rsidRPr="005D4FC5">
        <w:rPr>
          <w:rFonts w:ascii="宋体" w:eastAsia="宋体" w:hAnsi="宋体" w:cs="Times New Roman" w:hint="eastAsia"/>
          <w:sz w:val="21"/>
          <w:szCs w:val="21"/>
          <w14:ligatures w14:val="none"/>
        </w:rPr>
        <w:t>如果一个人本来具备原告资格，不过没有起诉，但由于与被诉行政行为有利害关系又参与到诉讼当中去。</w:t>
      </w:r>
    </w:p>
    <w:p w14:paraId="43DFAFBD" w14:textId="0968AB1B" w:rsidR="005D4FC5" w:rsidRPr="005D4FC5" w:rsidRDefault="00052A28" w:rsidP="005D4FC5">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 xml:space="preserve">2. </w:t>
      </w:r>
      <w:r w:rsidRPr="005D4FC5">
        <w:rPr>
          <w:rFonts w:ascii="宋体" w:eastAsia="宋体" w:hAnsi="宋体" w:cs="Times New Roman" w:hint="eastAsia"/>
          <w:sz w:val="21"/>
          <w:szCs w:val="21"/>
          <w14:ligatures w14:val="none"/>
        </w:rPr>
        <w:t>被告型第三人</w:t>
      </w:r>
      <w:r w:rsidRPr="00A71366">
        <w:rPr>
          <w:rFonts w:ascii="宋体" w:eastAsia="宋体" w:hAnsi="宋体" w:cs="Times New Roman" w:hint="eastAsia"/>
          <w:sz w:val="21"/>
          <w:szCs w:val="21"/>
          <w14:ligatures w14:val="none"/>
        </w:rPr>
        <w:t>：</w:t>
      </w:r>
      <w:r w:rsidR="005D4FC5" w:rsidRPr="005D4FC5">
        <w:rPr>
          <w:rFonts w:ascii="宋体" w:eastAsia="宋体" w:hAnsi="宋体" w:cs="Times New Roman" w:hint="eastAsia"/>
          <w:sz w:val="21"/>
          <w:szCs w:val="21"/>
          <w14:ligatures w14:val="none"/>
        </w:rPr>
        <w:t>如果一个主体本来可以作为被告，只不过因为原告没有起诉它或因为某些特殊规则的限制而未能成为被告，但也参与到诉讼当中去。</w:t>
      </w:r>
    </w:p>
    <w:p w14:paraId="7765B8FA" w14:textId="0F78DBE4"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证据型的第三人</w:t>
      </w:r>
      <w:r w:rsidR="00052A28" w:rsidRPr="00A71366">
        <w:rPr>
          <w:rFonts w:ascii="宋体" w:eastAsia="宋体" w:hAnsi="宋体" w:cs="Times New Roman" w:hint="eastAsia"/>
          <w:sz w:val="21"/>
          <w:szCs w:val="21"/>
          <w14:ligatures w14:val="none"/>
        </w:rPr>
        <w:t>：</w:t>
      </w:r>
      <w:r w:rsidRPr="005D4FC5">
        <w:rPr>
          <w:rFonts w:ascii="宋体" w:eastAsia="宋体" w:hAnsi="宋体" w:cs="Times New Roman" w:hint="eastAsia"/>
          <w:sz w:val="21"/>
          <w:szCs w:val="21"/>
          <w14:ligatures w14:val="none"/>
        </w:rPr>
        <w:t>是指行政行为的受益人，协助法院查明案件事实的人。</w:t>
      </w:r>
    </w:p>
    <w:p w14:paraId="0DC8C80C" w14:textId="2A986C55" w:rsidR="005D4FC5" w:rsidRPr="005D4FC5" w:rsidRDefault="005D4FC5" w:rsidP="00052A28">
      <w:pPr>
        <w:keepNext/>
        <w:keepLines/>
        <w:tabs>
          <w:tab w:val="left" w:pos="420"/>
        </w:tabs>
        <w:spacing w:after="0" w:line="384" w:lineRule="exact"/>
        <w:outlineLvl w:val="2"/>
        <w:rPr>
          <w:rFonts w:ascii="宋体" w:eastAsia="宋体" w:hAnsi="宋体" w:cs="宋体" w:hint="eastAsia"/>
          <w:b/>
          <w:bCs/>
          <w:color w:val="000000"/>
          <w:sz w:val="21"/>
          <w:szCs w:val="21"/>
          <w14:ligatures w14:val="none"/>
        </w:rPr>
      </w:pPr>
      <w:r w:rsidRPr="005D4FC5">
        <w:rPr>
          <w:rFonts w:ascii="宋体" w:eastAsia="宋体" w:hAnsi="宋体" w:cs="宋体" w:hint="eastAsia"/>
          <w:b/>
          <w:bCs/>
          <w:color w:val="000000"/>
          <w:sz w:val="21"/>
          <w:szCs w:val="21"/>
          <w14:ligatures w14:val="none"/>
        </w:rPr>
        <w:t>三、第三人参加诉讼的程序</w:t>
      </w:r>
    </w:p>
    <w:p w14:paraId="6AAF1D91"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（一）时间</w:t>
      </w:r>
    </w:p>
    <w:p w14:paraId="4CBF26E0" w14:textId="3480BCB1" w:rsidR="005D4FC5" w:rsidRPr="005D4FC5" w:rsidRDefault="005D4FC5" w:rsidP="00052A28">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第三人参加行政诉讼，须在原、被告的诉讼程序已开始，判决未作出以前。</w:t>
      </w:r>
    </w:p>
    <w:p w14:paraId="5C434700"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（二）途径</w:t>
      </w:r>
    </w:p>
    <w:p w14:paraId="6B7F8226" w14:textId="77777777" w:rsidR="00052A28" w:rsidRPr="00052A28" w:rsidRDefault="00052A28" w:rsidP="00052A28">
      <w:pPr>
        <w:tabs>
          <w:tab w:val="left" w:pos="420"/>
        </w:tabs>
        <w:spacing w:after="0" w:line="276" w:lineRule="auto"/>
        <w:ind w:firstLineChars="200" w:firstLine="420"/>
        <w:jc w:val="both"/>
        <w:rPr>
          <w:rFonts w:ascii="宋体" w:eastAsia="宋体" w:hAnsi="宋体" w:cs="宋体" w:hint="eastAsia"/>
          <w:color w:val="000000"/>
          <w:kern w:val="0"/>
          <w:sz w:val="21"/>
          <w:szCs w:val="21"/>
          <w14:ligatures w14:val="none"/>
        </w:rPr>
      </w:pPr>
      <w:r w:rsidRPr="00052A28">
        <w:rPr>
          <w:rFonts w:ascii="宋体" w:eastAsia="宋体" w:hAnsi="宋体" w:cs="Arial Unicode MS" w:hint="eastAsia"/>
          <w:color w:val="FF0000"/>
          <w:kern w:val="0"/>
          <w:sz w:val="21"/>
          <w:szCs w:val="21"/>
          <w14:ligatures w14:val="none"/>
        </w:rPr>
        <w:t>【应当通知】</w:t>
      </w:r>
      <w:r w:rsidRPr="00052A28">
        <w:rPr>
          <w:rFonts w:ascii="宋体" w:eastAsia="宋体" w:hAnsi="宋体" w:cs="Arial Unicode MS" w:hint="eastAsia"/>
          <w:color w:val="000000"/>
          <w:kern w:val="0"/>
          <w:sz w:val="21"/>
          <w:szCs w:val="21"/>
          <w14:ligatures w14:val="none"/>
        </w:rPr>
        <w:t>同一个行政行为涉及两个以上利害关系人，一部分利害关系人起诉的，</w:t>
      </w:r>
      <w:r w:rsidRPr="00052A28">
        <w:rPr>
          <w:rFonts w:ascii="宋体" w:eastAsia="宋体" w:hAnsi="宋体" w:cs="Arial Unicode MS" w:hint="eastAsia"/>
          <w:color w:val="FF0000"/>
          <w:kern w:val="0"/>
          <w:sz w:val="21"/>
          <w:szCs w:val="21"/>
          <w14:ligatures w14:val="none"/>
        </w:rPr>
        <w:t>应当通知</w:t>
      </w:r>
      <w:r w:rsidRPr="00052A28">
        <w:rPr>
          <w:rFonts w:ascii="宋体" w:eastAsia="宋体" w:hAnsi="宋体" w:cs="Arial Unicode MS" w:hint="eastAsia"/>
          <w:color w:val="000000"/>
          <w:kern w:val="0"/>
          <w:sz w:val="21"/>
          <w:szCs w:val="21"/>
          <w14:ligatures w14:val="none"/>
        </w:rPr>
        <w:t>另外一部分没有起诉的利害关系人作为第三人参加诉讼。</w:t>
      </w:r>
    </w:p>
    <w:p w14:paraId="15B0DEF9" w14:textId="77777777" w:rsidR="00052A28" w:rsidRPr="00052A28" w:rsidRDefault="00052A28" w:rsidP="00052A28">
      <w:pPr>
        <w:tabs>
          <w:tab w:val="left" w:pos="420"/>
        </w:tabs>
        <w:spacing w:after="0" w:line="276" w:lineRule="auto"/>
        <w:ind w:firstLineChars="200" w:firstLine="420"/>
        <w:jc w:val="both"/>
        <w:rPr>
          <w:rFonts w:ascii="宋体" w:eastAsia="宋体" w:hAnsi="宋体" w:cs="宋体" w:hint="eastAsia"/>
          <w:color w:val="000000"/>
          <w:kern w:val="0"/>
          <w:sz w:val="21"/>
          <w:szCs w:val="21"/>
          <w14:ligatures w14:val="none"/>
        </w:rPr>
      </w:pPr>
      <w:r w:rsidRPr="00052A28">
        <w:rPr>
          <w:rFonts w:ascii="宋体" w:eastAsia="宋体" w:hAnsi="宋体" w:cs="Arial Unicode MS" w:hint="eastAsia"/>
          <w:color w:val="FF0000"/>
          <w:kern w:val="0"/>
          <w:sz w:val="21"/>
          <w:szCs w:val="21"/>
          <w14:ligatures w14:val="none"/>
        </w:rPr>
        <w:t>【可以通知】</w:t>
      </w:r>
      <w:r w:rsidRPr="00052A28">
        <w:rPr>
          <w:rFonts w:ascii="宋体" w:eastAsia="宋体" w:hAnsi="宋体" w:cs="Arial Unicode MS" w:hint="eastAsia"/>
          <w:color w:val="000000"/>
          <w:kern w:val="0"/>
          <w:sz w:val="21"/>
          <w:szCs w:val="21"/>
          <w14:ligatures w14:val="none"/>
        </w:rPr>
        <w:t>同一类行政行为涉及两个以上行政相对人，一部分行政相对人起诉的，</w:t>
      </w:r>
      <w:r w:rsidRPr="00052A28">
        <w:rPr>
          <w:rFonts w:ascii="宋体" w:eastAsia="宋体" w:hAnsi="宋体" w:cs="Arial Unicode MS" w:hint="eastAsia"/>
          <w:color w:val="FF0000"/>
          <w:kern w:val="0"/>
          <w:sz w:val="21"/>
          <w:szCs w:val="21"/>
          <w14:ligatures w14:val="none"/>
        </w:rPr>
        <w:t>可以通知</w:t>
      </w:r>
      <w:r w:rsidRPr="00052A28">
        <w:rPr>
          <w:rFonts w:ascii="宋体" w:eastAsia="宋体" w:hAnsi="宋体" w:cs="Arial Unicode MS" w:hint="eastAsia"/>
          <w:color w:val="000000"/>
          <w:kern w:val="0"/>
          <w:sz w:val="21"/>
          <w:szCs w:val="21"/>
          <w14:ligatures w14:val="none"/>
        </w:rPr>
        <w:t>另外一部分没有起诉的行政相对人作为第三人参加诉讼。</w:t>
      </w:r>
    </w:p>
    <w:p w14:paraId="097E67B6" w14:textId="65BE3366" w:rsidR="005D4FC5" w:rsidRPr="005D4FC5" w:rsidRDefault="005D4FC5" w:rsidP="00052A28">
      <w:pPr>
        <w:spacing w:after="0" w:line="384" w:lineRule="exact"/>
        <w:ind w:firstLineChars="200" w:firstLine="420"/>
        <w:jc w:val="both"/>
        <w:rPr>
          <w:rFonts w:ascii="宋体" w:eastAsia="宋体" w:hAnsi="宋体" w:cs="宋体" w:hint="eastAsia"/>
          <w:color w:val="FF0000"/>
          <w:kern w:val="0"/>
          <w:sz w:val="21"/>
          <w:szCs w:val="21"/>
          <w14:ligatures w14:val="none"/>
        </w:rPr>
      </w:pPr>
      <w:r w:rsidRPr="005D4FC5">
        <w:rPr>
          <w:rFonts w:ascii="宋体" w:eastAsia="宋体" w:hAnsi="宋体" w:cs="宋体" w:hint="eastAsia"/>
          <w:color w:val="FF0000"/>
          <w:kern w:val="0"/>
          <w:sz w:val="21"/>
          <w:szCs w:val="21"/>
          <w14:ligatures w14:val="none"/>
        </w:rPr>
        <w:lastRenderedPageBreak/>
        <w:t>第三人经传票传唤无正当理由拒不到庭，或者未经法庭许可中途退庭的，不发生阻止案件审理的效果。</w:t>
      </w:r>
    </w:p>
    <w:p w14:paraId="515D6B09" w14:textId="4CC6C086" w:rsidR="005D4FC5" w:rsidRPr="005D4FC5" w:rsidRDefault="005D4FC5" w:rsidP="005D4FC5">
      <w:pPr>
        <w:keepNext/>
        <w:keepLines/>
        <w:tabs>
          <w:tab w:val="left" w:pos="420"/>
        </w:tabs>
        <w:spacing w:after="0" w:line="384" w:lineRule="exact"/>
        <w:outlineLvl w:val="2"/>
        <w:rPr>
          <w:rFonts w:ascii="宋体" w:eastAsia="宋体" w:hAnsi="宋体" w:cs="宋体" w:hint="eastAsia"/>
          <w:b/>
          <w:bCs/>
          <w:color w:val="FF0000"/>
          <w:sz w:val="21"/>
          <w:szCs w:val="21"/>
          <w14:ligatures w14:val="none"/>
        </w:rPr>
      </w:pPr>
      <w:r w:rsidRPr="005D4FC5">
        <w:rPr>
          <w:rFonts w:ascii="宋体" w:eastAsia="宋体" w:hAnsi="宋体" w:cs="宋体" w:hint="eastAsia"/>
          <w:b/>
          <w:bCs/>
          <w:color w:val="000000"/>
          <w:sz w:val="21"/>
          <w:szCs w:val="21"/>
          <w14:ligatures w14:val="none"/>
        </w:rPr>
        <w:t>四、第三人在诉讼中的地位</w:t>
      </w:r>
    </w:p>
    <w:p w14:paraId="4D9311EB" w14:textId="1B29EDA8" w:rsidR="00581B64" w:rsidRPr="00A71366" w:rsidRDefault="005D4FC5" w:rsidP="00052A28">
      <w:pPr>
        <w:spacing w:after="0" w:line="384" w:lineRule="exact"/>
        <w:ind w:firstLineChars="200" w:firstLine="420"/>
        <w:jc w:val="both"/>
        <w:rPr>
          <w:rFonts w:ascii="宋体" w:eastAsia="宋体" w:hAnsi="宋体" w:cs="Times New Roman"/>
          <w:sz w:val="21"/>
          <w:szCs w:val="21"/>
          <w14:ligatures w14:val="none"/>
        </w:rPr>
      </w:pPr>
      <w:r w:rsidRPr="005D4FC5">
        <w:rPr>
          <w:rFonts w:ascii="宋体" w:eastAsia="宋体" w:hAnsi="宋体" w:cs="Times New Roman" w:hint="eastAsia"/>
          <w:sz w:val="21"/>
          <w:szCs w:val="21"/>
          <w14:ligatures w14:val="none"/>
        </w:rPr>
        <w:t>行政诉讼的第三人均享有当事人的诉讼地位，都有独立请求权，可以提出管辖权异议，不服一审判决均享有上诉权利。第三人不服生效裁判的，可以申请再审。</w:t>
      </w:r>
    </w:p>
    <w:p w14:paraId="42E02EE0" w14:textId="171CFFBD" w:rsidR="005D4FC5" w:rsidRPr="005D4FC5" w:rsidRDefault="005D4FC5" w:rsidP="005D4FC5">
      <w:pPr>
        <w:keepNext/>
        <w:keepLines/>
        <w:tabs>
          <w:tab w:val="left" w:pos="420"/>
        </w:tabs>
        <w:spacing w:after="0" w:line="560" w:lineRule="exact"/>
        <w:jc w:val="center"/>
        <w:outlineLvl w:val="0"/>
        <w:rPr>
          <w:rFonts w:ascii="宋体" w:eastAsia="宋体" w:hAnsi="宋体" w:cs="宋体" w:hint="eastAsia"/>
          <w:b/>
          <w:kern w:val="44"/>
          <w:sz w:val="21"/>
          <w:szCs w:val="21"/>
          <w14:ligatures w14:val="none"/>
        </w:rPr>
      </w:pPr>
      <w:bookmarkStart w:id="10" w:name="_Toc190544240"/>
      <w:bookmarkStart w:id="11" w:name="_Toc192256140"/>
      <w:r w:rsidRPr="005D4FC5">
        <w:rPr>
          <w:rFonts w:ascii="宋体" w:eastAsia="宋体" w:hAnsi="宋体" w:cs="宋体" w:hint="eastAsia"/>
          <w:b/>
          <w:kern w:val="44"/>
          <w:sz w:val="21"/>
          <w:szCs w:val="21"/>
          <w14:ligatures w14:val="none"/>
        </w:rPr>
        <w:t>考点16  共同诉讼的当事人</w:t>
      </w:r>
      <w:bookmarkEnd w:id="10"/>
      <w:bookmarkEnd w:id="11"/>
      <w:r w:rsidR="00904618">
        <w:rPr>
          <w:rFonts w:ascii="宋体" w:eastAsia="宋体" w:hAnsi="宋体" w:cs="宋体" w:hint="eastAsia"/>
          <w:b/>
          <w:kern w:val="44"/>
          <w:sz w:val="21"/>
          <w:szCs w:val="21"/>
          <w14:ligatures w14:val="none"/>
        </w:rPr>
        <w:t>（21:17-21:33）</w:t>
      </w:r>
    </w:p>
    <w:p w14:paraId="3D57B642" w14:textId="08307B2D" w:rsidR="005D4FC5" w:rsidRPr="005D4FC5" w:rsidRDefault="005D4FC5" w:rsidP="005D4FC5">
      <w:pPr>
        <w:keepNext/>
        <w:keepLines/>
        <w:tabs>
          <w:tab w:val="left" w:pos="420"/>
        </w:tabs>
        <w:spacing w:after="0" w:line="384" w:lineRule="exact"/>
        <w:outlineLvl w:val="2"/>
        <w:rPr>
          <w:rFonts w:ascii="宋体" w:eastAsia="宋体" w:hAnsi="宋体" w:cs="宋体" w:hint="eastAsia"/>
          <w:b/>
          <w:bCs/>
          <w:color w:val="FF0000"/>
          <w:sz w:val="21"/>
          <w:szCs w:val="21"/>
          <w14:ligatures w14:val="none"/>
        </w:rPr>
      </w:pPr>
      <w:bookmarkStart w:id="12" w:name="_Hlk37843480"/>
      <w:r w:rsidRPr="005D4FC5">
        <w:rPr>
          <w:rFonts w:ascii="宋体" w:eastAsia="宋体" w:hAnsi="宋体" w:cs="宋体" w:hint="eastAsia"/>
          <w:b/>
          <w:bCs/>
          <w:color w:val="000000"/>
          <w:sz w:val="21"/>
          <w:szCs w:val="21"/>
          <w14:ligatures w14:val="none"/>
        </w:rPr>
        <w:t>一、共同诉讼的类型</w:t>
      </w:r>
    </w:p>
    <w:p w14:paraId="048AF6C0"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（一）必要共同诉讼</w:t>
      </w:r>
    </w:p>
    <w:p w14:paraId="6228C431"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当事人一方或双方为两人以上，因</w:t>
      </w:r>
      <w:r w:rsidRPr="005D4FC5">
        <w:rPr>
          <w:rFonts w:ascii="宋体" w:eastAsia="宋体" w:hAnsi="宋体" w:cs="Times New Roman" w:hint="eastAsia"/>
          <w:color w:val="FF0000"/>
          <w:sz w:val="21"/>
          <w:szCs w:val="21"/>
          <w14:ligatures w14:val="none"/>
        </w:rPr>
        <w:t>同一行政行为</w:t>
      </w:r>
      <w:r w:rsidRPr="005D4FC5">
        <w:rPr>
          <w:rFonts w:ascii="宋体" w:eastAsia="宋体" w:hAnsi="宋体" w:cs="Times New Roman" w:hint="eastAsia"/>
          <w:sz w:val="21"/>
          <w:szCs w:val="21"/>
          <w14:ligatures w14:val="none"/>
        </w:rPr>
        <w:t>发生争议，法院必须合并审理的诉讼，为必要共同诉讼，又称为“必须共同诉讼”。</w:t>
      </w:r>
    </w:p>
    <w:p w14:paraId="50FB7E97"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必要共同诉讼要求诉讼标的具有同一性，被诉行政行为或是由2个行政机关共同作出，或者是同一个行政行为处理2个以上的公民、法人或者其他组织的权利义务。</w:t>
      </w:r>
    </w:p>
    <w:p w14:paraId="5B344B2F"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所谓同一行政行为，要求必须是一个行政决定书、一个文号，并且内容相同。</w:t>
      </w:r>
    </w:p>
    <w:p w14:paraId="50BDA8BF" w14:textId="1FB886F1" w:rsidR="005D4FC5" w:rsidRPr="005D4FC5" w:rsidRDefault="00052A28" w:rsidP="005D4FC5">
      <w:pPr>
        <w:spacing w:after="0" w:line="384" w:lineRule="exact"/>
        <w:ind w:firstLineChars="200" w:firstLine="420"/>
        <w:jc w:val="both"/>
        <w:rPr>
          <w:rFonts w:ascii="宋体" w:eastAsia="宋体" w:hAnsi="宋体" w:cs="楷体" w:hint="eastAsia"/>
          <w:color w:val="4472C4" w:themeColor="accent1"/>
          <w:sz w:val="21"/>
          <w:szCs w:val="21"/>
          <w14:ligatures w14:val="none"/>
        </w:rPr>
      </w:pPr>
      <w:r w:rsidRPr="005D4FC5">
        <w:rPr>
          <w:rFonts w:ascii="宋体" w:eastAsia="宋体" w:hAnsi="宋体" w:cs="楷体" w:hint="eastAsia"/>
          <w:color w:val="4472C4" w:themeColor="accent1"/>
          <w:sz w:val="21"/>
          <w:szCs w:val="21"/>
          <w14:ligatures w14:val="none"/>
        </w:rPr>
        <w:t>在必要共同诉讼中，法院必须尽到通知所有当事人参加诉讼的义务。</w:t>
      </w:r>
    </w:p>
    <w:p w14:paraId="16FF74DE"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（二）普通共同诉讼</w:t>
      </w:r>
    </w:p>
    <w:p w14:paraId="61331514"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当事人一方或双方为二人以上，因</w:t>
      </w:r>
      <w:r w:rsidRPr="005D4FC5">
        <w:rPr>
          <w:rFonts w:ascii="宋体" w:eastAsia="宋体" w:hAnsi="宋体" w:cs="Times New Roman" w:hint="eastAsia"/>
          <w:color w:val="FF0000"/>
          <w:sz w:val="21"/>
          <w:szCs w:val="21"/>
          <w14:ligatures w14:val="none"/>
        </w:rPr>
        <w:t>同类行政行为</w:t>
      </w:r>
      <w:r w:rsidRPr="005D4FC5">
        <w:rPr>
          <w:rFonts w:ascii="宋体" w:eastAsia="宋体" w:hAnsi="宋体" w:cs="Times New Roman" w:hint="eastAsia"/>
          <w:sz w:val="21"/>
          <w:szCs w:val="21"/>
          <w14:ligatures w14:val="none"/>
        </w:rPr>
        <w:t>发生的行政案件、法院认为可以合并审理</w:t>
      </w:r>
      <w:r w:rsidRPr="005D4FC5">
        <w:rPr>
          <w:rFonts w:ascii="宋体" w:eastAsia="宋体" w:hAnsi="宋体" w:cs="Times New Roman" w:hint="eastAsia"/>
          <w:color w:val="FF0000"/>
          <w:sz w:val="21"/>
          <w:szCs w:val="21"/>
          <w14:ligatures w14:val="none"/>
        </w:rPr>
        <w:t>并经当事人同意的</w:t>
      </w:r>
      <w:r w:rsidRPr="005D4FC5">
        <w:rPr>
          <w:rFonts w:ascii="宋体" w:eastAsia="宋体" w:hAnsi="宋体" w:cs="Times New Roman" w:hint="eastAsia"/>
          <w:sz w:val="21"/>
          <w:szCs w:val="21"/>
          <w14:ligatures w14:val="none"/>
        </w:rPr>
        <w:t>，为普通共同诉讼。</w:t>
      </w:r>
    </w:p>
    <w:p w14:paraId="7FBC9573"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所谓同类行政行为，是指2个以上的处理同类事实、适用相同法律的行政行为。</w:t>
      </w:r>
    </w:p>
    <w:p w14:paraId="40CF440D" w14:textId="73BC1A0F" w:rsidR="005D4FC5" w:rsidRPr="005D4FC5" w:rsidRDefault="005D4FC5" w:rsidP="00052A28">
      <w:pPr>
        <w:keepNext/>
        <w:keepLines/>
        <w:tabs>
          <w:tab w:val="left" w:pos="420"/>
        </w:tabs>
        <w:spacing w:after="0" w:line="384" w:lineRule="exact"/>
        <w:outlineLvl w:val="2"/>
        <w:rPr>
          <w:rFonts w:ascii="宋体" w:eastAsia="宋体" w:hAnsi="宋体" w:cs="宋体" w:hint="eastAsia"/>
          <w:b/>
          <w:bCs/>
          <w:color w:val="000000"/>
          <w:sz w:val="21"/>
          <w:szCs w:val="21"/>
          <w14:ligatures w14:val="none"/>
        </w:rPr>
      </w:pPr>
      <w:r w:rsidRPr="005D4FC5">
        <w:rPr>
          <w:rFonts w:ascii="宋体" w:eastAsia="宋体" w:hAnsi="宋体" w:cs="宋体" w:hint="eastAsia"/>
          <w:b/>
          <w:bCs/>
          <w:color w:val="000000"/>
          <w:sz w:val="21"/>
          <w:szCs w:val="21"/>
          <w14:ligatures w14:val="none"/>
        </w:rPr>
        <w:t>二、参加诉讼的方式</w:t>
      </w:r>
    </w:p>
    <w:p w14:paraId="6A727EFC"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（一）法院通知参加</w:t>
      </w:r>
    </w:p>
    <w:p w14:paraId="457E88B3"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必要共同诉讼的当事人没有参加诉讼的，法院应当依法通知其参加。</w:t>
      </w:r>
    </w:p>
    <w:p w14:paraId="224F1E3C"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（二）当事人申请参加</w:t>
      </w:r>
    </w:p>
    <w:p w14:paraId="5047AA27"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必要共同诉讼的当事人也可以向法院申请参加诉讼。若申请理由不成立的，法院裁定驳回；若申请理由成立的，法院应当书面通知其参加诉讼。</w:t>
      </w:r>
    </w:p>
    <w:p w14:paraId="43C42B57" w14:textId="32F016F3" w:rsidR="005D4FC5" w:rsidRPr="005D4FC5" w:rsidRDefault="005D4FC5" w:rsidP="00052A28">
      <w:pPr>
        <w:spacing w:after="0" w:line="384" w:lineRule="exact"/>
        <w:ind w:firstLineChars="200" w:firstLine="420"/>
        <w:jc w:val="both"/>
        <w:rPr>
          <w:rFonts w:ascii="宋体" w:eastAsia="宋体" w:hAnsi="宋体" w:cs="华康娃娃体W5" w:hint="eastAsia"/>
          <w:color w:val="000000"/>
          <w:sz w:val="21"/>
          <w:szCs w:val="21"/>
          <w14:ligatures w14:val="none"/>
        </w:rPr>
      </w:pPr>
      <w:r w:rsidRPr="005D4FC5">
        <w:rPr>
          <w:rFonts w:ascii="宋体" w:eastAsia="宋体" w:hAnsi="宋体" w:cs="汉仪书宋二简"/>
          <w:noProof/>
          <w:color w:val="FF0000"/>
          <w:sz w:val="21"/>
          <w:szCs w:val="21"/>
          <w14:ligatures w14:val="none"/>
        </w:rPr>
        <mc:AlternateContent>
          <mc:Choice Requires="wps">
            <w:drawing>
              <wp:anchor distT="0" distB="0" distL="114300" distR="114300" simplePos="0" relativeHeight="251673600" behindDoc="0" locked="0" layoutInCell="1" allowOverlap="1" wp14:anchorId="52BB90C5" wp14:editId="00ADCA4F">
                <wp:simplePos x="0" y="0"/>
                <wp:positionH relativeFrom="column">
                  <wp:posOffset>58156</wp:posOffset>
                </wp:positionH>
                <wp:positionV relativeFrom="paragraph">
                  <wp:posOffset>65405</wp:posOffset>
                </wp:positionV>
                <wp:extent cx="142875" cy="142875"/>
                <wp:effectExtent l="0" t="0" r="9525" b="9525"/>
                <wp:wrapNone/>
                <wp:docPr id="1308721312"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6A065CB" id="五角星 1" o:spid="_x0000_s1026" style="position:absolute;margin-left:4.6pt;margin-top:5.15pt;width:11.25pt;height:11.25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" path="m,54573r54574,1l71438,,88301,54574r54574,-1l98724,88301r16864,54574l71438,109146,27287,142875,44151,88301,,54573xe" fillcolor="red" stroked="f" strokeweight="1pt">
                <v:stroke joinstyle="miter"/>
                <v:path arrowok="t" o:connecttype="custom" o:connectlocs="0,54573;54574,54574;71438,0;88301,54574;142875,54573;98724,88301;115588,142875;71438,109146;27287,142875;44151,88301;0,54573" o:connectangles="0,0,0,0,0,0,0,0,0,0,0"/>
              </v:shape>
            </w:pict>
          </mc:Fallback>
        </mc:AlternateContent>
      </w:r>
      <w:r w:rsidRPr="005D4FC5">
        <w:rPr>
          <w:rFonts w:ascii="宋体" w:eastAsia="宋体" w:hAnsi="宋体" w:cs="仿宋" w:hint="eastAsia"/>
          <w:color w:val="FF0000"/>
          <w:sz w:val="21"/>
          <w:szCs w:val="21"/>
          <w14:ligatures w14:val="none"/>
        </w:rPr>
        <w:t>注意：</w:t>
      </w:r>
      <w:r w:rsidRPr="005D4FC5">
        <w:rPr>
          <w:rFonts w:ascii="宋体" w:eastAsia="宋体" w:hAnsi="宋体" w:cs="华康娃娃体W5" w:hint="eastAsia"/>
          <w:color w:val="000000"/>
          <w:sz w:val="21"/>
          <w:szCs w:val="21"/>
          <w14:ligatures w14:val="none"/>
        </w:rPr>
        <w:t>法院追加共同诉讼的当事人时，应当通知其他当事人；应当追加的原告，已明确表示放弃实体权利的，可不予追加；既不愿意参加诉讼，又不放弃实体权利的，应追加为第三人，其不参加诉讼，不能阻碍法院对案件的审理和裁判。</w:t>
      </w:r>
    </w:p>
    <w:p w14:paraId="57BF90D4" w14:textId="77777777" w:rsidR="005D4FC5" w:rsidRPr="005D4FC5" w:rsidRDefault="005D4FC5" w:rsidP="005D4FC5">
      <w:pPr>
        <w:keepNext/>
        <w:keepLines/>
        <w:tabs>
          <w:tab w:val="left" w:pos="420"/>
        </w:tabs>
        <w:spacing w:after="0" w:line="384" w:lineRule="exact"/>
        <w:outlineLvl w:val="2"/>
        <w:rPr>
          <w:rFonts w:ascii="宋体" w:eastAsia="宋体" w:hAnsi="宋体" w:cs="宋体" w:hint="eastAsia"/>
          <w:b/>
          <w:bCs/>
          <w:color w:val="000000"/>
          <w:sz w:val="21"/>
          <w:szCs w:val="21"/>
          <w14:ligatures w14:val="none"/>
        </w:rPr>
      </w:pPr>
      <w:r w:rsidRPr="005D4FC5">
        <w:rPr>
          <w:rFonts w:ascii="宋体" w:eastAsia="宋体" w:hAnsi="宋体" w:cs="宋体" w:hint="eastAsia"/>
          <w:b/>
          <w:bCs/>
          <w:color w:val="000000"/>
          <w:sz w:val="21"/>
          <w:szCs w:val="21"/>
          <w14:ligatures w14:val="none"/>
        </w:rPr>
        <w:t>三、诉讼代表人</w:t>
      </w:r>
    </w:p>
    <w:p w14:paraId="6B240841"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当事人一方人数众多的（指10人以上）共同诉讼，可以由当事人推选代表人进行诉讼。</w:t>
      </w:r>
    </w:p>
    <w:p w14:paraId="605D8D63"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当事人推选不出的，可以由法院在起诉的当事人中指定代表人。</w:t>
      </w:r>
    </w:p>
    <w:p w14:paraId="0005FED6" w14:textId="77777777" w:rsidR="005D4FC5" w:rsidRPr="005D4FC5" w:rsidRDefault="005D4FC5" w:rsidP="005D4FC5">
      <w:pPr>
        <w:spacing w:after="0" w:line="384" w:lineRule="exact"/>
        <w:ind w:firstLineChars="200" w:firstLine="420"/>
        <w:jc w:val="both"/>
        <w:rPr>
          <w:rFonts w:ascii="宋体" w:eastAsia="宋体" w:hAnsi="宋体" w:cs="Times New Roman" w:hint="eastAsia"/>
          <w:color w:val="FF0000"/>
          <w:sz w:val="21"/>
          <w:szCs w:val="21"/>
          <w14:ligatures w14:val="none"/>
        </w:rPr>
      </w:pPr>
      <w:r w:rsidRPr="005D4FC5">
        <w:rPr>
          <w:rFonts w:ascii="宋体" w:eastAsia="宋体" w:hAnsi="宋体" w:cs="Times New Roman" w:hint="eastAsia"/>
          <w:color w:val="FF0000"/>
          <w:sz w:val="21"/>
          <w:szCs w:val="21"/>
          <w14:ligatures w14:val="none"/>
        </w:rPr>
        <w:t>可以推选代表人的数量：2～5人。</w:t>
      </w:r>
    </w:p>
    <w:p w14:paraId="75A473A7" w14:textId="77777777" w:rsidR="00052A28" w:rsidRPr="00A71366" w:rsidRDefault="005D4FC5" w:rsidP="00052A28">
      <w:pPr>
        <w:spacing w:after="0" w:line="384" w:lineRule="exact"/>
        <w:ind w:firstLineChars="200" w:firstLine="420"/>
        <w:jc w:val="both"/>
        <w:rPr>
          <w:rFonts w:ascii="宋体" w:eastAsia="宋体" w:hAnsi="宋体" w:cs="Times New Roman"/>
          <w:color w:val="FF0000"/>
          <w:sz w:val="21"/>
          <w:szCs w:val="21"/>
          <w14:ligatures w14:val="none"/>
        </w:rPr>
      </w:pPr>
      <w:r w:rsidRPr="005D4FC5">
        <w:rPr>
          <w:rFonts w:ascii="宋体" w:eastAsia="宋体" w:hAnsi="宋体" w:cs="Times New Roman" w:hint="eastAsia"/>
          <w:color w:val="FF0000"/>
          <w:sz w:val="21"/>
          <w:szCs w:val="21"/>
          <w14:ligatures w14:val="none"/>
        </w:rPr>
        <w:t>诉讼代表人可以委托1～2人作为诉讼代理人。</w:t>
      </w:r>
      <w:bookmarkStart w:id="13" w:name="_Toc190544241"/>
      <w:bookmarkStart w:id="14" w:name="_Toc192256141"/>
      <w:bookmarkEnd w:id="12"/>
    </w:p>
    <w:p w14:paraId="58AA6990" w14:textId="2B7E55FB" w:rsidR="005D4FC5" w:rsidRPr="005D4FC5" w:rsidRDefault="005D4FC5" w:rsidP="00904618">
      <w:pPr>
        <w:spacing w:after="0" w:line="384" w:lineRule="exact"/>
        <w:ind w:firstLineChars="200" w:firstLine="422"/>
        <w:jc w:val="center"/>
        <w:rPr>
          <w:rFonts w:ascii="宋体" w:eastAsia="宋体" w:hAnsi="宋体" w:cs="Times New Roman" w:hint="eastAsia"/>
          <w:color w:val="FF0000"/>
          <w:sz w:val="21"/>
          <w:szCs w:val="21"/>
          <w14:ligatures w14:val="none"/>
        </w:rPr>
      </w:pPr>
      <w:r w:rsidRPr="005D4FC5">
        <w:rPr>
          <w:rFonts w:ascii="宋体" w:eastAsia="宋体" w:hAnsi="宋体" w:cs="宋体" w:hint="eastAsia"/>
          <w:b/>
          <w:kern w:val="44"/>
          <w:sz w:val="21"/>
          <w:szCs w:val="21"/>
          <w14:ligatures w14:val="none"/>
        </w:rPr>
        <w:t>考点17  行政诉讼的管辖</w:t>
      </w:r>
      <w:bookmarkEnd w:id="13"/>
      <w:bookmarkEnd w:id="14"/>
      <w:r w:rsidR="00904618">
        <w:rPr>
          <w:rFonts w:ascii="宋体" w:eastAsia="宋体" w:hAnsi="宋体" w:cs="宋体" w:hint="eastAsia"/>
          <w:b/>
          <w:kern w:val="44"/>
          <w:sz w:val="21"/>
          <w:szCs w:val="21"/>
          <w14:ligatures w14:val="none"/>
        </w:rPr>
        <w:t>（21:33-21:47）</w:t>
      </w:r>
    </w:p>
    <w:p w14:paraId="1CA0A13E" w14:textId="5E74F09E" w:rsidR="005D4FC5" w:rsidRPr="005D4FC5" w:rsidRDefault="00052A28" w:rsidP="005D4FC5">
      <w:pPr>
        <w:keepNext/>
        <w:keepLines/>
        <w:tabs>
          <w:tab w:val="left" w:pos="420"/>
        </w:tabs>
        <w:spacing w:after="0" w:line="384" w:lineRule="exact"/>
        <w:outlineLvl w:val="2"/>
        <w:rPr>
          <w:rFonts w:ascii="宋体" w:eastAsia="宋体" w:hAnsi="宋体" w:cs="宋体" w:hint="eastAsia"/>
          <w:b/>
          <w:bCs/>
          <w:color w:val="FF0000"/>
          <w:sz w:val="21"/>
          <w:szCs w:val="21"/>
          <w14:ligatures w14:val="none"/>
        </w:rPr>
      </w:pPr>
      <w:r w:rsidRPr="00A71366">
        <w:rPr>
          <w:rFonts w:ascii="宋体" w:eastAsia="宋体" w:hAnsi="宋体" w:cs="宋体" w:hint="eastAsia"/>
          <w:b/>
          <w:bCs/>
          <w:color w:val="000000"/>
          <w:sz w:val="21"/>
          <w:szCs w:val="21"/>
          <w14:ligatures w14:val="none"/>
        </w:rPr>
        <w:t>一</w:t>
      </w:r>
      <w:r w:rsidR="005D4FC5" w:rsidRPr="005D4FC5">
        <w:rPr>
          <w:rFonts w:ascii="宋体" w:eastAsia="宋体" w:hAnsi="宋体" w:cs="宋体" w:hint="eastAsia"/>
          <w:b/>
          <w:bCs/>
          <w:color w:val="000000"/>
          <w:sz w:val="21"/>
          <w:szCs w:val="21"/>
          <w14:ligatures w14:val="none"/>
        </w:rPr>
        <w:t>、中级人民法院管辖的第一审案件</w:t>
      </w:r>
    </w:p>
    <w:p w14:paraId="447F8DD2" w14:textId="77777777" w:rsidR="00052A28" w:rsidRPr="00052A28" w:rsidRDefault="00052A28" w:rsidP="00052A28">
      <w:pPr>
        <w:tabs>
          <w:tab w:val="left" w:pos="420"/>
        </w:tabs>
        <w:spacing w:after="0" w:line="384" w:lineRule="exact"/>
        <w:ind w:firstLineChars="200" w:firstLine="420"/>
        <w:jc w:val="both"/>
        <w:rPr>
          <w:rFonts w:ascii="宋体" w:eastAsia="宋体" w:hAnsi="宋体" w:cs="Courier New" w:hint="eastAsia"/>
          <w:color w:val="000000"/>
          <w:kern w:val="0"/>
          <w:sz w:val="21"/>
          <w:szCs w:val="21"/>
          <w14:ligatures w14:val="none"/>
        </w:rPr>
      </w:pPr>
      <w:r w:rsidRPr="00052A28">
        <w:rPr>
          <w:rFonts w:ascii="宋体" w:eastAsia="宋体" w:hAnsi="宋体" w:cs="Courier New" w:hint="eastAsia"/>
          <w:color w:val="000000"/>
          <w:kern w:val="0"/>
          <w:sz w:val="21"/>
          <w:szCs w:val="21"/>
          <w14:ligatures w14:val="none"/>
        </w:rPr>
        <w:t>（1）对国务院部门或者县级以上地方人民政府所作的行政行为提起诉讼的案件；（2）</w:t>
      </w:r>
      <w:r w:rsidRPr="00052A28">
        <w:rPr>
          <w:rFonts w:ascii="宋体" w:eastAsia="宋体" w:hAnsi="宋体" w:cs="Courier New" w:hint="eastAsia"/>
          <w:color w:val="000000"/>
          <w:kern w:val="0"/>
          <w:sz w:val="21"/>
          <w:szCs w:val="21"/>
          <w14:ligatures w14:val="none"/>
        </w:rPr>
        <w:lastRenderedPageBreak/>
        <w:t>海关处理的案件；</w:t>
      </w:r>
    </w:p>
    <w:p w14:paraId="6C7097F0" w14:textId="77777777" w:rsidR="00052A28" w:rsidRPr="00052A28" w:rsidRDefault="00052A28" w:rsidP="00052A28">
      <w:pPr>
        <w:tabs>
          <w:tab w:val="left" w:pos="420"/>
        </w:tabs>
        <w:spacing w:after="0" w:line="384" w:lineRule="exact"/>
        <w:ind w:firstLineChars="200" w:firstLine="420"/>
        <w:jc w:val="both"/>
        <w:rPr>
          <w:rFonts w:ascii="宋体" w:eastAsia="宋体" w:hAnsi="宋体" w:cs="Courier New" w:hint="eastAsia"/>
          <w:color w:val="000000"/>
          <w:kern w:val="0"/>
          <w:sz w:val="21"/>
          <w:szCs w:val="21"/>
          <w14:ligatures w14:val="none"/>
        </w:rPr>
      </w:pPr>
      <w:r w:rsidRPr="00052A28">
        <w:rPr>
          <w:rFonts w:ascii="宋体" w:eastAsia="宋体" w:hAnsi="宋体" w:cs="Courier New" w:hint="eastAsia"/>
          <w:color w:val="000000"/>
          <w:kern w:val="0"/>
          <w:sz w:val="21"/>
          <w:szCs w:val="21"/>
          <w14:ligatures w14:val="none"/>
        </w:rPr>
        <w:t>（3）本辖区内重大、复杂的案件；（社会影响重大的共同诉讼案件；涉外行政案件</w:t>
      </w:r>
      <w:r w:rsidRPr="00052A28">
        <w:rPr>
          <w:rFonts w:ascii="宋体" w:eastAsia="宋体" w:hAnsi="宋体" w:cs="Courier New"/>
          <w:color w:val="000000"/>
          <w:kern w:val="0"/>
          <w:sz w:val="21"/>
          <w:szCs w:val="21"/>
          <w14:ligatures w14:val="none"/>
        </w:rPr>
        <w:t>；</w:t>
      </w:r>
      <w:r w:rsidRPr="00052A28">
        <w:rPr>
          <w:rFonts w:ascii="宋体" w:eastAsia="宋体" w:hAnsi="宋体" w:cs="Courier New" w:hint="eastAsia"/>
          <w:color w:val="000000"/>
          <w:kern w:val="0"/>
          <w:sz w:val="21"/>
          <w:szCs w:val="21"/>
          <w14:ligatures w14:val="none"/>
        </w:rPr>
        <w:t>涉港澳台的行政案件</w:t>
      </w:r>
      <w:r w:rsidRPr="00052A28">
        <w:rPr>
          <w:rFonts w:ascii="宋体" w:eastAsia="宋体" w:hAnsi="宋体" w:cs="Courier New"/>
          <w:color w:val="000000"/>
          <w:kern w:val="0"/>
          <w:sz w:val="21"/>
          <w:szCs w:val="21"/>
          <w14:ligatures w14:val="none"/>
        </w:rPr>
        <w:t>；</w:t>
      </w:r>
      <w:r w:rsidRPr="00052A28">
        <w:rPr>
          <w:rFonts w:ascii="宋体" w:eastAsia="宋体" w:hAnsi="宋体" w:cs="Courier New" w:hint="eastAsia"/>
          <w:color w:val="000000"/>
          <w:kern w:val="0"/>
          <w:sz w:val="21"/>
          <w:szCs w:val="21"/>
          <w14:ligatures w14:val="none"/>
        </w:rPr>
        <w:t>国际贸易、部分反倾销反补贴案件）</w:t>
      </w:r>
    </w:p>
    <w:p w14:paraId="32884626" w14:textId="49F74839" w:rsidR="005D4FC5" w:rsidRPr="005D4FC5" w:rsidRDefault="005D4FC5" w:rsidP="00052A28">
      <w:pPr>
        <w:adjustRightInd w:val="0"/>
        <w:snapToGrid w:val="0"/>
        <w:spacing w:after="0" w:line="384" w:lineRule="exact"/>
        <w:ind w:firstLineChars="200" w:firstLine="420"/>
        <w:jc w:val="both"/>
        <w:rPr>
          <w:rFonts w:ascii="宋体" w:eastAsia="宋体" w:hAnsi="宋体" w:cs="华康娃娃体W5" w:hint="eastAsia"/>
          <w:color w:val="4472C4" w:themeColor="accent1"/>
          <w:sz w:val="21"/>
          <w:szCs w:val="21"/>
          <w14:ligatures w14:val="none"/>
        </w:rPr>
      </w:pPr>
      <w:bookmarkStart w:id="15" w:name="_Hlk8646170"/>
      <w:r w:rsidRPr="005D4FC5">
        <w:rPr>
          <w:rFonts w:ascii="宋体" w:eastAsia="宋体" w:hAnsi="宋体" w:cs="华康娃娃体W5" w:hint="eastAsia"/>
          <w:color w:val="4472C4" w:themeColor="accent1"/>
          <w:sz w:val="21"/>
          <w:szCs w:val="21"/>
          <w14:ligatures w14:val="none"/>
        </w:rPr>
        <w:t>诉县级以上地方人民政府工作部门的，由基层人民法院管辖。</w:t>
      </w:r>
      <w:bookmarkEnd w:id="15"/>
    </w:p>
    <w:p w14:paraId="207CF797" w14:textId="1D86B5ED" w:rsidR="005D4FC5" w:rsidRPr="005D4FC5" w:rsidRDefault="002F45EE" w:rsidP="005D4FC5">
      <w:pPr>
        <w:keepNext/>
        <w:keepLines/>
        <w:tabs>
          <w:tab w:val="left" w:pos="420"/>
        </w:tabs>
        <w:spacing w:after="0" w:line="384" w:lineRule="exact"/>
        <w:outlineLvl w:val="2"/>
        <w:rPr>
          <w:rFonts w:ascii="宋体" w:eastAsia="宋体" w:hAnsi="宋体" w:cs="宋体" w:hint="eastAsia"/>
          <w:b/>
          <w:bCs/>
          <w:color w:val="000000"/>
          <w:sz w:val="21"/>
          <w:szCs w:val="21"/>
          <w14:ligatures w14:val="none"/>
        </w:rPr>
      </w:pPr>
      <w:r w:rsidRPr="00A71366">
        <w:rPr>
          <w:rFonts w:ascii="宋体" w:eastAsia="宋体" w:hAnsi="宋体" w:cs="宋体" w:hint="eastAsia"/>
          <w:b/>
          <w:bCs/>
          <w:color w:val="000000"/>
          <w:sz w:val="21"/>
          <w:szCs w:val="21"/>
          <w14:ligatures w14:val="none"/>
        </w:rPr>
        <w:t>二</w:t>
      </w:r>
      <w:r w:rsidR="005D4FC5" w:rsidRPr="005D4FC5">
        <w:rPr>
          <w:rFonts w:ascii="宋体" w:eastAsia="宋体" w:hAnsi="宋体" w:cs="宋体" w:hint="eastAsia"/>
          <w:b/>
          <w:bCs/>
          <w:color w:val="000000"/>
          <w:sz w:val="21"/>
          <w:szCs w:val="21"/>
          <w14:ligatures w14:val="none"/>
        </w:rPr>
        <w:t>、一般地域管辖原则</w:t>
      </w:r>
    </w:p>
    <w:p w14:paraId="43DFD60A" w14:textId="53FDF760" w:rsidR="005D4FC5" w:rsidRPr="005D4FC5" w:rsidRDefault="005D4FC5" w:rsidP="002F45EE">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原则是由被告所在地法院管辖，即“原告就被告”。</w:t>
      </w:r>
    </w:p>
    <w:p w14:paraId="48C0B22D" w14:textId="1B81EDCF" w:rsidR="005D4FC5" w:rsidRPr="005D4FC5" w:rsidRDefault="002F45EE" w:rsidP="002F45EE">
      <w:pPr>
        <w:keepNext/>
        <w:keepLines/>
        <w:tabs>
          <w:tab w:val="left" w:pos="420"/>
        </w:tabs>
        <w:spacing w:after="0" w:line="384" w:lineRule="exact"/>
        <w:outlineLvl w:val="2"/>
        <w:rPr>
          <w:rFonts w:ascii="宋体" w:eastAsia="宋体" w:hAnsi="宋体" w:cs="宋体" w:hint="eastAsia"/>
          <w:b/>
          <w:bCs/>
          <w:color w:val="4472C4" w:themeColor="accent1"/>
          <w:sz w:val="21"/>
          <w:szCs w:val="21"/>
          <w14:ligatures w14:val="none"/>
        </w:rPr>
      </w:pPr>
      <w:r w:rsidRPr="00A71366">
        <w:rPr>
          <w:rFonts w:ascii="宋体" w:eastAsia="宋体" w:hAnsi="宋体" w:cs="宋体" w:hint="eastAsia"/>
          <w:b/>
          <w:bCs/>
          <w:color w:val="4472C4" w:themeColor="accent1"/>
          <w:sz w:val="21"/>
          <w:szCs w:val="21"/>
          <w14:ligatures w14:val="none"/>
        </w:rPr>
        <w:t>三</w:t>
      </w:r>
      <w:r w:rsidR="005D4FC5" w:rsidRPr="005D4FC5">
        <w:rPr>
          <w:rFonts w:ascii="宋体" w:eastAsia="宋体" w:hAnsi="宋体" w:cs="宋体" w:hint="eastAsia"/>
          <w:b/>
          <w:bCs/>
          <w:color w:val="4472C4" w:themeColor="accent1"/>
          <w:sz w:val="21"/>
          <w:szCs w:val="21"/>
          <w14:ligatures w14:val="none"/>
        </w:rPr>
        <w:t>、特殊地域管辖原则</w:t>
      </w:r>
    </w:p>
    <w:p w14:paraId="23804FFA"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（一）涉及不动产纠纷案件</w:t>
      </w:r>
    </w:p>
    <w:p w14:paraId="0C88E551"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因不动产提起的行政诉讼，由不动产所在地法院专属管辖。</w:t>
      </w:r>
    </w:p>
    <w:p w14:paraId="7AD21071"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这边的不动产案件是指因行政行为导致不动产物权变动而提起的诉讼。主要包含不动产物权变动的行政登记案件、不动产的行政裁决案件、不动产的行政征收案件等。</w:t>
      </w:r>
    </w:p>
    <w:p w14:paraId="584673C8" w14:textId="50AD9C00"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FF0000"/>
          <w:sz w:val="21"/>
          <w:szCs w:val="21"/>
          <w14:ligatures w14:val="none"/>
        </w:rPr>
      </w:pPr>
      <w:r w:rsidRPr="005D4FC5">
        <w:rPr>
          <w:rFonts w:ascii="宋体" w:eastAsia="宋体" w:hAnsi="宋体" w:cs="Times New Roman" w:hint="eastAsia"/>
          <w:b/>
          <w:color w:val="000000"/>
          <w:sz w:val="21"/>
          <w:szCs w:val="21"/>
          <w14:ligatures w14:val="none"/>
        </w:rPr>
        <w:t>（二）经过复议的案件</w:t>
      </w:r>
    </w:p>
    <w:p w14:paraId="72FA9B5A" w14:textId="2476062C" w:rsidR="005D4FC5" w:rsidRPr="005D4FC5" w:rsidRDefault="005D4FC5" w:rsidP="002F45EE">
      <w:pPr>
        <w:spacing w:after="0" w:line="384" w:lineRule="exact"/>
        <w:ind w:firstLineChars="200" w:firstLine="420"/>
        <w:jc w:val="both"/>
        <w:rPr>
          <w:rFonts w:ascii="宋体" w:eastAsia="宋体" w:hAnsi="宋体" w:cs="Times New Roman" w:hint="eastAsia"/>
          <w:color w:val="FF0000"/>
          <w:sz w:val="21"/>
          <w:szCs w:val="21"/>
          <w14:ligatures w14:val="none"/>
        </w:rPr>
      </w:pPr>
      <w:r w:rsidRPr="005D4FC5">
        <w:rPr>
          <w:rFonts w:ascii="宋体" w:eastAsia="宋体" w:hAnsi="宋体" w:cs="Times New Roman" w:hint="eastAsia"/>
          <w:sz w:val="21"/>
          <w:szCs w:val="21"/>
          <w14:ligatures w14:val="none"/>
        </w:rPr>
        <w:t>不管是复议维持案件，还是复议改变案件，都可以</w:t>
      </w:r>
      <w:r w:rsidRPr="005D4FC5">
        <w:rPr>
          <w:rFonts w:ascii="宋体" w:eastAsia="宋体" w:hAnsi="宋体" w:cs="Times New Roman" w:hint="eastAsia"/>
          <w:color w:val="FF0000"/>
          <w:sz w:val="21"/>
          <w:szCs w:val="21"/>
          <w14:ligatures w14:val="none"/>
        </w:rPr>
        <w:t>由最初作出行政行为的机关所在地法院或者复议机关所在地法院</w:t>
      </w:r>
      <w:r w:rsidRPr="005D4FC5">
        <w:rPr>
          <w:rFonts w:ascii="宋体" w:eastAsia="宋体" w:hAnsi="宋体" w:cs="Times New Roman" w:hint="eastAsia"/>
          <w:sz w:val="21"/>
          <w:szCs w:val="21"/>
          <w14:ligatures w14:val="none"/>
        </w:rPr>
        <w:t>管辖。</w:t>
      </w:r>
      <w:r w:rsidR="002F45EE" w:rsidRPr="00A71366">
        <w:rPr>
          <w:rFonts w:ascii="宋体" w:eastAsia="宋体" w:hAnsi="宋体" w:cs="Times New Roman" w:hint="eastAsia"/>
          <w:color w:val="4472C4" w:themeColor="accent1"/>
          <w:sz w:val="21"/>
          <w:szCs w:val="21"/>
          <w14:ligatures w14:val="none"/>
        </w:rPr>
        <w:t>（</w:t>
      </w:r>
      <w:r w:rsidR="002F45EE" w:rsidRPr="005D4FC5">
        <w:rPr>
          <w:rFonts w:ascii="宋体" w:eastAsia="宋体" w:hAnsi="宋体" w:cs="Times New Roman" w:hint="eastAsia"/>
          <w:color w:val="4472C4" w:themeColor="accent1"/>
          <w:sz w:val="21"/>
          <w:szCs w:val="21"/>
          <w14:ligatures w14:val="none"/>
        </w:rPr>
        <w:t>原告可以选择任一法院起诉</w:t>
      </w:r>
      <w:r w:rsidR="002F45EE" w:rsidRPr="00A71366">
        <w:rPr>
          <w:rFonts w:ascii="宋体" w:eastAsia="宋体" w:hAnsi="宋体" w:cs="Times New Roman" w:hint="eastAsia"/>
          <w:color w:val="4472C4" w:themeColor="accent1"/>
          <w:sz w:val="21"/>
          <w:szCs w:val="21"/>
          <w14:ligatures w14:val="none"/>
        </w:rPr>
        <w:t>）</w:t>
      </w:r>
    </w:p>
    <w:p w14:paraId="1326B533" w14:textId="77777777" w:rsidR="005D4FC5" w:rsidRPr="005D4FC5" w:rsidRDefault="005D4FC5" w:rsidP="005D4FC5">
      <w:pPr>
        <w:spacing w:after="0" w:line="384" w:lineRule="exact"/>
        <w:ind w:firstLineChars="200" w:firstLine="420"/>
        <w:jc w:val="both"/>
        <w:rPr>
          <w:rFonts w:ascii="宋体" w:eastAsia="宋体" w:hAnsi="宋体" w:cs="华康娃娃体W5" w:hint="eastAsia"/>
          <w:color w:val="000000"/>
          <w:sz w:val="21"/>
          <w:szCs w:val="21"/>
          <w14:ligatures w14:val="none"/>
        </w:rPr>
      </w:pPr>
      <w:r w:rsidRPr="005D4FC5">
        <w:rPr>
          <w:rFonts w:ascii="宋体" w:eastAsia="宋体" w:hAnsi="宋体" w:cs="汉仪书宋二简"/>
          <w:noProof/>
          <w:color w:val="FF0000"/>
          <w:sz w:val="21"/>
          <w:szCs w:val="21"/>
          <w14:ligatures w14:val="none"/>
        </w:rPr>
        <mc:AlternateContent>
          <mc:Choice Requires="wps">
            <w:drawing>
              <wp:anchor distT="0" distB="0" distL="114300" distR="114300" simplePos="0" relativeHeight="251663360" behindDoc="0" locked="0" layoutInCell="1" allowOverlap="1" wp14:anchorId="3A5DD8F1" wp14:editId="3D586114">
                <wp:simplePos x="0" y="0"/>
                <wp:positionH relativeFrom="column">
                  <wp:posOffset>66040</wp:posOffset>
                </wp:positionH>
                <wp:positionV relativeFrom="paragraph">
                  <wp:posOffset>82286</wp:posOffset>
                </wp:positionV>
                <wp:extent cx="142875" cy="142875"/>
                <wp:effectExtent l="0" t="0" r="9525" b="9525"/>
                <wp:wrapNone/>
                <wp:docPr id="1324934747"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6EF2B99" id="五角星 1" o:spid="_x0000_s1026" style="position:absolute;margin-left:5.2pt;margin-top:6.5pt;width:11.2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" path="m,54573r54574,1l71438,,88301,54574r54574,-1l98724,88301r16864,54574l71438,109146,27287,142875,44151,88301,,54573xe" fillcolor="red" stroked="f" strokeweight="1pt">
                <v:stroke joinstyle="miter"/>
                <v:path arrowok="t" o:connecttype="custom" o:connectlocs="0,54573;54574,54574;71438,0;88301,54574;142875,54573;98724,88301;115588,142875;71438,109146;27287,142875;44151,88301;0,54573" o:connectangles="0,0,0,0,0,0,0,0,0,0,0"/>
              </v:shape>
            </w:pict>
          </mc:Fallback>
        </mc:AlternateContent>
      </w:r>
      <w:r w:rsidRPr="005D4FC5">
        <w:rPr>
          <w:rFonts w:ascii="宋体" w:eastAsia="宋体" w:hAnsi="宋体" w:cs="仿宋" w:hint="eastAsia"/>
          <w:color w:val="FF0000"/>
          <w:sz w:val="21"/>
          <w:szCs w:val="21"/>
          <w14:ligatures w14:val="none"/>
        </w:rPr>
        <w:t>注意：</w:t>
      </w:r>
      <w:r w:rsidRPr="005D4FC5">
        <w:rPr>
          <w:rFonts w:ascii="宋体" w:eastAsia="宋体" w:hAnsi="宋体" w:cs="华康娃娃体W5" w:hint="eastAsia"/>
          <w:color w:val="000000"/>
          <w:sz w:val="21"/>
          <w:szCs w:val="21"/>
          <w14:ligatures w14:val="none"/>
        </w:rPr>
        <w:t>经过复议的案件在级别管辖上，复议维持案件，以作出原行政行为的机关确定级别管辖；复议改变案件，以复议机关确定级别管辖。</w:t>
      </w:r>
    </w:p>
    <w:p w14:paraId="7479F9A7" w14:textId="5ED786A5"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FF0000"/>
          <w:sz w:val="21"/>
          <w:szCs w:val="21"/>
          <w14:ligatures w14:val="none"/>
        </w:rPr>
      </w:pPr>
      <w:r w:rsidRPr="005D4FC5">
        <w:rPr>
          <w:rFonts w:ascii="宋体" w:eastAsia="宋体" w:hAnsi="宋体" w:cs="Times New Roman" w:hint="eastAsia"/>
          <w:b/>
          <w:color w:val="000000"/>
          <w:sz w:val="21"/>
          <w:szCs w:val="21"/>
          <w14:ligatures w14:val="none"/>
        </w:rPr>
        <w:t>（三）限制人身自由的行政强制措施案件</w:t>
      </w:r>
    </w:p>
    <w:p w14:paraId="066B66AB" w14:textId="0D555EC8"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对限制人身自由的行政强制措施不服提起的诉讼，被采取限制人身自由强制措施的对象起诉的，由</w:t>
      </w:r>
      <w:r w:rsidRPr="005D4FC5">
        <w:rPr>
          <w:rFonts w:ascii="宋体" w:eastAsia="宋体" w:hAnsi="宋体" w:cs="Times New Roman" w:hint="eastAsia"/>
          <w:color w:val="FF0000"/>
          <w:sz w:val="21"/>
          <w:szCs w:val="21"/>
          <w14:ligatures w14:val="none"/>
        </w:rPr>
        <w:t>被告所在地人民法院</w:t>
      </w:r>
      <w:r w:rsidRPr="005D4FC5">
        <w:rPr>
          <w:rFonts w:ascii="宋体" w:eastAsia="宋体" w:hAnsi="宋体" w:cs="Times New Roman" w:hint="eastAsia"/>
          <w:sz w:val="21"/>
          <w:szCs w:val="21"/>
          <w14:ligatures w14:val="none"/>
        </w:rPr>
        <w:t>或者</w:t>
      </w:r>
      <w:r w:rsidRPr="005D4FC5">
        <w:rPr>
          <w:rFonts w:ascii="宋体" w:eastAsia="宋体" w:hAnsi="宋体" w:cs="Times New Roman" w:hint="eastAsia"/>
          <w:color w:val="FF0000"/>
          <w:sz w:val="21"/>
          <w:szCs w:val="21"/>
          <w14:ligatures w14:val="none"/>
        </w:rPr>
        <w:t>原告所在地人民法院</w:t>
      </w:r>
      <w:r w:rsidRPr="005D4FC5">
        <w:rPr>
          <w:rFonts w:ascii="宋体" w:eastAsia="宋体" w:hAnsi="宋体" w:cs="Times New Roman" w:hint="eastAsia"/>
          <w:sz w:val="21"/>
          <w:szCs w:val="21"/>
          <w14:ligatures w14:val="none"/>
        </w:rPr>
        <w:t>管辖，对此原告可以进行选择。</w:t>
      </w:r>
    </w:p>
    <w:p w14:paraId="1C7D1355" w14:textId="487102FA" w:rsidR="005D4FC5" w:rsidRPr="005D4FC5" w:rsidRDefault="005D4FC5" w:rsidP="002F45EE">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（1）“原告所在地”具体可以包括：①原告的户籍所在地。②经常居住地。③被限制人身自由地。</w:t>
      </w:r>
    </w:p>
    <w:p w14:paraId="4AFCCAE2" w14:textId="4222BFD3" w:rsidR="005D4FC5" w:rsidRPr="005D4FC5" w:rsidRDefault="005D4FC5" w:rsidP="002F45EE">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（2）</w:t>
      </w:r>
      <w:r w:rsidRPr="005D4FC5">
        <w:rPr>
          <w:rFonts w:ascii="宋体" w:eastAsia="宋体" w:hAnsi="宋体" w:cs="Times New Roman" w:hint="eastAsia"/>
          <w:color w:val="FF0000"/>
          <w:sz w:val="21"/>
          <w:szCs w:val="21"/>
          <w14:ligatures w14:val="none"/>
        </w:rPr>
        <w:t>只有起诉人是被采取限制人身自由的行政强制措施的对象</w:t>
      </w:r>
      <w:r w:rsidRPr="005D4FC5">
        <w:rPr>
          <w:rFonts w:ascii="宋体" w:eastAsia="宋体" w:hAnsi="宋体" w:cs="Times New Roman" w:hint="eastAsia"/>
          <w:sz w:val="21"/>
          <w:szCs w:val="21"/>
          <w14:ligatures w14:val="none"/>
        </w:rPr>
        <w:t>，才可以由原告所在法院或者被告所在地法院管辖。</w:t>
      </w:r>
    </w:p>
    <w:p w14:paraId="5F002E05"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（四）跨行政区域管辖的案件</w:t>
      </w:r>
    </w:p>
    <w:p w14:paraId="24F26191"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经最高人民法院批准，高级人民法院可以根据审判工作的实际情况，确定若干人民法院跨行政区域管辖行政案件。</w:t>
      </w:r>
    </w:p>
    <w:p w14:paraId="697B1AEA" w14:textId="293A0442" w:rsidR="005D4FC5" w:rsidRPr="00A71366" w:rsidRDefault="005D4FC5" w:rsidP="002F45EE">
      <w:pPr>
        <w:spacing w:after="0"/>
        <w:ind w:firstLineChars="200" w:firstLine="420"/>
        <w:rPr>
          <w:rFonts w:ascii="宋体" w:eastAsia="宋体" w:hAnsi="宋体" w:cs="华康娃娃体W5"/>
          <w:color w:val="FF0000"/>
          <w:sz w:val="21"/>
          <w:szCs w:val="21"/>
          <w14:ligatures w14:val="none"/>
        </w:rPr>
      </w:pPr>
      <w:r w:rsidRPr="00A71366">
        <w:rPr>
          <w:rFonts w:ascii="宋体" w:eastAsia="宋体" w:hAnsi="宋体" w:cs="华康娃娃体W5" w:hint="eastAsia"/>
          <w:color w:val="FF0000"/>
          <w:sz w:val="21"/>
          <w:szCs w:val="21"/>
          <w14:ligatures w14:val="none"/>
        </w:rPr>
        <w:t>行政诉讼管辖法院的确定遵循“三步走”的思路</w:t>
      </w:r>
      <w:r w:rsidRPr="00A71366">
        <w:rPr>
          <w:rFonts w:ascii="宋体" w:eastAsia="宋体" w:hAnsi="宋体" w:cs="华康娃娃体W5" w:hint="eastAsia"/>
          <w:color w:val="FB5074"/>
          <w:sz w:val="21"/>
          <w:szCs w:val="21"/>
          <w14:ligatures w14:val="none"/>
        </w:rPr>
        <w:t>：</w:t>
      </w:r>
      <w:r w:rsidRPr="00A71366">
        <w:rPr>
          <w:rFonts w:ascii="宋体" w:eastAsia="宋体" w:hAnsi="宋体" w:cs="华康娃娃体W5" w:hint="eastAsia"/>
          <w:color w:val="FF0000"/>
          <w:sz w:val="21"/>
          <w:szCs w:val="21"/>
          <w14:ligatures w14:val="none"/>
        </w:rPr>
        <w:t>“先找被告、再定级别、后定地域”</w:t>
      </w:r>
    </w:p>
    <w:p w14:paraId="1A3A7633" w14:textId="4B86F091" w:rsidR="005D4FC5" w:rsidRPr="005D4FC5" w:rsidRDefault="005D4FC5" w:rsidP="005D4FC5">
      <w:pPr>
        <w:keepNext/>
        <w:keepLines/>
        <w:tabs>
          <w:tab w:val="left" w:pos="420"/>
        </w:tabs>
        <w:spacing w:after="0" w:line="560" w:lineRule="exact"/>
        <w:jc w:val="center"/>
        <w:outlineLvl w:val="0"/>
        <w:rPr>
          <w:rFonts w:ascii="宋体" w:eastAsia="宋体" w:hAnsi="宋体" w:cs="宋体" w:hint="eastAsia"/>
          <w:b/>
          <w:kern w:val="44"/>
          <w:sz w:val="21"/>
          <w:szCs w:val="21"/>
          <w14:ligatures w14:val="none"/>
        </w:rPr>
      </w:pPr>
      <w:bookmarkStart w:id="16" w:name="_Toc190544242"/>
      <w:bookmarkStart w:id="17" w:name="_Toc192256142"/>
      <w:r w:rsidRPr="005D4FC5">
        <w:rPr>
          <w:rFonts w:ascii="宋体" w:eastAsia="宋体" w:hAnsi="宋体" w:cs="宋体" w:hint="eastAsia"/>
          <w:b/>
          <w:kern w:val="44"/>
          <w:sz w:val="21"/>
          <w:szCs w:val="21"/>
          <w14:ligatures w14:val="none"/>
        </w:rPr>
        <w:t>考点18  行政诉讼的起诉</w:t>
      </w:r>
      <w:bookmarkEnd w:id="16"/>
      <w:bookmarkEnd w:id="17"/>
      <w:r w:rsidR="006E5B22">
        <w:rPr>
          <w:rFonts w:ascii="宋体" w:eastAsia="宋体" w:hAnsi="宋体" w:cs="宋体" w:hint="eastAsia"/>
          <w:b/>
          <w:kern w:val="44"/>
          <w:sz w:val="21"/>
          <w:szCs w:val="21"/>
          <w14:ligatures w14:val="none"/>
        </w:rPr>
        <w:t>（21:43-22:00）</w:t>
      </w:r>
    </w:p>
    <w:p w14:paraId="6B8A9B95" w14:textId="081FF231" w:rsidR="005D4FC5" w:rsidRPr="005D4FC5" w:rsidRDefault="002F45EE" w:rsidP="002F45EE">
      <w:pPr>
        <w:keepNext/>
        <w:keepLines/>
        <w:tabs>
          <w:tab w:val="left" w:pos="420"/>
        </w:tabs>
        <w:spacing w:after="0" w:line="384" w:lineRule="exact"/>
        <w:outlineLvl w:val="2"/>
        <w:rPr>
          <w:rFonts w:ascii="宋体" w:eastAsia="宋体" w:hAnsi="宋体" w:cs="宋体" w:hint="eastAsia"/>
          <w:b/>
          <w:bCs/>
          <w:color w:val="FF0000"/>
          <w:sz w:val="21"/>
          <w:szCs w:val="21"/>
          <w14:ligatures w14:val="none"/>
        </w:rPr>
      </w:pPr>
      <w:r w:rsidRPr="00A71366">
        <w:rPr>
          <w:rFonts w:ascii="宋体" w:eastAsia="宋体" w:hAnsi="宋体" w:cs="Times New Roman" w:hint="eastAsia"/>
          <w:b/>
          <w:bCs/>
          <w:sz w:val="21"/>
          <w:szCs w:val="21"/>
          <w14:ligatures w14:val="none"/>
        </w:rPr>
        <w:t>一</w:t>
      </w:r>
      <w:r w:rsidR="005D4FC5" w:rsidRPr="005D4FC5">
        <w:rPr>
          <w:rFonts w:ascii="宋体" w:eastAsia="宋体" w:hAnsi="宋体" w:cs="宋体" w:hint="eastAsia"/>
          <w:b/>
          <w:bCs/>
          <w:color w:val="000000"/>
          <w:sz w:val="21"/>
          <w:szCs w:val="21"/>
          <w14:ligatures w14:val="none"/>
        </w:rPr>
        <w:t>、起诉期限</w:t>
      </w:r>
      <w:bookmarkStart w:id="18" w:name="_Hlk37843936"/>
    </w:p>
    <w:p w14:paraId="3F7F8CB4"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（一）起诉行政行为（作为）的案件</w:t>
      </w:r>
    </w:p>
    <w:p w14:paraId="1B45ACAF" w14:textId="4C9AEF22"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起诉期限一般为6个月。这6个月的起诉期限分为三个起算点：</w:t>
      </w:r>
    </w:p>
    <w:p w14:paraId="5AFE8080" w14:textId="2726CF34" w:rsidR="005D4FC5" w:rsidRPr="005D4FC5" w:rsidRDefault="005D4FC5" w:rsidP="002F45EE">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（1）全知道</w:t>
      </w:r>
      <w:r w:rsidR="002F45EE" w:rsidRPr="00A71366">
        <w:rPr>
          <w:rFonts w:ascii="宋体" w:eastAsia="宋体" w:hAnsi="宋体" w:cs="Times New Roman" w:hint="eastAsia"/>
          <w:sz w:val="21"/>
          <w:szCs w:val="21"/>
          <w14:ligatures w14:val="none"/>
        </w:rPr>
        <w:t>：</w:t>
      </w:r>
      <w:r w:rsidR="002F45EE" w:rsidRPr="00A71366">
        <w:rPr>
          <w:rFonts w:ascii="宋体" w:eastAsia="宋体" w:hAnsi="宋体" w:cs="Times New Roman" w:hint="eastAsia"/>
          <w:sz w:val="21"/>
          <w:szCs w:val="21"/>
          <w14:ligatures w14:val="none"/>
        </w:rPr>
        <w:t>知道行政行为作出之日起6个月内</w:t>
      </w:r>
      <w:r w:rsidRPr="005D4FC5">
        <w:rPr>
          <w:rFonts w:ascii="宋体" w:eastAsia="宋体" w:hAnsi="宋体" w:cs="Times New Roman" w:hint="eastAsia"/>
          <w:sz w:val="21"/>
          <w:szCs w:val="21"/>
          <w14:ligatures w14:val="none"/>
        </w:rPr>
        <w:t>。</w:t>
      </w:r>
    </w:p>
    <w:p w14:paraId="10EE18DD" w14:textId="7E3EB79F" w:rsidR="005D4FC5" w:rsidRPr="005D4FC5" w:rsidRDefault="005D4FC5" w:rsidP="002F45EE">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（2）全不知</w:t>
      </w:r>
      <w:r w:rsidR="002F45EE" w:rsidRPr="00A71366">
        <w:rPr>
          <w:rFonts w:ascii="宋体" w:eastAsia="宋体" w:hAnsi="宋体" w:cs="Times New Roman" w:hint="eastAsia"/>
          <w:sz w:val="21"/>
          <w:szCs w:val="21"/>
          <w14:ligatures w14:val="none"/>
        </w:rPr>
        <w:t>：</w:t>
      </w:r>
      <w:r w:rsidR="002F45EE" w:rsidRPr="00A71366">
        <w:rPr>
          <w:rFonts w:ascii="宋体" w:eastAsia="宋体" w:hAnsi="宋体" w:cs="Times New Roman" w:hint="eastAsia"/>
          <w:sz w:val="21"/>
          <w:szCs w:val="21"/>
          <w14:ligatures w14:val="none"/>
        </w:rPr>
        <w:t>自其实际知道或应当知道行政行为内容之日起6个月内；但自行政行为作出之日起不超过5年，涉及不动产不超过20年</w:t>
      </w:r>
      <w:r w:rsidRPr="005D4FC5">
        <w:rPr>
          <w:rFonts w:ascii="宋体" w:eastAsia="宋体" w:hAnsi="宋体" w:cs="Times New Roman" w:hint="eastAsia"/>
          <w:sz w:val="21"/>
          <w:szCs w:val="21"/>
          <w14:ligatures w14:val="none"/>
        </w:rPr>
        <w:t>。</w:t>
      </w:r>
    </w:p>
    <w:p w14:paraId="43944A22" w14:textId="33689831" w:rsidR="005D4FC5" w:rsidRPr="005D4FC5" w:rsidRDefault="005D4FC5" w:rsidP="002F45EE">
      <w:pPr>
        <w:spacing w:after="0" w:line="384" w:lineRule="exact"/>
        <w:ind w:firstLineChars="200" w:firstLine="420"/>
        <w:jc w:val="both"/>
        <w:rPr>
          <w:rFonts w:ascii="宋体" w:eastAsia="宋体" w:hAnsi="宋体" w:cs="Times New Roman" w:hint="eastAsia"/>
          <w:color w:val="EE0000"/>
          <w:sz w:val="21"/>
          <w:szCs w:val="21"/>
          <w14:ligatures w14:val="none"/>
        </w:rPr>
      </w:pPr>
      <w:r w:rsidRPr="005D4FC5">
        <w:rPr>
          <w:rFonts w:ascii="宋体" w:eastAsia="宋体" w:hAnsi="宋体" w:cs="Times New Roman" w:hint="eastAsia"/>
          <w:sz w:val="21"/>
          <w:szCs w:val="21"/>
          <w14:ligatures w14:val="none"/>
        </w:rPr>
        <w:t>（3）知一半</w:t>
      </w:r>
      <w:r w:rsidR="002F45EE" w:rsidRPr="00A71366">
        <w:rPr>
          <w:rFonts w:ascii="宋体" w:eastAsia="宋体" w:hAnsi="宋体" w:cs="Times New Roman" w:hint="eastAsia"/>
          <w:sz w:val="21"/>
          <w:szCs w:val="21"/>
          <w14:ligatures w14:val="none"/>
        </w:rPr>
        <w:t>：</w:t>
      </w:r>
      <w:r w:rsidR="002F45EE" w:rsidRPr="006E5B22">
        <w:rPr>
          <w:rFonts w:ascii="宋体" w:eastAsia="宋体" w:hAnsi="宋体" w:cs="Times New Roman" w:hint="eastAsia"/>
          <w:color w:val="EE0000"/>
          <w:sz w:val="21"/>
          <w:szCs w:val="21"/>
          <w14:ligatures w14:val="none"/>
        </w:rPr>
        <w:t>从知道或应当知道起诉期限之日起6个月内，但从知道或者应当知道行</w:t>
      </w:r>
      <w:r w:rsidR="002F45EE" w:rsidRPr="006E5B22">
        <w:rPr>
          <w:rFonts w:ascii="宋体" w:eastAsia="宋体" w:hAnsi="宋体" w:cs="Times New Roman" w:hint="eastAsia"/>
          <w:color w:val="EE0000"/>
          <w:sz w:val="21"/>
          <w:szCs w:val="21"/>
          <w14:ligatures w14:val="none"/>
        </w:rPr>
        <w:lastRenderedPageBreak/>
        <w:t>政行为内容之日起最长不得超过1年</w:t>
      </w:r>
      <w:r w:rsidRPr="005D4FC5">
        <w:rPr>
          <w:rFonts w:ascii="宋体" w:eastAsia="宋体" w:hAnsi="宋体" w:cs="Times New Roman" w:hint="eastAsia"/>
          <w:color w:val="EE0000"/>
          <w:sz w:val="21"/>
          <w:szCs w:val="21"/>
          <w14:ligatures w14:val="none"/>
        </w:rPr>
        <w:t>。</w:t>
      </w:r>
    </w:p>
    <w:p w14:paraId="17328296" w14:textId="5651C856" w:rsidR="005D4FC5" w:rsidRPr="005D4FC5" w:rsidRDefault="005D4FC5" w:rsidP="00A71366">
      <w:pPr>
        <w:spacing w:after="0" w:line="384" w:lineRule="exact"/>
        <w:ind w:firstLineChars="200" w:firstLine="420"/>
        <w:jc w:val="both"/>
        <w:rPr>
          <w:rFonts w:ascii="宋体" w:eastAsia="宋体" w:hAnsi="宋体" w:cs="华康娃娃体W5" w:hint="eastAsia"/>
          <w:color w:val="4472C4" w:themeColor="accent1"/>
          <w:sz w:val="21"/>
          <w:szCs w:val="21"/>
          <w14:ligatures w14:val="none"/>
        </w:rPr>
      </w:pPr>
      <w:r w:rsidRPr="005D4FC5">
        <w:rPr>
          <w:rFonts w:ascii="宋体" w:eastAsia="宋体" w:hAnsi="宋体" w:cs="汉仪书宋二简"/>
          <w:noProof/>
          <w:color w:val="4472C4" w:themeColor="accent1"/>
          <w:kern w:val="0"/>
          <w:sz w:val="21"/>
          <w:szCs w:val="21"/>
          <w14:ligatures w14:val="none"/>
        </w:rPr>
        <mc:AlternateContent>
          <mc:Choice Requires="wps">
            <w:drawing>
              <wp:anchor distT="0" distB="0" distL="114300" distR="114300" simplePos="0" relativeHeight="251677696" behindDoc="0" locked="0" layoutInCell="1" allowOverlap="1" wp14:anchorId="497FC5A8" wp14:editId="45CE9566">
                <wp:simplePos x="0" y="0"/>
                <wp:positionH relativeFrom="column">
                  <wp:posOffset>57785</wp:posOffset>
                </wp:positionH>
                <wp:positionV relativeFrom="paragraph">
                  <wp:posOffset>65034</wp:posOffset>
                </wp:positionV>
                <wp:extent cx="142875" cy="142875"/>
                <wp:effectExtent l="0" t="0" r="9525" b="9525"/>
                <wp:wrapNone/>
                <wp:docPr id="1565317353"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DFC005E" id="五角星 1" o:spid="_x0000_s1026" style="position:absolute;margin-left:4.55pt;margin-top:5.1pt;width:11.25pt;height:11.25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" path="m,54573r54574,1l71438,,88301,54574r54574,-1l98724,88301r16864,54574l71438,109146,27287,142875,44151,88301,,54573xe" fillcolor="red" stroked="f" strokeweight="1pt">
                <v:stroke joinstyle="miter"/>
                <v:path arrowok="t" o:connecttype="custom" o:connectlocs="0,54573;54574,54574;71438,0;88301,54574;142875,54573;98724,88301;115588,142875;71438,109146;27287,142875;44151,88301;0,54573" o:connectangles="0,0,0,0,0,0,0,0,0,0,0"/>
              </v:shape>
            </w:pict>
          </mc:Fallback>
        </mc:AlternateContent>
      </w:r>
      <w:r w:rsidRPr="005D4FC5">
        <w:rPr>
          <w:rFonts w:ascii="宋体" w:eastAsia="宋体" w:hAnsi="宋体" w:cs="汉仪书宋二简" w:hint="eastAsia"/>
          <w:color w:val="4472C4" w:themeColor="accent1"/>
          <w:kern w:val="0"/>
          <w:sz w:val="21"/>
          <w:szCs w:val="21"/>
          <w14:ligatures w14:val="none"/>
        </w:rPr>
        <w:t>注意：</w:t>
      </w:r>
      <w:r w:rsidRPr="005D4FC5">
        <w:rPr>
          <w:rFonts w:ascii="宋体" w:eastAsia="宋体" w:hAnsi="宋体" w:cs="华康娃娃体W5" w:hint="eastAsia"/>
          <w:color w:val="4472C4" w:themeColor="accent1"/>
          <w:sz w:val="21"/>
          <w:szCs w:val="21"/>
          <w14:ligatures w14:val="none"/>
        </w:rPr>
        <w:t>起诉无效的行政行为，不受行政诉讼起诉期限的限制，利害关系人随时可以向法院起诉一个无效的行政行为。</w:t>
      </w:r>
    </w:p>
    <w:bookmarkEnd w:id="18"/>
    <w:p w14:paraId="07C86114"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（二）申请复议后再起诉的案件</w:t>
      </w:r>
    </w:p>
    <w:p w14:paraId="2FAA38A7"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（1）复议机关作出复议决定的，当事人可以在收到复议决定书之日起15日内起诉。</w:t>
      </w:r>
    </w:p>
    <w:p w14:paraId="75F89237" w14:textId="5D2FE181" w:rsidR="005D4FC5" w:rsidRPr="005D4FC5" w:rsidRDefault="005D4FC5" w:rsidP="00A71366">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（2）复议机关逾期不作出决定的，当事人可以在复议期满之日起15日内起诉。</w:t>
      </w:r>
    </w:p>
    <w:p w14:paraId="5C0E4A34"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（三）行政协议案件的起诉期限</w:t>
      </w:r>
    </w:p>
    <w:p w14:paraId="0FD9D792"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（1）诉行政机关单方变更、解除行政协议的，起诉期限适用行政诉讼法及其司法解释关于起诉期限的规定（6个月）。</w:t>
      </w:r>
    </w:p>
    <w:p w14:paraId="332FA5C6"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（2）诉行政机关除单方变更、解除行政协议之外的，仍然是行政诉讼，只不过起诉期限适用民事法律规范关于诉讼时效的规定。</w:t>
      </w:r>
    </w:p>
    <w:p w14:paraId="44460ED2" w14:textId="10EAED0E" w:rsidR="005D4FC5" w:rsidRPr="005D4FC5" w:rsidRDefault="005D4FC5" w:rsidP="00A71366">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（3）诉行政协议无效的，不受起诉期限限制，利害关系人随时可以向法院提起行政诉讼。</w:t>
      </w:r>
    </w:p>
    <w:p w14:paraId="5C2403E1" w14:textId="42C75926" w:rsidR="005D4FC5" w:rsidRPr="005D4FC5" w:rsidRDefault="005D4FC5" w:rsidP="005D4FC5">
      <w:pPr>
        <w:keepNext/>
        <w:keepLines/>
        <w:tabs>
          <w:tab w:val="left" w:pos="420"/>
        </w:tabs>
        <w:spacing w:after="0" w:line="560" w:lineRule="exact"/>
        <w:jc w:val="center"/>
        <w:outlineLvl w:val="0"/>
        <w:rPr>
          <w:rFonts w:ascii="宋体" w:eastAsia="宋体" w:hAnsi="宋体" w:cs="宋体" w:hint="eastAsia"/>
          <w:b/>
          <w:kern w:val="44"/>
          <w:sz w:val="21"/>
          <w:szCs w:val="21"/>
          <w14:ligatures w14:val="none"/>
        </w:rPr>
      </w:pPr>
      <w:bookmarkStart w:id="19" w:name="_Toc190544243"/>
      <w:bookmarkStart w:id="20" w:name="_Toc192256143"/>
      <w:r w:rsidRPr="005D4FC5">
        <w:rPr>
          <w:rFonts w:ascii="宋体" w:eastAsia="宋体" w:hAnsi="宋体" w:cs="宋体" w:hint="eastAsia"/>
          <w:b/>
          <w:kern w:val="44"/>
          <w:sz w:val="21"/>
          <w:szCs w:val="21"/>
          <w14:ligatures w14:val="none"/>
        </w:rPr>
        <w:t>考点19  行政诉讼的立案</w:t>
      </w:r>
      <w:bookmarkEnd w:id="19"/>
      <w:bookmarkEnd w:id="20"/>
      <w:r w:rsidR="006E5B22">
        <w:rPr>
          <w:rFonts w:ascii="宋体" w:eastAsia="宋体" w:hAnsi="宋体" w:cs="宋体" w:hint="eastAsia"/>
          <w:b/>
          <w:kern w:val="44"/>
          <w:sz w:val="21"/>
          <w:szCs w:val="21"/>
          <w14:ligatures w14:val="none"/>
        </w:rPr>
        <w:t>（22:00-22：10）</w:t>
      </w:r>
    </w:p>
    <w:p w14:paraId="666AC9DF" w14:textId="3CC508FD" w:rsidR="005D4FC5" w:rsidRPr="005D4FC5" w:rsidRDefault="005D4FC5" w:rsidP="00A71366">
      <w:pPr>
        <w:keepNext/>
        <w:keepLines/>
        <w:tabs>
          <w:tab w:val="left" w:pos="420"/>
        </w:tabs>
        <w:spacing w:after="0" w:line="384" w:lineRule="exact"/>
        <w:outlineLvl w:val="2"/>
        <w:rPr>
          <w:rFonts w:ascii="宋体" w:eastAsia="宋体" w:hAnsi="宋体" w:cs="宋体" w:hint="eastAsia"/>
          <w:b/>
          <w:bCs/>
          <w:color w:val="4472C4" w:themeColor="accent1"/>
          <w:sz w:val="21"/>
          <w:szCs w:val="21"/>
          <w14:ligatures w14:val="none"/>
        </w:rPr>
      </w:pPr>
      <w:r w:rsidRPr="005D4FC5">
        <w:rPr>
          <w:rFonts w:ascii="宋体" w:eastAsia="宋体" w:hAnsi="宋体" w:cs="宋体" w:hint="eastAsia"/>
          <w:b/>
          <w:bCs/>
          <w:color w:val="4472C4" w:themeColor="accent1"/>
          <w:sz w:val="21"/>
          <w:szCs w:val="21"/>
          <w14:ligatures w14:val="none"/>
        </w:rPr>
        <w:t>一、立案登记制</w:t>
      </w:r>
    </w:p>
    <w:p w14:paraId="29CF6700"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（一）当场登记立案</w:t>
      </w:r>
    </w:p>
    <w:p w14:paraId="1FC06282" w14:textId="6DF6AC1F" w:rsidR="005D4FC5" w:rsidRPr="005D4FC5" w:rsidRDefault="005D4FC5" w:rsidP="00A71366">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当事人的起诉符合条件的，法院应当当场登记立案。</w:t>
      </w:r>
    </w:p>
    <w:p w14:paraId="328FDBBC"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（二）当场不予立案</w:t>
      </w:r>
    </w:p>
    <w:p w14:paraId="53ED9236"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当场能够判断当事人的起诉不符合条件的，法院应当当场作出不予立案的裁定。裁定书应当载明不予立案的理由。对于法院作出的不予立案裁定，当事人不服的可以提起上诉。</w:t>
      </w:r>
    </w:p>
    <w:p w14:paraId="5C0F166E"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（三）7日内决定是否立案</w:t>
      </w:r>
    </w:p>
    <w:p w14:paraId="258D4561" w14:textId="2B3615C7" w:rsidR="005D4FC5" w:rsidRPr="005D4FC5" w:rsidRDefault="005D4FC5" w:rsidP="00A71366">
      <w:pPr>
        <w:spacing w:after="0" w:line="384" w:lineRule="exact"/>
        <w:ind w:firstLineChars="200" w:firstLine="420"/>
        <w:jc w:val="both"/>
        <w:rPr>
          <w:rFonts w:ascii="宋体" w:eastAsia="宋体" w:hAnsi="宋体" w:cs="Times New Roman" w:hint="eastAsia"/>
          <w:color w:val="EE0000"/>
          <w:sz w:val="21"/>
          <w:szCs w:val="21"/>
          <w14:ligatures w14:val="none"/>
        </w:rPr>
      </w:pPr>
      <w:r w:rsidRPr="005D4FC5">
        <w:rPr>
          <w:rFonts w:ascii="宋体" w:eastAsia="宋体" w:hAnsi="宋体" w:cs="Times New Roman" w:hint="eastAsia"/>
          <w:sz w:val="21"/>
          <w:szCs w:val="21"/>
          <w14:ligatures w14:val="none"/>
        </w:rPr>
        <w:t>对当场不能判定是否符合起诉条件的，应当先接收起诉状，出具注明收到日期的书面凭证，并在7日内决定是否立案。</w:t>
      </w:r>
      <w:r w:rsidRPr="005D4FC5">
        <w:rPr>
          <w:rFonts w:ascii="宋体" w:eastAsia="宋体" w:hAnsi="宋体" w:cs="Times New Roman" w:hint="eastAsia"/>
          <w:color w:val="EE0000"/>
          <w:sz w:val="21"/>
          <w:szCs w:val="21"/>
          <w14:ligatures w14:val="none"/>
        </w:rPr>
        <w:t>7日内仍不能作出判断的，应当先予立案。</w:t>
      </w:r>
    </w:p>
    <w:p w14:paraId="37AB55E2"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（四）告知补正后决定是否立案</w:t>
      </w:r>
    </w:p>
    <w:p w14:paraId="430A890E"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如果当事人的起诉状内容存在欠缺或者有其他错误的，应当给予指导和释明，并一次性告知当事人需要补正的内容。不得未经指导和释明即以起诉不符合条件为由不接收起诉状。</w:t>
      </w:r>
    </w:p>
    <w:p w14:paraId="0638C2A5"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后续处理：</w:t>
      </w:r>
    </w:p>
    <w:p w14:paraId="4A8FDE47"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（1）当事人在指定期限内补正并符合起诉条件的，应当登记立案。</w:t>
      </w:r>
    </w:p>
    <w:p w14:paraId="0C4F1553" w14:textId="77777777"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（2）当事人拒绝补正或经补正仍不符合起诉条件的，退回诉状并记录在册。</w:t>
      </w:r>
    </w:p>
    <w:p w14:paraId="669B1FF3" w14:textId="54EE3827" w:rsidR="005D4FC5" w:rsidRPr="005D4FC5" w:rsidRDefault="005D4FC5" w:rsidP="00A71366">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（3）当事人拒绝补正或经补正仍不符合起诉条件</w:t>
      </w:r>
      <w:r w:rsidRPr="005D4FC5">
        <w:rPr>
          <w:rFonts w:ascii="宋体" w:eastAsia="宋体" w:hAnsi="宋体" w:cs="Times New Roman" w:hint="eastAsia"/>
          <w:color w:val="FF0000"/>
          <w:sz w:val="21"/>
          <w:szCs w:val="21"/>
          <w14:ligatures w14:val="none"/>
        </w:rPr>
        <w:t>且坚持起诉的</w:t>
      </w:r>
      <w:r w:rsidRPr="005D4FC5">
        <w:rPr>
          <w:rFonts w:ascii="宋体" w:eastAsia="宋体" w:hAnsi="宋体" w:cs="Times New Roman" w:hint="eastAsia"/>
          <w:sz w:val="21"/>
          <w:szCs w:val="21"/>
          <w14:ligatures w14:val="none"/>
        </w:rPr>
        <w:t>，裁定不予立案，并载明不予立案的理由。</w:t>
      </w:r>
    </w:p>
    <w:p w14:paraId="0785E47B" w14:textId="3AA5947E" w:rsidR="005D4FC5" w:rsidRPr="005D4FC5" w:rsidRDefault="005D4FC5" w:rsidP="00A71366">
      <w:pPr>
        <w:keepNext/>
        <w:keepLines/>
        <w:tabs>
          <w:tab w:val="left" w:pos="420"/>
        </w:tabs>
        <w:spacing w:after="0" w:line="384" w:lineRule="exact"/>
        <w:outlineLvl w:val="2"/>
        <w:rPr>
          <w:rFonts w:ascii="宋体" w:eastAsia="宋体" w:hAnsi="宋体" w:cs="宋体" w:hint="eastAsia"/>
          <w:b/>
          <w:bCs/>
          <w:color w:val="FF0000"/>
          <w:sz w:val="21"/>
          <w:szCs w:val="21"/>
          <w14:ligatures w14:val="none"/>
        </w:rPr>
      </w:pPr>
      <w:r w:rsidRPr="005D4FC5">
        <w:rPr>
          <w:rFonts w:ascii="宋体" w:eastAsia="宋体" w:hAnsi="宋体" w:cs="宋体" w:hint="eastAsia"/>
          <w:b/>
          <w:bCs/>
          <w:color w:val="000000"/>
          <w:sz w:val="21"/>
          <w:szCs w:val="21"/>
          <w14:ligatures w14:val="none"/>
        </w:rPr>
        <w:t>二、立案阶段的救济</w:t>
      </w:r>
    </w:p>
    <w:p w14:paraId="369AFEDA"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（一）立案阶段对人民法院裁定不予立案的救济</w:t>
      </w:r>
    </w:p>
    <w:p w14:paraId="0ABB1363" w14:textId="12385FFF" w:rsidR="005D4FC5" w:rsidRPr="005D4FC5" w:rsidRDefault="005D4FC5" w:rsidP="00A71366">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人民法院对于原告的起诉作出裁定不予立案的，原告可以10日内向上一级人民法院</w:t>
      </w:r>
      <w:r w:rsidRPr="005D4FC5">
        <w:rPr>
          <w:rFonts w:ascii="宋体" w:eastAsia="宋体" w:hAnsi="宋体" w:cs="Times New Roman" w:hint="eastAsia"/>
          <w:color w:val="FF0000"/>
          <w:sz w:val="21"/>
          <w:szCs w:val="21"/>
          <w14:ligatures w14:val="none"/>
        </w:rPr>
        <w:t>上诉</w:t>
      </w:r>
      <w:r w:rsidRPr="005D4FC5">
        <w:rPr>
          <w:rFonts w:ascii="宋体" w:eastAsia="宋体" w:hAnsi="宋体" w:cs="Times New Roman" w:hint="eastAsia"/>
          <w:sz w:val="21"/>
          <w:szCs w:val="21"/>
          <w14:ligatures w14:val="none"/>
        </w:rPr>
        <w:t>。</w:t>
      </w:r>
    </w:p>
    <w:p w14:paraId="45E369FF"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lastRenderedPageBreak/>
        <w:t>（二）立案阶段对人民法院不当行为的救济</w:t>
      </w:r>
    </w:p>
    <w:p w14:paraId="62F18FAA" w14:textId="4A5ADC5E" w:rsidR="005D4FC5" w:rsidRPr="005D4FC5" w:rsidRDefault="005D4FC5" w:rsidP="006E5B22">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对于立案阶段下列不当行为，当事人可以向</w:t>
      </w:r>
      <w:r w:rsidRPr="005D4FC5">
        <w:rPr>
          <w:rFonts w:ascii="宋体" w:eastAsia="宋体" w:hAnsi="宋体" w:cs="Times New Roman" w:hint="eastAsia"/>
          <w:color w:val="FF0000"/>
          <w:sz w:val="21"/>
          <w:szCs w:val="21"/>
          <w14:ligatures w14:val="none"/>
        </w:rPr>
        <w:t>上级</w:t>
      </w:r>
      <w:r w:rsidRPr="005D4FC5">
        <w:rPr>
          <w:rFonts w:ascii="宋体" w:eastAsia="宋体" w:hAnsi="宋体" w:cs="Times New Roman" w:hint="eastAsia"/>
          <w:sz w:val="21"/>
          <w:szCs w:val="21"/>
          <w14:ligatures w14:val="none"/>
        </w:rPr>
        <w:t>法院</w:t>
      </w:r>
      <w:r w:rsidRPr="005D4FC5">
        <w:rPr>
          <w:rFonts w:ascii="宋体" w:eastAsia="宋体" w:hAnsi="宋体" w:cs="Times New Roman" w:hint="eastAsia"/>
          <w:color w:val="FF0000"/>
          <w:sz w:val="21"/>
          <w:szCs w:val="21"/>
          <w14:ligatures w14:val="none"/>
        </w:rPr>
        <w:t>投诉</w:t>
      </w:r>
      <w:r w:rsidRPr="005D4FC5">
        <w:rPr>
          <w:rFonts w:ascii="宋体" w:eastAsia="宋体" w:hAnsi="宋体" w:cs="Times New Roman" w:hint="eastAsia"/>
          <w:sz w:val="21"/>
          <w:szCs w:val="21"/>
          <w14:ligatures w14:val="none"/>
        </w:rPr>
        <w:t>，上级法院应当责令改正，并对直接负责的主管人员和其他直接责任人员依法给予处分：（1）不接收起诉状。（2）接收起诉状后不出具书面凭证。（3）不一次性告知当事人需要补正的起诉状内容的。</w:t>
      </w:r>
    </w:p>
    <w:p w14:paraId="682145FF" w14:textId="77777777" w:rsidR="005D4FC5" w:rsidRPr="005D4FC5" w:rsidRDefault="005D4FC5" w:rsidP="005D4FC5">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5D4FC5">
        <w:rPr>
          <w:rFonts w:ascii="宋体" w:eastAsia="宋体" w:hAnsi="宋体" w:cs="Times New Roman" w:hint="eastAsia"/>
          <w:b/>
          <w:color w:val="000000"/>
          <w:sz w:val="21"/>
          <w:szCs w:val="21"/>
          <w14:ligatures w14:val="none"/>
        </w:rPr>
        <w:t>（三）立案阶段对人民法院不立不裁的救济</w:t>
      </w:r>
    </w:p>
    <w:p w14:paraId="5F872E49" w14:textId="49629BEE" w:rsidR="005D4FC5" w:rsidRPr="005D4FC5" w:rsidRDefault="005D4FC5" w:rsidP="005D4FC5">
      <w:pPr>
        <w:spacing w:after="0" w:line="384" w:lineRule="exact"/>
        <w:ind w:firstLineChars="200" w:firstLine="420"/>
        <w:jc w:val="both"/>
        <w:rPr>
          <w:rFonts w:ascii="宋体" w:eastAsia="宋体" w:hAnsi="宋体" w:cs="Times New Roman" w:hint="eastAsia"/>
          <w:sz w:val="21"/>
          <w:szCs w:val="21"/>
          <w14:ligatures w14:val="none"/>
        </w:rPr>
      </w:pPr>
      <w:r w:rsidRPr="005D4FC5">
        <w:rPr>
          <w:rFonts w:ascii="宋体" w:eastAsia="宋体" w:hAnsi="宋体" w:cs="Times New Roman" w:hint="eastAsia"/>
          <w:sz w:val="21"/>
          <w:szCs w:val="21"/>
          <w14:ligatures w14:val="none"/>
        </w:rPr>
        <w:t>人民法院既不立案，又不作出不予立案裁定的，当事人可以向上一级人民法院</w:t>
      </w:r>
      <w:r w:rsidRPr="005D4FC5">
        <w:rPr>
          <w:rFonts w:ascii="宋体" w:eastAsia="宋体" w:hAnsi="宋体" w:cs="Times New Roman" w:hint="eastAsia"/>
          <w:color w:val="FF0000"/>
          <w:sz w:val="21"/>
          <w:szCs w:val="21"/>
          <w14:ligatures w14:val="none"/>
        </w:rPr>
        <w:t>起诉</w:t>
      </w:r>
      <w:r w:rsidRPr="005D4FC5">
        <w:rPr>
          <w:rFonts w:ascii="宋体" w:eastAsia="宋体" w:hAnsi="宋体" w:cs="Times New Roman" w:hint="eastAsia"/>
          <w:sz w:val="21"/>
          <w:szCs w:val="21"/>
          <w14:ligatures w14:val="none"/>
        </w:rPr>
        <w:t>。上一级人民法院认为符合起诉条件的，应当立案、审理，也可以指定</w:t>
      </w:r>
      <w:r w:rsidRPr="005D4FC5">
        <w:rPr>
          <w:rFonts w:ascii="宋体" w:eastAsia="宋体" w:hAnsi="宋体" w:cs="Times New Roman" w:hint="eastAsia"/>
          <w:color w:val="FF0000"/>
          <w:sz w:val="21"/>
          <w:szCs w:val="21"/>
          <w14:ligatures w14:val="none"/>
        </w:rPr>
        <w:t>其他</w:t>
      </w:r>
      <w:r w:rsidRPr="005D4FC5">
        <w:rPr>
          <w:rFonts w:ascii="宋体" w:eastAsia="宋体" w:hAnsi="宋体" w:cs="Times New Roman" w:hint="eastAsia"/>
          <w:sz w:val="21"/>
          <w:szCs w:val="21"/>
          <w14:ligatures w14:val="none"/>
        </w:rPr>
        <w:t>下级人民法院立案、审理。</w:t>
      </w:r>
    </w:p>
    <w:p w14:paraId="4CA3CA0E" w14:textId="4382C777" w:rsidR="00A71366" w:rsidRPr="00A71366" w:rsidRDefault="00A71366" w:rsidP="00A71366">
      <w:pPr>
        <w:keepNext/>
        <w:keepLines/>
        <w:tabs>
          <w:tab w:val="left" w:pos="420"/>
        </w:tabs>
        <w:spacing w:after="0" w:line="560" w:lineRule="exact"/>
        <w:jc w:val="center"/>
        <w:outlineLvl w:val="0"/>
        <w:rPr>
          <w:rFonts w:ascii="宋体" w:eastAsia="宋体" w:hAnsi="宋体" w:cs="宋体" w:hint="eastAsia"/>
          <w:b/>
          <w:kern w:val="44"/>
          <w:sz w:val="21"/>
          <w:szCs w:val="21"/>
          <w14:ligatures w14:val="none"/>
        </w:rPr>
      </w:pPr>
      <w:bookmarkStart w:id="21" w:name="_Toc190544244"/>
      <w:bookmarkStart w:id="22" w:name="_Toc192256144"/>
      <w:r w:rsidRPr="00A71366">
        <w:rPr>
          <w:rFonts w:ascii="宋体" w:eastAsia="宋体" w:hAnsi="宋体" w:cs="宋体" w:hint="eastAsia"/>
          <w:b/>
          <w:kern w:val="44"/>
          <w:sz w:val="21"/>
          <w:szCs w:val="21"/>
          <w14:ligatures w14:val="none"/>
        </w:rPr>
        <w:t>考点20  行政诉讼的审理</w:t>
      </w:r>
      <w:bookmarkEnd w:id="21"/>
      <w:bookmarkEnd w:id="22"/>
      <w:r w:rsidR="006E5B22">
        <w:rPr>
          <w:rFonts w:ascii="宋体" w:eastAsia="宋体" w:hAnsi="宋体" w:cs="宋体" w:hint="eastAsia"/>
          <w:b/>
          <w:kern w:val="44"/>
          <w:sz w:val="21"/>
          <w:szCs w:val="21"/>
          <w14:ligatures w14:val="none"/>
        </w:rPr>
        <w:t>（22:10-22:32）</w:t>
      </w:r>
    </w:p>
    <w:p w14:paraId="2D433F81" w14:textId="3F8F5FCA" w:rsidR="00A71366" w:rsidRPr="00A71366" w:rsidRDefault="00A71366" w:rsidP="00A71366">
      <w:pPr>
        <w:keepNext/>
        <w:keepLines/>
        <w:tabs>
          <w:tab w:val="left" w:pos="420"/>
        </w:tabs>
        <w:spacing w:after="0" w:line="384" w:lineRule="exact"/>
        <w:outlineLvl w:val="2"/>
        <w:rPr>
          <w:rFonts w:ascii="宋体" w:eastAsia="宋体" w:hAnsi="宋体" w:cs="宋体" w:hint="eastAsia"/>
          <w:b/>
          <w:bCs/>
          <w:color w:val="000000"/>
          <w:sz w:val="21"/>
          <w:szCs w:val="21"/>
          <w14:ligatures w14:val="none"/>
        </w:rPr>
      </w:pPr>
      <w:r w:rsidRPr="00A71366">
        <w:rPr>
          <w:rFonts w:ascii="宋体" w:eastAsia="宋体" w:hAnsi="宋体" w:cs="宋体" w:hint="eastAsia"/>
          <w:b/>
          <w:bCs/>
          <w:color w:val="000000"/>
          <w:sz w:val="21"/>
          <w:szCs w:val="21"/>
          <w14:ligatures w14:val="none"/>
        </w:rPr>
        <w:t>一、一审程序</w:t>
      </w:r>
    </w:p>
    <w:p w14:paraId="07E7F695" w14:textId="77777777" w:rsidR="00A71366" w:rsidRPr="00A71366" w:rsidRDefault="00A71366" w:rsidP="00A71366">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（一）普通程序</w:t>
      </w:r>
    </w:p>
    <w:p w14:paraId="3627B3AF" w14:textId="2982A066" w:rsidR="00A71366" w:rsidRPr="00A71366" w:rsidRDefault="00A71366" w:rsidP="00347EBA">
      <w:pPr>
        <w:spacing w:after="0" w:line="384" w:lineRule="exact"/>
        <w:ind w:firstLineChars="200" w:firstLine="422"/>
        <w:jc w:val="both"/>
        <w:rPr>
          <w:rFonts w:ascii="宋体" w:eastAsia="宋体" w:hAnsi="宋体" w:cs="宋体" w:hint="eastAsia"/>
          <w:bCs/>
          <w:kern w:val="0"/>
          <w:sz w:val="21"/>
          <w:szCs w:val="21"/>
          <w14:ligatures w14:val="none"/>
        </w:rPr>
      </w:pPr>
      <w:r w:rsidRPr="00A71366">
        <w:rPr>
          <w:rFonts w:ascii="宋体" w:eastAsia="宋体" w:hAnsi="宋体" w:cs="宋体" w:hint="eastAsia"/>
          <w:b/>
          <w:kern w:val="0"/>
          <w:sz w:val="21"/>
          <w:szCs w:val="21"/>
          <w14:ligatures w14:val="none"/>
        </w:rPr>
        <w:t>1．审理准备</w:t>
      </w:r>
      <w:r w:rsidR="00347EBA" w:rsidRPr="00347EBA">
        <w:rPr>
          <w:rFonts w:ascii="宋体" w:eastAsia="宋体" w:hAnsi="宋体" w:cs="宋体" w:hint="eastAsia"/>
          <w:b/>
          <w:kern w:val="0"/>
          <w:sz w:val="21"/>
          <w:szCs w:val="21"/>
          <w14:ligatures w14:val="none"/>
        </w:rPr>
        <w:t>：</w:t>
      </w:r>
      <w:r w:rsidRPr="00A71366">
        <w:rPr>
          <w:rFonts w:ascii="宋体" w:eastAsia="宋体" w:hAnsi="宋体" w:cs="Times New Roman" w:hint="eastAsia"/>
          <w:sz w:val="21"/>
          <w:szCs w:val="21"/>
          <w14:ligatures w14:val="none"/>
        </w:rPr>
        <w:t>（1）组成合议庭。（2）交换诉状。（3）处理管辖异议。</w:t>
      </w:r>
      <w:r w:rsidR="00347EBA">
        <w:rPr>
          <w:rFonts w:ascii="宋体" w:eastAsia="宋体" w:hAnsi="宋体" w:cs="Times New Roman" w:hint="eastAsia"/>
          <w:sz w:val="21"/>
          <w:szCs w:val="21"/>
          <w14:ligatures w14:val="none"/>
        </w:rPr>
        <w:t>（</w:t>
      </w:r>
      <w:r w:rsidR="00347EBA" w:rsidRPr="00A71366">
        <w:rPr>
          <w:rFonts w:ascii="宋体" w:eastAsia="宋体" w:hAnsi="宋体" w:cs="等线" w:hint="eastAsia"/>
          <w:color w:val="FF0000"/>
          <w:sz w:val="21"/>
          <w:szCs w:val="21"/>
          <w14:ligatures w14:val="none"/>
        </w:rPr>
        <w:t>当事人提出管辖异议，应在收到人民法院应诉通知书之日起15日内以书面形式提出</w:t>
      </w:r>
      <w:r w:rsidR="00347EBA" w:rsidRPr="00A71366">
        <w:rPr>
          <w:rFonts w:ascii="宋体" w:eastAsia="宋体" w:hAnsi="宋体" w:cs="等线" w:hint="eastAsia"/>
          <w:sz w:val="21"/>
          <w:szCs w:val="21"/>
          <w14:ligatures w14:val="none"/>
        </w:rPr>
        <w:t>。</w:t>
      </w:r>
      <w:r w:rsidR="00347EBA">
        <w:rPr>
          <w:rFonts w:ascii="宋体" w:eastAsia="宋体" w:hAnsi="宋体" w:cs="Times New Roman" w:hint="eastAsia"/>
          <w:sz w:val="21"/>
          <w:szCs w:val="21"/>
          <w14:ligatures w14:val="none"/>
        </w:rPr>
        <w:t>）</w:t>
      </w:r>
      <w:r w:rsidRPr="00A71366">
        <w:rPr>
          <w:rFonts w:ascii="宋体" w:eastAsia="宋体" w:hAnsi="宋体" w:cs="等线" w:hint="eastAsia"/>
          <w:sz w:val="21"/>
          <w:szCs w:val="21"/>
          <w14:ligatures w14:val="none"/>
        </w:rPr>
        <w:t>（4）审查诉讼文书和调查收集证据。</w:t>
      </w:r>
    </w:p>
    <w:p w14:paraId="2730DDA5" w14:textId="135028D2" w:rsidR="00A71366" w:rsidRPr="00A71366" w:rsidRDefault="00A71366" w:rsidP="00A71366">
      <w:pPr>
        <w:spacing w:after="0" w:line="384" w:lineRule="exact"/>
        <w:ind w:firstLineChars="200" w:firstLine="422"/>
        <w:jc w:val="both"/>
        <w:rPr>
          <w:rFonts w:ascii="宋体" w:eastAsia="宋体" w:hAnsi="宋体" w:cs="宋体" w:hint="eastAsia"/>
          <w:b/>
          <w:color w:val="FF0000"/>
          <w:kern w:val="0"/>
          <w:sz w:val="21"/>
          <w:szCs w:val="21"/>
          <w14:ligatures w14:val="none"/>
        </w:rPr>
      </w:pPr>
      <w:r w:rsidRPr="00A71366">
        <w:rPr>
          <w:rFonts w:ascii="宋体" w:eastAsia="宋体" w:hAnsi="宋体" w:cs="宋体" w:hint="eastAsia"/>
          <w:b/>
          <w:kern w:val="0"/>
          <w:sz w:val="21"/>
          <w:szCs w:val="21"/>
          <w14:ligatures w14:val="none"/>
        </w:rPr>
        <w:t>2．庭审程序</w:t>
      </w:r>
      <w:r w:rsidR="00347EBA" w:rsidRPr="00347EBA">
        <w:rPr>
          <w:rFonts w:ascii="宋体" w:eastAsia="宋体" w:hAnsi="宋体" w:cs="宋体" w:hint="eastAsia"/>
          <w:b/>
          <w:kern w:val="0"/>
          <w:sz w:val="21"/>
          <w:szCs w:val="21"/>
          <w14:ligatures w14:val="none"/>
        </w:rPr>
        <w:t>：</w:t>
      </w:r>
    </w:p>
    <w:p w14:paraId="3FF70B97" w14:textId="3B5F31B9" w:rsidR="00A71366" w:rsidRPr="00A71366" w:rsidRDefault="00A71366" w:rsidP="00347EBA">
      <w:pPr>
        <w:spacing w:after="0" w:line="384" w:lineRule="exact"/>
        <w:ind w:firstLineChars="200" w:firstLine="420"/>
        <w:jc w:val="both"/>
        <w:rPr>
          <w:rFonts w:ascii="宋体" w:eastAsia="宋体" w:hAnsi="宋体" w:cs="等线" w:hint="eastAsia"/>
          <w:color w:val="4472C4" w:themeColor="accent1"/>
          <w:sz w:val="21"/>
          <w:szCs w:val="21"/>
          <w14:ligatures w14:val="none"/>
        </w:rPr>
      </w:pPr>
      <w:r w:rsidRPr="00A71366">
        <w:rPr>
          <w:rFonts w:ascii="宋体" w:eastAsia="宋体" w:hAnsi="宋体" w:cs="等线" w:hint="eastAsia"/>
          <w:sz w:val="21"/>
          <w:szCs w:val="21"/>
          <w14:ligatures w14:val="none"/>
        </w:rPr>
        <w:t>（1）庭审方式。</w:t>
      </w:r>
      <w:r w:rsidRPr="00A71366">
        <w:rPr>
          <w:rFonts w:ascii="宋体" w:eastAsia="宋体" w:hAnsi="宋体" w:cs="等线" w:hint="eastAsia"/>
          <w:spacing w:val="-6"/>
          <w:sz w:val="21"/>
          <w:szCs w:val="21"/>
          <w14:ligatures w14:val="none"/>
        </w:rPr>
        <w:t>行政诉讼第一审程序</w:t>
      </w:r>
      <w:r w:rsidRPr="00A71366">
        <w:rPr>
          <w:rFonts w:ascii="宋体" w:eastAsia="宋体" w:hAnsi="宋体" w:cs="等线" w:hint="eastAsia"/>
          <w:color w:val="FF0000"/>
          <w:spacing w:val="-6"/>
          <w:sz w:val="21"/>
          <w:szCs w:val="21"/>
          <w14:ligatures w14:val="none"/>
        </w:rPr>
        <w:t>必须进行开庭审理</w:t>
      </w:r>
      <w:r w:rsidRPr="00A71366">
        <w:rPr>
          <w:rFonts w:ascii="宋体" w:eastAsia="宋体" w:hAnsi="宋体" w:cs="等线" w:hint="eastAsia"/>
          <w:spacing w:val="-6"/>
          <w:sz w:val="21"/>
          <w:szCs w:val="21"/>
          <w14:ligatures w14:val="none"/>
        </w:rPr>
        <w:t>。而且，</w:t>
      </w:r>
      <w:r w:rsidRPr="00A71366">
        <w:rPr>
          <w:rFonts w:ascii="宋体" w:eastAsia="宋体" w:hAnsi="宋体" w:cs="等线" w:hint="eastAsia"/>
          <w:color w:val="FF0000"/>
          <w:spacing w:val="-6"/>
          <w:sz w:val="21"/>
          <w:szCs w:val="21"/>
          <w14:ligatures w14:val="none"/>
        </w:rPr>
        <w:t>除涉及国家秘密、个人隐私和法律另有规定外，一律公开进行</w:t>
      </w:r>
      <w:r w:rsidRPr="00A71366">
        <w:rPr>
          <w:rFonts w:ascii="宋体" w:eastAsia="宋体" w:hAnsi="宋体" w:cs="等线" w:hint="eastAsia"/>
          <w:spacing w:val="-6"/>
          <w:sz w:val="21"/>
          <w:szCs w:val="21"/>
          <w14:ligatures w14:val="none"/>
        </w:rPr>
        <w:t>。</w:t>
      </w:r>
      <w:r w:rsidRPr="00A71366">
        <w:rPr>
          <w:rFonts w:ascii="宋体" w:eastAsia="宋体" w:hAnsi="宋体" w:cs="等线" w:hint="eastAsia"/>
          <w:color w:val="4472C4" w:themeColor="accent1"/>
          <w:sz w:val="21"/>
          <w:szCs w:val="21"/>
          <w14:ligatures w14:val="none"/>
        </w:rPr>
        <w:t>涉及商业秘密的案件，当事人申请不公开审理的，可以不公开审理。</w:t>
      </w:r>
    </w:p>
    <w:p w14:paraId="0D5446CB" w14:textId="22E55521" w:rsidR="00A71366" w:rsidRPr="00A71366" w:rsidRDefault="00A71366" w:rsidP="00347EBA">
      <w:pPr>
        <w:spacing w:after="0" w:line="384" w:lineRule="exact"/>
        <w:ind w:firstLineChars="200" w:firstLine="420"/>
        <w:jc w:val="both"/>
        <w:rPr>
          <w:rFonts w:ascii="宋体" w:eastAsia="宋体" w:hAnsi="宋体" w:cs="等线" w:hint="eastAsia"/>
          <w:sz w:val="21"/>
          <w:szCs w:val="21"/>
          <w14:ligatures w14:val="none"/>
        </w:rPr>
      </w:pPr>
      <w:r w:rsidRPr="00A71366">
        <w:rPr>
          <w:rFonts w:ascii="宋体" w:eastAsia="宋体" w:hAnsi="宋体" w:cs="等线" w:hint="eastAsia"/>
          <w:sz w:val="21"/>
          <w:szCs w:val="21"/>
          <w14:ligatures w14:val="none"/>
        </w:rPr>
        <w:t>（2）庭审程序。包括开庭准备、开庭审理、法庭调查、法庭辩论、合议庭评议、宣读判决等环节。</w:t>
      </w:r>
    </w:p>
    <w:p w14:paraId="768964CC" w14:textId="6B1DACDD" w:rsidR="00A71366" w:rsidRPr="00A71366" w:rsidRDefault="00A71366" w:rsidP="00347EBA">
      <w:pPr>
        <w:spacing w:after="0" w:line="384" w:lineRule="exact"/>
        <w:ind w:firstLineChars="200" w:firstLine="420"/>
        <w:jc w:val="both"/>
        <w:rPr>
          <w:rFonts w:ascii="宋体" w:eastAsia="宋体" w:hAnsi="宋体" w:cs="等线" w:hint="eastAsia"/>
          <w:sz w:val="21"/>
          <w:szCs w:val="21"/>
          <w14:ligatures w14:val="none"/>
        </w:rPr>
      </w:pPr>
      <w:r w:rsidRPr="00A71366">
        <w:rPr>
          <w:rFonts w:ascii="宋体" w:eastAsia="宋体" w:hAnsi="宋体" w:cs="等线" w:hint="eastAsia"/>
          <w:sz w:val="21"/>
          <w:szCs w:val="21"/>
          <w14:ligatures w14:val="none"/>
        </w:rPr>
        <w:t>（4）一审对象。一审法院审理的对象是</w:t>
      </w:r>
      <w:r w:rsidRPr="00A71366">
        <w:rPr>
          <w:rFonts w:ascii="宋体" w:eastAsia="宋体" w:hAnsi="宋体" w:cs="等线" w:hint="eastAsia"/>
          <w:color w:val="FF0000"/>
          <w:sz w:val="21"/>
          <w:szCs w:val="21"/>
          <w14:ligatures w14:val="none"/>
        </w:rPr>
        <w:t>被诉的</w:t>
      </w:r>
      <w:r w:rsidRPr="00A71366">
        <w:rPr>
          <w:rFonts w:ascii="宋体" w:eastAsia="宋体" w:hAnsi="宋体" w:cs="等线" w:hint="eastAsia"/>
          <w:sz w:val="21"/>
          <w:szCs w:val="21"/>
          <w14:ligatures w14:val="none"/>
        </w:rPr>
        <w:t>行政行为。</w:t>
      </w:r>
    </w:p>
    <w:p w14:paraId="0DDC41C8" w14:textId="653D9023" w:rsidR="00A71366" w:rsidRPr="00A71366" w:rsidRDefault="00A71366" w:rsidP="00347EBA">
      <w:pPr>
        <w:spacing w:after="0" w:line="384" w:lineRule="exact"/>
        <w:ind w:firstLineChars="200" w:firstLine="420"/>
        <w:jc w:val="both"/>
        <w:rPr>
          <w:rFonts w:ascii="宋体" w:eastAsia="宋体" w:hAnsi="宋体" w:cs="等线" w:hint="eastAsia"/>
          <w:sz w:val="21"/>
          <w:szCs w:val="21"/>
          <w14:ligatures w14:val="none"/>
        </w:rPr>
      </w:pPr>
      <w:r w:rsidRPr="00A71366">
        <w:rPr>
          <w:rFonts w:ascii="宋体" w:eastAsia="宋体" w:hAnsi="宋体" w:cs="等线" w:hint="eastAsia"/>
          <w:sz w:val="21"/>
          <w:szCs w:val="21"/>
          <w14:ligatures w14:val="none"/>
        </w:rPr>
        <w:t>（5）审理期限。</w:t>
      </w:r>
      <w:r w:rsidRPr="00A71366">
        <w:rPr>
          <w:rFonts w:ascii="宋体" w:eastAsia="宋体" w:hAnsi="宋体" w:cs="等线" w:hint="eastAsia"/>
          <w:color w:val="FF0000"/>
          <w:sz w:val="21"/>
          <w:szCs w:val="21"/>
          <w14:ligatures w14:val="none"/>
        </w:rPr>
        <w:t>应当自立案之日起6个月内</w:t>
      </w:r>
      <w:r w:rsidRPr="00A71366">
        <w:rPr>
          <w:rFonts w:ascii="宋体" w:eastAsia="宋体" w:hAnsi="宋体" w:cs="等线" w:hint="eastAsia"/>
          <w:sz w:val="21"/>
          <w:szCs w:val="21"/>
          <w14:ligatures w14:val="none"/>
        </w:rPr>
        <w:t>作出判决。</w:t>
      </w:r>
    </w:p>
    <w:p w14:paraId="60E5B69E" w14:textId="517F2563" w:rsidR="00A71366" w:rsidRPr="00A71366" w:rsidRDefault="00A71366" w:rsidP="00347EBA">
      <w:pPr>
        <w:spacing w:after="0" w:line="384" w:lineRule="exact"/>
        <w:ind w:firstLineChars="200" w:firstLine="420"/>
        <w:jc w:val="both"/>
        <w:rPr>
          <w:rFonts w:ascii="宋体" w:eastAsia="宋体" w:hAnsi="宋体" w:cs="等线" w:hint="eastAsia"/>
          <w:sz w:val="21"/>
          <w:szCs w:val="21"/>
          <w14:ligatures w14:val="none"/>
        </w:rPr>
      </w:pPr>
      <w:r w:rsidRPr="00A71366">
        <w:rPr>
          <w:rFonts w:ascii="宋体" w:eastAsia="宋体" w:hAnsi="宋体" w:cs="等线" w:hint="eastAsia"/>
          <w:sz w:val="21"/>
          <w:szCs w:val="21"/>
          <w14:ligatures w14:val="none"/>
        </w:rPr>
        <w:t>（6）一审宣判</w:t>
      </w:r>
      <w:r w:rsidR="00347EBA">
        <w:rPr>
          <w:rFonts w:ascii="宋体" w:eastAsia="宋体" w:hAnsi="宋体" w:cs="等线" w:hint="eastAsia"/>
          <w:sz w:val="21"/>
          <w:szCs w:val="21"/>
          <w14:ligatures w14:val="none"/>
        </w:rPr>
        <w:t>。</w:t>
      </w:r>
      <w:r w:rsidRPr="00A71366">
        <w:rPr>
          <w:rFonts w:ascii="宋体" w:eastAsia="宋体" w:hAnsi="宋体" w:cs="等线" w:hint="eastAsia"/>
          <w:sz w:val="21"/>
          <w:szCs w:val="21"/>
          <w14:ligatures w14:val="none"/>
        </w:rPr>
        <w:t>法院对公开审理和不公开审理的案件，一律公开宣告判决。当庭宣判的，应当在10日内发送判决书；定期宣判的，宣判后立即发给判决书。</w:t>
      </w:r>
    </w:p>
    <w:p w14:paraId="512CDA15" w14:textId="77777777" w:rsidR="00A71366" w:rsidRPr="00A71366" w:rsidRDefault="00A71366" w:rsidP="00A71366">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（二）简易程序</w:t>
      </w:r>
    </w:p>
    <w:p w14:paraId="51F9B759" w14:textId="6FD84EF1" w:rsidR="00A71366" w:rsidRPr="00A71366" w:rsidRDefault="00A71366" w:rsidP="00347EBA">
      <w:pPr>
        <w:spacing w:after="0" w:line="384" w:lineRule="exact"/>
        <w:ind w:firstLineChars="200" w:firstLine="422"/>
        <w:jc w:val="both"/>
        <w:rPr>
          <w:rFonts w:ascii="宋体" w:eastAsia="宋体" w:hAnsi="宋体" w:cs="Times New Roman" w:hint="eastAsia"/>
          <w:b/>
          <w:color w:val="FF0000"/>
          <w:sz w:val="21"/>
          <w:szCs w:val="21"/>
          <w14:ligatures w14:val="none"/>
        </w:rPr>
      </w:pPr>
      <w:bookmarkStart w:id="23" w:name="_Hlk37844164"/>
      <w:r w:rsidRPr="00A71366">
        <w:rPr>
          <w:rFonts w:ascii="宋体" w:eastAsia="宋体" w:hAnsi="宋体" w:cs="宋体" w:hint="eastAsia"/>
          <w:b/>
          <w:kern w:val="0"/>
          <w:sz w:val="21"/>
          <w:szCs w:val="21"/>
          <w14:ligatures w14:val="none"/>
        </w:rPr>
        <w:t>1．简易程序的适用范围</w:t>
      </w:r>
    </w:p>
    <w:p w14:paraId="73FBAA92" w14:textId="77777777" w:rsidR="00A71366" w:rsidRPr="00A71366" w:rsidRDefault="00A71366" w:rsidP="00A71366">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（1）法定案件。</w:t>
      </w:r>
    </w:p>
    <w:p w14:paraId="55AFDA73" w14:textId="1DAD7630" w:rsidR="00A71366" w:rsidRPr="00A71366" w:rsidRDefault="00A71366" w:rsidP="00347EBA">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法院审理下列第一审行政案件，认为事实清楚、权利义务关系明确、争议不大的，可以适用简易程序：①被诉行政行为是依法当场作出的。②案件涉及款额2000元以下的。③属于政府信息公开案件的。</w:t>
      </w:r>
    </w:p>
    <w:p w14:paraId="565C45E4" w14:textId="77777777" w:rsidR="00A71366" w:rsidRPr="00A71366" w:rsidRDefault="00A71366" w:rsidP="00A71366">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（2）合意案件。</w:t>
      </w:r>
    </w:p>
    <w:p w14:paraId="779ED8C2" w14:textId="3BE6E0A9" w:rsidR="00A71366" w:rsidRPr="00A71366" w:rsidRDefault="00A71366" w:rsidP="00347EBA">
      <w:pPr>
        <w:spacing w:after="0" w:line="384" w:lineRule="exact"/>
        <w:ind w:firstLineChars="200" w:firstLine="420"/>
        <w:jc w:val="both"/>
        <w:rPr>
          <w:rFonts w:ascii="宋体" w:eastAsia="宋体" w:hAnsi="宋体" w:cs="Times New Roman" w:hint="eastAsia"/>
          <w:color w:val="FF0000"/>
          <w:sz w:val="21"/>
          <w:szCs w:val="21"/>
          <w14:ligatures w14:val="none"/>
        </w:rPr>
      </w:pPr>
      <w:r w:rsidRPr="00A71366">
        <w:rPr>
          <w:rFonts w:ascii="宋体" w:eastAsia="宋体" w:hAnsi="宋体" w:cs="Times New Roman" w:hint="eastAsia"/>
          <w:color w:val="FF0000"/>
          <w:sz w:val="21"/>
          <w:szCs w:val="21"/>
          <w14:ligatures w14:val="none"/>
        </w:rPr>
        <w:t>当事人各方同意适用简易程序的，可以适用简易程序审理。</w:t>
      </w:r>
    </w:p>
    <w:p w14:paraId="0EEF621F" w14:textId="2232F400" w:rsidR="00A71366" w:rsidRPr="00A71366" w:rsidRDefault="00A71366" w:rsidP="00F7651A">
      <w:pPr>
        <w:spacing w:after="0" w:line="384" w:lineRule="exact"/>
        <w:ind w:firstLineChars="200" w:firstLine="422"/>
        <w:jc w:val="both"/>
        <w:rPr>
          <w:rFonts w:ascii="宋体" w:eastAsia="宋体" w:hAnsi="宋体" w:cs="宋体" w:hint="eastAsia"/>
          <w:b/>
          <w:kern w:val="0"/>
          <w:sz w:val="21"/>
          <w:szCs w:val="21"/>
          <w14:ligatures w14:val="none"/>
        </w:rPr>
      </w:pPr>
      <w:r w:rsidRPr="00A71366">
        <w:rPr>
          <w:rFonts w:ascii="宋体" w:eastAsia="宋体" w:hAnsi="宋体" w:cs="宋体" w:hint="eastAsia"/>
          <w:b/>
          <w:kern w:val="0"/>
          <w:sz w:val="21"/>
          <w:szCs w:val="21"/>
          <w14:ligatures w14:val="none"/>
        </w:rPr>
        <w:t>2．不得适用简易程序的范围</w:t>
      </w:r>
      <w:r w:rsidR="00F7651A">
        <w:rPr>
          <w:rFonts w:ascii="宋体" w:eastAsia="宋体" w:hAnsi="宋体" w:cs="宋体" w:hint="eastAsia"/>
          <w:b/>
          <w:kern w:val="0"/>
          <w:sz w:val="21"/>
          <w:szCs w:val="21"/>
          <w14:ligatures w14:val="none"/>
        </w:rPr>
        <w:t>。</w:t>
      </w:r>
      <w:r w:rsidRPr="00A71366">
        <w:rPr>
          <w:rFonts w:ascii="宋体" w:eastAsia="宋体" w:hAnsi="宋体" w:cs="Times New Roman" w:hint="eastAsia"/>
          <w:sz w:val="21"/>
          <w:szCs w:val="21"/>
          <w14:ligatures w14:val="none"/>
        </w:rPr>
        <w:t>行政诉讼的二审、发回重审、按照审判监督程序再审的案件不适用简易程序。</w:t>
      </w:r>
    </w:p>
    <w:p w14:paraId="15448050" w14:textId="5745600A" w:rsidR="00A71366" w:rsidRPr="00A71366" w:rsidRDefault="00A71366" w:rsidP="00F7651A">
      <w:pPr>
        <w:spacing w:after="0" w:line="384" w:lineRule="exact"/>
        <w:ind w:firstLineChars="200" w:firstLine="422"/>
        <w:jc w:val="both"/>
        <w:rPr>
          <w:rFonts w:ascii="宋体" w:eastAsia="宋体" w:hAnsi="宋体" w:cs="宋体" w:hint="eastAsia"/>
          <w:b/>
          <w:kern w:val="0"/>
          <w:sz w:val="21"/>
          <w:szCs w:val="21"/>
          <w14:ligatures w14:val="none"/>
        </w:rPr>
      </w:pPr>
      <w:r w:rsidRPr="00A71366">
        <w:rPr>
          <w:rFonts w:ascii="宋体" w:eastAsia="宋体" w:hAnsi="宋体" w:cs="宋体" w:hint="eastAsia"/>
          <w:b/>
          <w:kern w:val="0"/>
          <w:sz w:val="21"/>
          <w:szCs w:val="21"/>
          <w14:ligatures w14:val="none"/>
        </w:rPr>
        <w:t>3．通知方式</w:t>
      </w:r>
      <w:r w:rsidR="00F7651A">
        <w:rPr>
          <w:rFonts w:ascii="宋体" w:eastAsia="宋体" w:hAnsi="宋体" w:cs="宋体" w:hint="eastAsia"/>
          <w:b/>
          <w:kern w:val="0"/>
          <w:sz w:val="21"/>
          <w:szCs w:val="21"/>
          <w14:ligatures w14:val="none"/>
        </w:rPr>
        <w:t>。</w:t>
      </w:r>
      <w:r w:rsidRPr="00A71366">
        <w:rPr>
          <w:rFonts w:ascii="宋体" w:eastAsia="宋体" w:hAnsi="宋体" w:cs="Times New Roman" w:hint="eastAsia"/>
          <w:sz w:val="21"/>
          <w:szCs w:val="21"/>
          <w14:ligatures w14:val="none"/>
        </w:rPr>
        <w:t>法院可以用口头通知、电话、短信、传真、电子邮件等简便方式传唤当</w:t>
      </w:r>
      <w:r w:rsidRPr="00A71366">
        <w:rPr>
          <w:rFonts w:ascii="宋体" w:eastAsia="宋体" w:hAnsi="宋体" w:cs="Times New Roman" w:hint="eastAsia"/>
          <w:sz w:val="21"/>
          <w:szCs w:val="21"/>
          <w14:ligatures w14:val="none"/>
        </w:rPr>
        <w:lastRenderedPageBreak/>
        <w:t>事人、通知证人、送达裁判文书以外的诉讼文书。</w:t>
      </w:r>
    </w:p>
    <w:p w14:paraId="620C151B" w14:textId="04C7DFDF" w:rsidR="00A71366" w:rsidRPr="00A71366" w:rsidRDefault="00A71366" w:rsidP="00F7651A">
      <w:pPr>
        <w:spacing w:after="0" w:line="384" w:lineRule="exact"/>
        <w:ind w:firstLineChars="200" w:firstLine="422"/>
        <w:jc w:val="both"/>
        <w:rPr>
          <w:rFonts w:ascii="宋体" w:eastAsia="宋体" w:hAnsi="宋体" w:cs="宋体" w:hint="eastAsia"/>
          <w:b/>
          <w:kern w:val="0"/>
          <w:sz w:val="21"/>
          <w:szCs w:val="21"/>
          <w14:ligatures w14:val="none"/>
        </w:rPr>
      </w:pPr>
      <w:r w:rsidRPr="00A71366">
        <w:rPr>
          <w:rFonts w:ascii="宋体" w:eastAsia="宋体" w:hAnsi="宋体" w:cs="宋体" w:hint="eastAsia"/>
          <w:b/>
          <w:kern w:val="0"/>
          <w:sz w:val="21"/>
          <w:szCs w:val="21"/>
          <w14:ligatures w14:val="none"/>
        </w:rPr>
        <w:t>4．举证期限</w:t>
      </w:r>
      <w:r w:rsidR="00F7651A">
        <w:rPr>
          <w:rFonts w:ascii="宋体" w:eastAsia="宋体" w:hAnsi="宋体" w:cs="宋体" w:hint="eastAsia"/>
          <w:b/>
          <w:kern w:val="0"/>
          <w:sz w:val="21"/>
          <w:szCs w:val="21"/>
          <w14:ligatures w14:val="none"/>
        </w:rPr>
        <w:t>。</w:t>
      </w:r>
      <w:r w:rsidRPr="00A71366">
        <w:rPr>
          <w:rFonts w:ascii="宋体" w:eastAsia="宋体" w:hAnsi="宋体" w:cs="Times New Roman" w:hint="eastAsia"/>
          <w:sz w:val="21"/>
          <w:szCs w:val="21"/>
          <w14:ligatures w14:val="none"/>
        </w:rPr>
        <w:t>原则上由法院确定，也可以由当事人协商一致并经法院准许，但不得超过15日。</w:t>
      </w:r>
    </w:p>
    <w:p w14:paraId="42CAF6C2" w14:textId="1635AC1A" w:rsidR="00A71366" w:rsidRPr="00A71366" w:rsidRDefault="00A71366" w:rsidP="00F7651A">
      <w:pPr>
        <w:spacing w:after="0" w:line="384" w:lineRule="exact"/>
        <w:ind w:firstLineChars="200" w:firstLine="422"/>
        <w:jc w:val="both"/>
        <w:rPr>
          <w:rFonts w:ascii="宋体" w:eastAsia="宋体" w:hAnsi="宋体" w:cs="宋体" w:hint="eastAsia"/>
          <w:b/>
          <w:kern w:val="0"/>
          <w:sz w:val="21"/>
          <w:szCs w:val="21"/>
          <w14:ligatures w14:val="none"/>
        </w:rPr>
      </w:pPr>
      <w:r w:rsidRPr="00A71366">
        <w:rPr>
          <w:rFonts w:ascii="宋体" w:eastAsia="宋体" w:hAnsi="宋体" w:cs="宋体" w:hint="eastAsia"/>
          <w:b/>
          <w:kern w:val="0"/>
          <w:sz w:val="21"/>
          <w:szCs w:val="21"/>
          <w14:ligatures w14:val="none"/>
        </w:rPr>
        <w:t>5．简易程序的审判人员与审限</w:t>
      </w:r>
      <w:r w:rsidR="00F7651A">
        <w:rPr>
          <w:rFonts w:ascii="宋体" w:eastAsia="宋体" w:hAnsi="宋体" w:cs="宋体" w:hint="eastAsia"/>
          <w:b/>
          <w:kern w:val="0"/>
          <w:sz w:val="21"/>
          <w:szCs w:val="21"/>
          <w14:ligatures w14:val="none"/>
        </w:rPr>
        <w:t>。</w:t>
      </w:r>
      <w:r w:rsidRPr="00A71366">
        <w:rPr>
          <w:rFonts w:ascii="宋体" w:eastAsia="宋体" w:hAnsi="宋体" w:cs="Times New Roman" w:hint="eastAsia"/>
          <w:sz w:val="21"/>
          <w:szCs w:val="21"/>
          <w14:ligatures w14:val="none"/>
        </w:rPr>
        <w:t>适用简易程序审理的行政案件，由</w:t>
      </w:r>
      <w:r w:rsidRPr="00A71366">
        <w:rPr>
          <w:rFonts w:ascii="宋体" w:eastAsia="宋体" w:hAnsi="宋体" w:cs="Times New Roman" w:hint="eastAsia"/>
          <w:color w:val="FF0000"/>
          <w:sz w:val="21"/>
          <w:szCs w:val="21"/>
          <w14:ligatures w14:val="none"/>
        </w:rPr>
        <w:t>审判员一人</w:t>
      </w:r>
      <w:r w:rsidRPr="00A71366">
        <w:rPr>
          <w:rFonts w:ascii="宋体" w:eastAsia="宋体" w:hAnsi="宋体" w:cs="Times New Roman" w:hint="eastAsia"/>
          <w:sz w:val="21"/>
          <w:szCs w:val="21"/>
          <w14:ligatures w14:val="none"/>
        </w:rPr>
        <w:t>独任审理，并应当</w:t>
      </w:r>
      <w:r w:rsidRPr="00A71366">
        <w:rPr>
          <w:rFonts w:ascii="宋体" w:eastAsia="宋体" w:hAnsi="宋体" w:cs="Times New Roman" w:hint="eastAsia"/>
          <w:color w:val="FF0000"/>
          <w:sz w:val="21"/>
          <w:szCs w:val="21"/>
          <w14:ligatures w14:val="none"/>
        </w:rPr>
        <w:t>在立案之日起45日内</w:t>
      </w:r>
      <w:r w:rsidRPr="00A71366">
        <w:rPr>
          <w:rFonts w:ascii="宋体" w:eastAsia="宋体" w:hAnsi="宋体" w:cs="Times New Roman" w:hint="eastAsia"/>
          <w:sz w:val="21"/>
          <w:szCs w:val="21"/>
          <w14:ligatures w14:val="none"/>
        </w:rPr>
        <w:t>审结。</w:t>
      </w:r>
      <w:bookmarkEnd w:id="23"/>
    </w:p>
    <w:p w14:paraId="14E0E591" w14:textId="436C831E" w:rsidR="00A71366" w:rsidRPr="00A71366" w:rsidRDefault="00A71366" w:rsidP="00347EBA">
      <w:pPr>
        <w:keepNext/>
        <w:keepLines/>
        <w:tabs>
          <w:tab w:val="left" w:pos="420"/>
        </w:tabs>
        <w:spacing w:after="0" w:line="384" w:lineRule="exact"/>
        <w:outlineLvl w:val="2"/>
        <w:rPr>
          <w:rFonts w:ascii="宋体" w:eastAsia="宋体" w:hAnsi="宋体" w:cs="宋体" w:hint="eastAsia"/>
          <w:b/>
          <w:bCs/>
          <w:color w:val="000000"/>
          <w:sz w:val="21"/>
          <w:szCs w:val="21"/>
          <w14:ligatures w14:val="none"/>
        </w:rPr>
      </w:pPr>
      <w:r w:rsidRPr="00A71366">
        <w:rPr>
          <w:rFonts w:ascii="宋体" w:eastAsia="宋体" w:hAnsi="宋体" w:cs="宋体" w:hint="eastAsia"/>
          <w:b/>
          <w:bCs/>
          <w:color w:val="000000"/>
          <w:sz w:val="21"/>
          <w:szCs w:val="21"/>
          <w14:ligatures w14:val="none"/>
        </w:rPr>
        <w:t>二、二审程序</w:t>
      </w:r>
    </w:p>
    <w:p w14:paraId="3A03C43D" w14:textId="4FE57B02" w:rsidR="00A71366" w:rsidRPr="00A71366" w:rsidRDefault="00A71366" w:rsidP="00A71366">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w:t>
      </w:r>
      <w:r w:rsidR="00347EBA" w:rsidRPr="00347EBA">
        <w:rPr>
          <w:rFonts w:ascii="宋体" w:eastAsia="宋体" w:hAnsi="宋体" w:cs="Times New Roman" w:hint="eastAsia"/>
          <w:b/>
          <w:color w:val="000000"/>
          <w:sz w:val="21"/>
          <w:szCs w:val="21"/>
          <w14:ligatures w14:val="none"/>
        </w:rPr>
        <w:t>一</w:t>
      </w:r>
      <w:r w:rsidRPr="00A71366">
        <w:rPr>
          <w:rFonts w:ascii="宋体" w:eastAsia="宋体" w:hAnsi="宋体" w:cs="Times New Roman" w:hint="eastAsia"/>
          <w:b/>
          <w:color w:val="000000"/>
          <w:sz w:val="21"/>
          <w:szCs w:val="21"/>
          <w14:ligatures w14:val="none"/>
        </w:rPr>
        <w:t>）上诉案件的审理</w:t>
      </w:r>
    </w:p>
    <w:p w14:paraId="3D8C20D7" w14:textId="51332EB2" w:rsidR="00A71366" w:rsidRPr="00A71366" w:rsidRDefault="00A71366" w:rsidP="00A71366">
      <w:pPr>
        <w:spacing w:after="0" w:line="384" w:lineRule="exact"/>
        <w:ind w:firstLineChars="200" w:firstLine="422"/>
        <w:jc w:val="both"/>
        <w:rPr>
          <w:rFonts w:ascii="宋体" w:eastAsia="宋体" w:hAnsi="宋体" w:cs="宋体" w:hint="eastAsia"/>
          <w:b/>
          <w:color w:val="FF0000"/>
          <w:kern w:val="0"/>
          <w:sz w:val="21"/>
          <w:szCs w:val="21"/>
          <w14:ligatures w14:val="none"/>
        </w:rPr>
      </w:pPr>
      <w:r w:rsidRPr="00A71366">
        <w:rPr>
          <w:rFonts w:ascii="宋体" w:eastAsia="宋体" w:hAnsi="宋体" w:cs="宋体" w:hint="eastAsia"/>
          <w:b/>
          <w:kern w:val="0"/>
          <w:sz w:val="21"/>
          <w:szCs w:val="21"/>
          <w14:ligatures w14:val="none"/>
        </w:rPr>
        <w:t>1．审理方式</w:t>
      </w:r>
    </w:p>
    <w:p w14:paraId="43D4B94A" w14:textId="77777777" w:rsidR="00A71366" w:rsidRPr="00A71366" w:rsidRDefault="00A71366" w:rsidP="00A71366">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原则：人民法院对上诉案件，应当组成合议庭，开庭审理。</w:t>
      </w:r>
    </w:p>
    <w:p w14:paraId="3F16EAB9" w14:textId="358FEF7D" w:rsidR="00A71366" w:rsidRPr="00A71366" w:rsidRDefault="00A71366" w:rsidP="00347EBA">
      <w:pPr>
        <w:spacing w:after="0" w:line="384" w:lineRule="exact"/>
        <w:ind w:firstLineChars="200" w:firstLine="420"/>
        <w:jc w:val="both"/>
        <w:rPr>
          <w:rFonts w:ascii="宋体" w:eastAsia="宋体" w:hAnsi="宋体" w:cs="Times New Roman" w:hint="eastAsia"/>
          <w:color w:val="FF0000"/>
          <w:sz w:val="21"/>
          <w:szCs w:val="21"/>
          <w14:ligatures w14:val="none"/>
        </w:rPr>
      </w:pPr>
      <w:r w:rsidRPr="00A71366">
        <w:rPr>
          <w:rFonts w:ascii="宋体" w:eastAsia="宋体" w:hAnsi="宋体" w:cs="Times New Roman" w:hint="eastAsia"/>
          <w:sz w:val="21"/>
          <w:szCs w:val="21"/>
          <w14:ligatures w14:val="none"/>
        </w:rPr>
        <w:t>例外：</w:t>
      </w:r>
      <w:r w:rsidRPr="00A71366">
        <w:rPr>
          <w:rFonts w:ascii="宋体" w:eastAsia="宋体" w:hAnsi="宋体" w:cs="Times New Roman" w:hint="eastAsia"/>
          <w:color w:val="FF0000"/>
          <w:sz w:val="21"/>
          <w:szCs w:val="21"/>
          <w14:ligatures w14:val="none"/>
        </w:rPr>
        <w:t>经过阅卷、调查和询问当事人，对没有提出新的事实、证据或者理由，合议庭认为不需要开庭审理的，可以不开庭审理，即可以实行书面审理，也可以开庭审理。</w:t>
      </w:r>
    </w:p>
    <w:p w14:paraId="6D3793D8" w14:textId="77777777" w:rsidR="00A71366" w:rsidRPr="00A71366" w:rsidRDefault="00A71366" w:rsidP="00A71366">
      <w:pPr>
        <w:spacing w:after="0" w:line="384" w:lineRule="exact"/>
        <w:ind w:firstLineChars="200" w:firstLine="422"/>
        <w:jc w:val="both"/>
        <w:rPr>
          <w:rFonts w:ascii="宋体" w:eastAsia="宋体" w:hAnsi="宋体" w:cs="宋体" w:hint="eastAsia"/>
          <w:b/>
          <w:kern w:val="0"/>
          <w:sz w:val="21"/>
          <w:szCs w:val="21"/>
          <w14:ligatures w14:val="none"/>
        </w:rPr>
      </w:pPr>
      <w:r w:rsidRPr="00A71366">
        <w:rPr>
          <w:rFonts w:ascii="宋体" w:eastAsia="宋体" w:hAnsi="宋体" w:cs="宋体" w:hint="eastAsia"/>
          <w:b/>
          <w:kern w:val="0"/>
          <w:sz w:val="21"/>
          <w:szCs w:val="21"/>
          <w14:ligatures w14:val="none"/>
        </w:rPr>
        <w:t>2．审理对象</w:t>
      </w:r>
    </w:p>
    <w:p w14:paraId="082FC11B" w14:textId="6DE36387" w:rsidR="00A71366" w:rsidRPr="00A71366" w:rsidRDefault="00A71366" w:rsidP="00A71366">
      <w:pPr>
        <w:spacing w:after="0" w:line="384" w:lineRule="exact"/>
        <w:ind w:firstLineChars="200" w:firstLine="420"/>
        <w:jc w:val="both"/>
        <w:rPr>
          <w:rFonts w:ascii="宋体" w:eastAsia="宋体" w:hAnsi="宋体" w:cs="Times New Roman" w:hint="eastAsia"/>
          <w:color w:val="4472C4" w:themeColor="accent1"/>
          <w:sz w:val="21"/>
          <w:szCs w:val="21"/>
          <w14:ligatures w14:val="none"/>
        </w:rPr>
      </w:pPr>
      <w:r w:rsidRPr="00A71366">
        <w:rPr>
          <w:rFonts w:ascii="宋体" w:eastAsia="宋体" w:hAnsi="宋体" w:cs="Times New Roman" w:hint="eastAsia"/>
          <w:color w:val="4472C4" w:themeColor="accent1"/>
          <w:sz w:val="21"/>
          <w:szCs w:val="21"/>
          <w14:ligatures w14:val="none"/>
        </w:rPr>
        <w:t>对原审人民法院的裁判和被诉行政行为是否合法进行全面审查。</w:t>
      </w:r>
    </w:p>
    <w:p w14:paraId="2B0FD132" w14:textId="77777777" w:rsidR="00A71366" w:rsidRPr="00A71366" w:rsidRDefault="00A71366" w:rsidP="00A71366">
      <w:pPr>
        <w:spacing w:after="0" w:line="384" w:lineRule="exact"/>
        <w:ind w:firstLineChars="200" w:firstLine="422"/>
        <w:jc w:val="both"/>
        <w:rPr>
          <w:rFonts w:ascii="宋体" w:eastAsia="宋体" w:hAnsi="宋体" w:cs="宋体" w:hint="eastAsia"/>
          <w:b/>
          <w:kern w:val="0"/>
          <w:sz w:val="21"/>
          <w:szCs w:val="21"/>
          <w14:ligatures w14:val="none"/>
        </w:rPr>
      </w:pPr>
      <w:r w:rsidRPr="00A71366">
        <w:rPr>
          <w:rFonts w:ascii="宋体" w:eastAsia="宋体" w:hAnsi="宋体" w:cs="宋体" w:hint="eastAsia"/>
          <w:b/>
          <w:kern w:val="0"/>
          <w:sz w:val="21"/>
          <w:szCs w:val="21"/>
          <w14:ligatures w14:val="none"/>
        </w:rPr>
        <w:t>3．审理期限</w:t>
      </w:r>
    </w:p>
    <w:p w14:paraId="61AC2F5F" w14:textId="65C49816" w:rsidR="00A71366" w:rsidRPr="00A71366" w:rsidRDefault="00A71366" w:rsidP="00347EBA">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自收到上诉状之日起3个月内作出终审判决，有特殊情况需要延长的，由高级人民法院批准。高级人民法院审理上诉案件需要延长的，由最高人民法院批准。</w:t>
      </w:r>
    </w:p>
    <w:p w14:paraId="25A23305" w14:textId="77777777" w:rsidR="00A71366" w:rsidRPr="00A71366" w:rsidRDefault="00A71366" w:rsidP="00A71366">
      <w:pPr>
        <w:keepNext/>
        <w:keepLines/>
        <w:tabs>
          <w:tab w:val="left" w:pos="420"/>
        </w:tabs>
        <w:spacing w:after="0" w:line="384" w:lineRule="exact"/>
        <w:outlineLvl w:val="2"/>
        <w:rPr>
          <w:rFonts w:ascii="宋体" w:eastAsia="宋体" w:hAnsi="宋体" w:cs="宋体" w:hint="eastAsia"/>
          <w:b/>
          <w:bCs/>
          <w:color w:val="000000"/>
          <w:sz w:val="21"/>
          <w:szCs w:val="21"/>
          <w14:ligatures w14:val="none"/>
        </w:rPr>
      </w:pPr>
      <w:r w:rsidRPr="00A71366">
        <w:rPr>
          <w:rFonts w:ascii="宋体" w:eastAsia="宋体" w:hAnsi="宋体" w:cs="宋体" w:hint="eastAsia"/>
          <w:b/>
          <w:bCs/>
          <w:color w:val="000000"/>
          <w:sz w:val="21"/>
          <w:szCs w:val="21"/>
          <w14:ligatures w14:val="none"/>
        </w:rPr>
        <w:t>三、再审程序</w:t>
      </w:r>
    </w:p>
    <w:p w14:paraId="3948C484" w14:textId="77777777" w:rsidR="00A71366" w:rsidRPr="00A71366" w:rsidRDefault="00A71366" w:rsidP="00A71366">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（一）审判监督程序的提起</w:t>
      </w:r>
    </w:p>
    <w:p w14:paraId="790481F1" w14:textId="4A9F9497" w:rsidR="00A71366" w:rsidRPr="00A71366" w:rsidRDefault="00347EBA" w:rsidP="00A71366">
      <w:pPr>
        <w:spacing w:after="0" w:line="384" w:lineRule="exact"/>
        <w:ind w:firstLineChars="200" w:firstLine="422"/>
        <w:jc w:val="both"/>
        <w:rPr>
          <w:rFonts w:ascii="宋体" w:eastAsia="宋体" w:hAnsi="宋体" w:cs="宋体" w:hint="eastAsia"/>
          <w:b/>
          <w:kern w:val="0"/>
          <w:sz w:val="21"/>
          <w:szCs w:val="21"/>
          <w14:ligatures w14:val="none"/>
        </w:rPr>
      </w:pPr>
      <w:r w:rsidRPr="001D38F5">
        <w:rPr>
          <w:rFonts w:ascii="宋体" w:eastAsia="宋体" w:hAnsi="宋体" w:cs="宋体" w:hint="eastAsia"/>
          <w:b/>
          <w:kern w:val="0"/>
          <w:sz w:val="21"/>
          <w:szCs w:val="21"/>
          <w14:ligatures w14:val="none"/>
        </w:rPr>
        <w:t>1</w:t>
      </w:r>
      <w:r w:rsidR="00A71366" w:rsidRPr="00A71366">
        <w:rPr>
          <w:rFonts w:ascii="宋体" w:eastAsia="宋体" w:hAnsi="宋体" w:cs="宋体" w:hint="eastAsia"/>
          <w:b/>
          <w:kern w:val="0"/>
          <w:sz w:val="21"/>
          <w:szCs w:val="21"/>
          <w14:ligatures w14:val="none"/>
        </w:rPr>
        <w:t>．提起审判监督程序的主体</w:t>
      </w:r>
    </w:p>
    <w:p w14:paraId="3EA3F528" w14:textId="2C373D32" w:rsidR="00A71366" w:rsidRPr="00A71366" w:rsidRDefault="00A71366" w:rsidP="00DC1DE9">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（1）人民法院。</w:t>
      </w:r>
      <w:r w:rsidRPr="00A71366">
        <w:rPr>
          <w:rFonts w:ascii="宋体" w:eastAsia="宋体" w:hAnsi="宋体" w:cs="Times New Roman" w:hint="eastAsia"/>
          <w:color w:val="EE0000"/>
          <w:sz w:val="21"/>
          <w:szCs w:val="21"/>
          <w14:ligatures w14:val="none"/>
        </w:rPr>
        <w:t>各级人民法院院长</w:t>
      </w:r>
      <w:r w:rsidRPr="00A71366">
        <w:rPr>
          <w:rFonts w:ascii="宋体" w:eastAsia="宋体" w:hAnsi="宋体" w:cs="Times New Roman" w:hint="eastAsia"/>
          <w:sz w:val="21"/>
          <w:szCs w:val="21"/>
          <w14:ligatures w14:val="none"/>
        </w:rPr>
        <w:t>对本院已经发生法律效力的判决、裁定，发现违反法律、法规规定认为需要再审的，有权提请审判委员会决定是否再审。</w:t>
      </w:r>
    </w:p>
    <w:p w14:paraId="3300DE9E" w14:textId="77777777" w:rsidR="00A71366" w:rsidRPr="00A71366" w:rsidRDefault="00A71366" w:rsidP="00A71366">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color w:val="EE0000"/>
          <w:sz w:val="21"/>
          <w:szCs w:val="21"/>
          <w14:ligatures w14:val="none"/>
        </w:rPr>
        <w:t>最高人民法院</w:t>
      </w:r>
      <w:r w:rsidRPr="00A71366">
        <w:rPr>
          <w:rFonts w:ascii="宋体" w:eastAsia="宋体" w:hAnsi="宋体" w:cs="Times New Roman" w:hint="eastAsia"/>
          <w:sz w:val="21"/>
          <w:szCs w:val="21"/>
          <w14:ligatures w14:val="none"/>
        </w:rPr>
        <w:t>对地方各级人民法院、上级人民法院对下级人民法院已经发生法律效力的判决、裁定，发现确有错误的，有权提起审判监督程序。</w:t>
      </w:r>
    </w:p>
    <w:p w14:paraId="321C4FD0" w14:textId="5E337BC2" w:rsidR="00A71366" w:rsidRPr="00A71366" w:rsidRDefault="00A71366" w:rsidP="00DC1DE9">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（2）人民检察院。对于人民检察院的抗诉，人民法院必须予以再审。</w:t>
      </w:r>
    </w:p>
    <w:p w14:paraId="218D1457" w14:textId="70009F4F" w:rsidR="00A71366" w:rsidRPr="00A71366" w:rsidRDefault="00A71366" w:rsidP="00DC1DE9">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（3）当事人申请再审。</w:t>
      </w:r>
      <w:r w:rsidRPr="00A71366">
        <w:rPr>
          <w:rFonts w:ascii="宋体" w:eastAsia="宋体" w:hAnsi="宋体" w:cs="Times New Roman" w:hint="eastAsia"/>
          <w:color w:val="FF0000"/>
          <w:spacing w:val="-6"/>
          <w:sz w:val="21"/>
          <w:szCs w:val="21"/>
          <w14:ligatures w14:val="none"/>
        </w:rPr>
        <w:t>当事人申请再审的，向上一级法院申请再审</w:t>
      </w:r>
      <w:r w:rsidRPr="00A71366">
        <w:rPr>
          <w:rFonts w:ascii="宋体" w:eastAsia="宋体" w:hAnsi="宋体" w:cs="Times New Roman" w:hint="eastAsia"/>
          <w:sz w:val="21"/>
          <w:szCs w:val="21"/>
          <w14:ligatures w14:val="none"/>
        </w:rPr>
        <w:t>。当事人申请再审，应当</w:t>
      </w:r>
      <w:r w:rsidRPr="00A71366">
        <w:rPr>
          <w:rFonts w:ascii="宋体" w:eastAsia="宋体" w:hAnsi="宋体" w:cs="Times New Roman" w:hint="eastAsia"/>
          <w:color w:val="FF0000"/>
          <w:sz w:val="21"/>
          <w:szCs w:val="21"/>
          <w14:ligatures w14:val="none"/>
        </w:rPr>
        <w:t>在判决、裁定发生法律效力后6个月内</w:t>
      </w:r>
      <w:r w:rsidRPr="00A71366">
        <w:rPr>
          <w:rFonts w:ascii="宋体" w:eastAsia="宋体" w:hAnsi="宋体" w:cs="Times New Roman" w:hint="eastAsia"/>
          <w:sz w:val="21"/>
          <w:szCs w:val="21"/>
          <w14:ligatures w14:val="none"/>
        </w:rPr>
        <w:t>提出。</w:t>
      </w:r>
    </w:p>
    <w:p w14:paraId="3AA63C83" w14:textId="77777777" w:rsidR="00A71366" w:rsidRPr="00A71366" w:rsidRDefault="00A71366" w:rsidP="00A71366">
      <w:pPr>
        <w:keepNext/>
        <w:keepLines/>
        <w:tabs>
          <w:tab w:val="left" w:pos="420"/>
        </w:tabs>
        <w:spacing w:after="0" w:line="384" w:lineRule="exact"/>
        <w:ind w:firstLineChars="120" w:firstLine="253"/>
        <w:outlineLvl w:val="3"/>
        <w:rPr>
          <w:rFonts w:ascii="宋体" w:eastAsia="宋体" w:hAnsi="宋体" w:cs="Times New Roman" w:hint="eastAsia"/>
          <w:b/>
          <w:color w:val="000000"/>
          <w:sz w:val="21"/>
          <w:szCs w:val="21"/>
          <w14:ligatures w14:val="none"/>
        </w:rPr>
      </w:pPr>
      <w:r w:rsidRPr="00A71366">
        <w:rPr>
          <w:rFonts w:ascii="宋体" w:eastAsia="宋体" w:hAnsi="宋体" w:cs="Times New Roman" w:hint="eastAsia"/>
          <w:b/>
          <w:color w:val="000000"/>
          <w:sz w:val="21"/>
          <w:szCs w:val="21"/>
          <w14:ligatures w14:val="none"/>
        </w:rPr>
        <w:t>（二）再审案件的审理</w:t>
      </w:r>
    </w:p>
    <w:p w14:paraId="166C5392" w14:textId="77777777" w:rsidR="00A71366" w:rsidRPr="00A71366" w:rsidRDefault="00A71366" w:rsidP="00A71366">
      <w:pPr>
        <w:spacing w:after="0" w:line="384" w:lineRule="exact"/>
        <w:ind w:firstLineChars="200" w:firstLine="422"/>
        <w:jc w:val="both"/>
        <w:rPr>
          <w:rFonts w:ascii="宋体" w:eastAsia="宋体" w:hAnsi="宋体" w:cs="宋体" w:hint="eastAsia"/>
          <w:b/>
          <w:kern w:val="0"/>
          <w:sz w:val="21"/>
          <w:szCs w:val="21"/>
          <w14:ligatures w14:val="none"/>
        </w:rPr>
      </w:pPr>
      <w:r w:rsidRPr="00A71366">
        <w:rPr>
          <w:rFonts w:ascii="宋体" w:eastAsia="宋体" w:hAnsi="宋体" w:cs="宋体" w:hint="eastAsia"/>
          <w:b/>
          <w:kern w:val="0"/>
          <w:sz w:val="21"/>
          <w:szCs w:val="21"/>
          <w14:ligatures w14:val="none"/>
        </w:rPr>
        <w:t>1．再审案件的审理程序</w:t>
      </w:r>
    </w:p>
    <w:p w14:paraId="7C0D5198" w14:textId="3A9CEFD2" w:rsidR="00A71366" w:rsidRPr="00A71366" w:rsidRDefault="00A71366" w:rsidP="001D38F5">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再审案件的审理程序和裁判效力主要依据案件的原审来确定。</w:t>
      </w:r>
    </w:p>
    <w:p w14:paraId="6F8934C2" w14:textId="77777777" w:rsidR="00A71366" w:rsidRPr="00A71366" w:rsidRDefault="00A71366" w:rsidP="00A71366">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凡原审人民法院审理再审案件，必须另行组成合议庭。</w:t>
      </w:r>
    </w:p>
    <w:p w14:paraId="7DB9DAE1" w14:textId="77777777" w:rsidR="00A71366" w:rsidRPr="00A71366" w:rsidRDefault="00A71366" w:rsidP="00A71366">
      <w:pPr>
        <w:spacing w:after="0" w:line="384" w:lineRule="exact"/>
        <w:ind w:firstLineChars="200" w:firstLine="422"/>
        <w:jc w:val="both"/>
        <w:rPr>
          <w:rFonts w:ascii="宋体" w:eastAsia="宋体" w:hAnsi="宋体" w:cs="宋体" w:hint="eastAsia"/>
          <w:b/>
          <w:kern w:val="0"/>
          <w:sz w:val="21"/>
          <w:szCs w:val="21"/>
          <w14:ligatures w14:val="none"/>
        </w:rPr>
      </w:pPr>
      <w:r w:rsidRPr="00A71366">
        <w:rPr>
          <w:rFonts w:ascii="宋体" w:eastAsia="宋体" w:hAnsi="宋体" w:cs="宋体" w:hint="eastAsia"/>
          <w:b/>
          <w:kern w:val="0"/>
          <w:sz w:val="21"/>
          <w:szCs w:val="21"/>
          <w14:ligatures w14:val="none"/>
        </w:rPr>
        <w:t>2．再审对象</w:t>
      </w:r>
    </w:p>
    <w:p w14:paraId="5E0ED2DC" w14:textId="77777777" w:rsidR="00A71366" w:rsidRPr="00A71366" w:rsidRDefault="00A71366" w:rsidP="00A71366">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再审法院围绕</w:t>
      </w:r>
      <w:r w:rsidRPr="00A71366">
        <w:rPr>
          <w:rFonts w:ascii="宋体" w:eastAsia="宋体" w:hAnsi="宋体" w:cs="Times New Roman" w:hint="eastAsia"/>
          <w:color w:val="FF0000"/>
          <w:sz w:val="21"/>
          <w:szCs w:val="21"/>
          <w14:ligatures w14:val="none"/>
        </w:rPr>
        <w:t>再审请求</w:t>
      </w:r>
      <w:r w:rsidRPr="00A71366">
        <w:rPr>
          <w:rFonts w:ascii="宋体" w:eastAsia="宋体" w:hAnsi="宋体" w:cs="Times New Roman" w:hint="eastAsia"/>
          <w:sz w:val="21"/>
          <w:szCs w:val="21"/>
          <w14:ligatures w14:val="none"/>
        </w:rPr>
        <w:t>和</w:t>
      </w:r>
      <w:r w:rsidRPr="00A71366">
        <w:rPr>
          <w:rFonts w:ascii="宋体" w:eastAsia="宋体" w:hAnsi="宋体" w:cs="Times New Roman" w:hint="eastAsia"/>
          <w:color w:val="FF0000"/>
          <w:sz w:val="21"/>
          <w:szCs w:val="21"/>
          <w14:ligatures w14:val="none"/>
        </w:rPr>
        <w:t>被诉行政行为</w:t>
      </w:r>
      <w:r w:rsidRPr="00A71366">
        <w:rPr>
          <w:rFonts w:ascii="宋体" w:eastAsia="宋体" w:hAnsi="宋体" w:cs="Times New Roman" w:hint="eastAsia"/>
          <w:sz w:val="21"/>
          <w:szCs w:val="21"/>
          <w14:ligatures w14:val="none"/>
        </w:rPr>
        <w:t>合法性进行审查。</w:t>
      </w:r>
    </w:p>
    <w:p w14:paraId="79BC3C20" w14:textId="77777777" w:rsidR="00A71366" w:rsidRPr="00A71366" w:rsidRDefault="00A71366" w:rsidP="00A71366">
      <w:pPr>
        <w:spacing w:after="0" w:line="384" w:lineRule="exact"/>
        <w:ind w:firstLineChars="200" w:firstLine="422"/>
        <w:jc w:val="both"/>
        <w:rPr>
          <w:rFonts w:ascii="宋体" w:eastAsia="宋体" w:hAnsi="宋体" w:cs="宋体" w:hint="eastAsia"/>
          <w:b/>
          <w:kern w:val="0"/>
          <w:sz w:val="21"/>
          <w:szCs w:val="21"/>
          <w14:ligatures w14:val="none"/>
        </w:rPr>
      </w:pPr>
      <w:r w:rsidRPr="00A71366">
        <w:rPr>
          <w:rFonts w:ascii="宋体" w:eastAsia="宋体" w:hAnsi="宋体" w:cs="宋体" w:hint="eastAsia"/>
          <w:b/>
          <w:kern w:val="0"/>
          <w:sz w:val="21"/>
          <w:szCs w:val="21"/>
          <w14:ligatures w14:val="none"/>
        </w:rPr>
        <w:t>3．再审案件中原判决、裁定的执行问题</w:t>
      </w:r>
    </w:p>
    <w:p w14:paraId="455BA1A5" w14:textId="1C1D140C" w:rsidR="00A71366" w:rsidRPr="00A71366" w:rsidRDefault="00A71366" w:rsidP="00A71366">
      <w:pPr>
        <w:spacing w:after="0" w:line="384" w:lineRule="exact"/>
        <w:ind w:firstLineChars="200" w:firstLine="420"/>
        <w:jc w:val="both"/>
        <w:rPr>
          <w:rFonts w:ascii="宋体" w:eastAsia="宋体" w:hAnsi="宋体" w:cs="Times New Roman" w:hint="eastAsia"/>
          <w:color w:val="EE0000"/>
          <w:sz w:val="21"/>
          <w:szCs w:val="21"/>
          <w14:ligatures w14:val="none"/>
        </w:rPr>
      </w:pPr>
      <w:r w:rsidRPr="00A71366">
        <w:rPr>
          <w:rFonts w:ascii="宋体" w:eastAsia="宋体" w:hAnsi="宋体" w:cs="Times New Roman" w:hint="eastAsia"/>
          <w:sz w:val="21"/>
          <w:szCs w:val="21"/>
          <w14:ligatures w14:val="none"/>
        </w:rPr>
        <w:t>按照审判监督程序决定再审的案件，应当裁定中止原判决、裁定的执行，裁定由院长署名，加盖人民法院印章。</w:t>
      </w:r>
      <w:r w:rsidRPr="00A71366">
        <w:rPr>
          <w:rFonts w:ascii="宋体" w:eastAsia="宋体" w:hAnsi="宋体" w:cs="Times New Roman" w:hint="eastAsia"/>
          <w:color w:val="EE0000"/>
          <w:sz w:val="21"/>
          <w:szCs w:val="21"/>
          <w14:ligatures w14:val="none"/>
        </w:rPr>
        <w:t>但是，支付抚恤金、最低生活保障费或者社会保险待遇的案件，可</w:t>
      </w:r>
      <w:r w:rsidRPr="00A71366">
        <w:rPr>
          <w:rFonts w:ascii="宋体" w:eastAsia="宋体" w:hAnsi="宋体" w:cs="Times New Roman" w:hint="eastAsia"/>
          <w:color w:val="EE0000"/>
          <w:sz w:val="21"/>
          <w:szCs w:val="21"/>
          <w14:ligatures w14:val="none"/>
        </w:rPr>
        <w:lastRenderedPageBreak/>
        <w:t>以不中止执行</w:t>
      </w:r>
      <w:r w:rsidR="00DC1DE9">
        <w:rPr>
          <w:rFonts w:ascii="宋体" w:eastAsia="宋体" w:hAnsi="宋体" w:cs="Times New Roman" w:hint="eastAsia"/>
          <w:color w:val="EE0000"/>
          <w:sz w:val="21"/>
          <w:szCs w:val="21"/>
          <w14:ligatures w14:val="none"/>
        </w:rPr>
        <w:t>。</w:t>
      </w:r>
    </w:p>
    <w:p w14:paraId="675500E5" w14:textId="77777777" w:rsidR="00A71366" w:rsidRPr="00A71366" w:rsidRDefault="00A71366" w:rsidP="00A71366">
      <w:pPr>
        <w:spacing w:after="0" w:line="384" w:lineRule="exact"/>
        <w:ind w:firstLineChars="200" w:firstLine="422"/>
        <w:jc w:val="both"/>
        <w:rPr>
          <w:rFonts w:ascii="宋体" w:eastAsia="宋体" w:hAnsi="宋体" w:cs="宋体" w:hint="eastAsia"/>
          <w:b/>
          <w:kern w:val="0"/>
          <w:sz w:val="21"/>
          <w:szCs w:val="21"/>
          <w14:ligatures w14:val="none"/>
        </w:rPr>
      </w:pPr>
      <w:r w:rsidRPr="00A71366">
        <w:rPr>
          <w:rFonts w:ascii="宋体" w:eastAsia="宋体" w:hAnsi="宋体" w:cs="宋体" w:hint="eastAsia"/>
          <w:b/>
          <w:kern w:val="0"/>
          <w:sz w:val="21"/>
          <w:szCs w:val="21"/>
          <w14:ligatures w14:val="none"/>
        </w:rPr>
        <w:t>4．再审期限</w:t>
      </w:r>
    </w:p>
    <w:p w14:paraId="431035BF" w14:textId="15282318" w:rsidR="00A71366" w:rsidRPr="00A71366" w:rsidRDefault="00A71366" w:rsidP="00A71366">
      <w:pPr>
        <w:spacing w:after="0" w:line="384" w:lineRule="exact"/>
        <w:ind w:firstLineChars="200" w:firstLine="420"/>
        <w:jc w:val="both"/>
        <w:rPr>
          <w:rFonts w:ascii="宋体" w:eastAsia="宋体" w:hAnsi="宋体" w:cs="Times New Roman" w:hint="eastAsia"/>
          <w:sz w:val="21"/>
          <w:szCs w:val="21"/>
          <w14:ligatures w14:val="none"/>
        </w:rPr>
      </w:pPr>
      <w:r w:rsidRPr="00A71366">
        <w:rPr>
          <w:rFonts w:ascii="宋体" w:eastAsia="宋体" w:hAnsi="宋体" w:cs="Times New Roman" w:hint="eastAsia"/>
          <w:sz w:val="21"/>
          <w:szCs w:val="21"/>
          <w14:ligatures w14:val="none"/>
        </w:rPr>
        <w:t>须在6个月内作出裁判；再审案件按照第二审程序审理的，须在3个月内作出裁判。</w:t>
      </w:r>
    </w:p>
    <w:p w14:paraId="26C3ECFA" w14:textId="77777777" w:rsidR="005D4FC5" w:rsidRPr="00A71366" w:rsidRDefault="005D4FC5" w:rsidP="005D4FC5">
      <w:pPr>
        <w:spacing w:after="0"/>
        <w:rPr>
          <w:rFonts w:ascii="宋体" w:eastAsia="宋体" w:hAnsi="宋体" w:hint="eastAsia"/>
          <w:sz w:val="21"/>
          <w:szCs w:val="21"/>
        </w:rPr>
      </w:pPr>
    </w:p>
    <w:sectPr w:rsidR="005D4FC5" w:rsidRPr="00A7136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17BD2" w14:textId="77777777" w:rsidR="00082F0D" w:rsidRDefault="00082F0D" w:rsidP="00581B64">
      <w:pPr>
        <w:spacing w:after="0" w:line="240" w:lineRule="auto"/>
        <w:rPr>
          <w:rFonts w:hint="eastAsia"/>
        </w:rPr>
      </w:pPr>
      <w:r>
        <w:separator/>
      </w:r>
    </w:p>
  </w:endnote>
  <w:endnote w:type="continuationSeparator" w:id="0">
    <w:p w14:paraId="4524311A" w14:textId="77777777" w:rsidR="00082F0D" w:rsidRDefault="00082F0D" w:rsidP="00581B6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汉仪书宋一简">
    <w:altName w:val="微软雅黑"/>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宋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方正书宋_GBK">
    <w:altName w:val="微软雅黑"/>
    <w:charset w:val="86"/>
    <w:family w:val="script"/>
    <w:pitch w:val="default"/>
    <w:sig w:usb0="00000000" w:usb1="0000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汉仪大宋简">
    <w:altName w:val="宋体"/>
    <w:charset w:val="86"/>
    <w:family w:val="modern"/>
    <w:pitch w:val="fixed"/>
    <w:sig w:usb0="00000001" w:usb1="080E0800" w:usb2="00000012"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康娃娃体W5">
    <w:altName w:val="微软雅黑"/>
    <w:charset w:val="86"/>
    <w:family w:val="decorative"/>
    <w:pitch w:val="fixed"/>
    <w:sig w:usb0="00000001" w:usb1="080F00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833D" w14:textId="77777777" w:rsidR="007C20AC" w:rsidRDefault="007C20AC">
    <w:pPr>
      <w:pStyle w:val="af8"/>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796374"/>
      <w:docPartObj>
        <w:docPartGallery w:val="Page Numbers (Bottom of Page)"/>
        <w:docPartUnique/>
      </w:docPartObj>
    </w:sdtPr>
    <w:sdtContent>
      <w:p w14:paraId="279F83A8" w14:textId="12CE8D50" w:rsidR="007C20AC" w:rsidRDefault="007C20AC">
        <w:pPr>
          <w:pStyle w:val="af8"/>
          <w:ind w:firstLine="360"/>
          <w:jc w:val="center"/>
          <w:rPr>
            <w:rFonts w:hint="eastAsia"/>
          </w:rPr>
        </w:pPr>
        <w:r>
          <w:fldChar w:fldCharType="begin"/>
        </w:r>
        <w:r>
          <w:instrText>PAGE   \* MERGEFORMAT</w:instrText>
        </w:r>
        <w:r>
          <w:fldChar w:fldCharType="separate"/>
        </w:r>
        <w:r>
          <w:rPr>
            <w:lang w:val="zh-CN"/>
          </w:rPr>
          <w:t>2</w:t>
        </w:r>
        <w:r>
          <w:fldChar w:fldCharType="end"/>
        </w:r>
      </w:p>
    </w:sdtContent>
  </w:sdt>
  <w:p w14:paraId="799F720A" w14:textId="77777777" w:rsidR="007C20AC" w:rsidRDefault="007C20AC">
    <w:pPr>
      <w:pStyle w:val="af8"/>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1F9C" w14:textId="77777777" w:rsidR="007C20AC" w:rsidRDefault="007C20AC">
    <w:pPr>
      <w:pStyle w:val="af8"/>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B9B7A" w14:textId="77777777" w:rsidR="00082F0D" w:rsidRDefault="00082F0D" w:rsidP="00581B64">
      <w:pPr>
        <w:spacing w:after="0" w:line="240" w:lineRule="auto"/>
        <w:rPr>
          <w:rFonts w:hint="eastAsia"/>
        </w:rPr>
      </w:pPr>
      <w:r>
        <w:separator/>
      </w:r>
    </w:p>
  </w:footnote>
  <w:footnote w:type="continuationSeparator" w:id="0">
    <w:p w14:paraId="4EE96C3B" w14:textId="77777777" w:rsidR="00082F0D" w:rsidRDefault="00082F0D" w:rsidP="00581B64">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3E8C" w14:textId="77777777" w:rsidR="007C20AC" w:rsidRDefault="007C20AC">
    <w:pPr>
      <w:pStyle w:val="afa"/>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103C" w14:textId="77777777" w:rsidR="007C20AC" w:rsidRDefault="007C20AC">
    <w:pPr>
      <w:pStyle w:val="afa"/>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A152" w14:textId="77777777" w:rsidR="007C20AC" w:rsidRDefault="007C20AC">
    <w:pPr>
      <w:pStyle w:val="afa"/>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D8D1A0"/>
    <w:multiLevelType w:val="singleLevel"/>
    <w:tmpl w:val="B9D8D1A0"/>
    <w:lvl w:ilvl="0">
      <w:start w:val="3"/>
      <w:numFmt w:val="chineseCounting"/>
      <w:suff w:val="nothing"/>
      <w:lvlText w:val="（%1）"/>
      <w:lvlJc w:val="left"/>
      <w:rPr>
        <w:rFonts w:hint="eastAsia"/>
      </w:rPr>
    </w:lvl>
  </w:abstractNum>
  <w:abstractNum w:abstractNumId="1" w15:restartNumberingAfterBreak="0">
    <w:nsid w:val="BBBBF0C2"/>
    <w:multiLevelType w:val="singleLevel"/>
    <w:tmpl w:val="BBBBF0C2"/>
    <w:lvl w:ilvl="0">
      <w:start w:val="1"/>
      <w:numFmt w:val="upperLetter"/>
      <w:lvlText w:val="%1."/>
      <w:lvlJc w:val="left"/>
      <w:pPr>
        <w:tabs>
          <w:tab w:val="left" w:pos="312"/>
        </w:tabs>
      </w:pPr>
    </w:lvl>
  </w:abstractNum>
  <w:abstractNum w:abstractNumId="2" w15:restartNumberingAfterBreak="0">
    <w:nsid w:val="DF7EA092"/>
    <w:multiLevelType w:val="singleLevel"/>
    <w:tmpl w:val="DF7EA092"/>
    <w:lvl w:ilvl="0">
      <w:start w:val="2"/>
      <w:numFmt w:val="chineseCounting"/>
      <w:suff w:val="nothing"/>
      <w:lvlText w:val="%1、"/>
      <w:lvlJc w:val="left"/>
      <w:rPr>
        <w:rFonts w:hint="eastAsia"/>
      </w:rPr>
    </w:lvl>
  </w:abstractNum>
  <w:abstractNum w:abstractNumId="3" w15:restartNumberingAfterBreak="0">
    <w:nsid w:val="F55D117F"/>
    <w:multiLevelType w:val="singleLevel"/>
    <w:tmpl w:val="F55D117F"/>
    <w:lvl w:ilvl="0">
      <w:start w:val="3"/>
      <w:numFmt w:val="chineseCounting"/>
      <w:suff w:val="nothing"/>
      <w:lvlText w:val="%1、"/>
      <w:lvlJc w:val="left"/>
      <w:rPr>
        <w:rFonts w:hint="eastAsia"/>
      </w:rPr>
    </w:lvl>
  </w:abstractNum>
  <w:abstractNum w:abstractNumId="4" w15:restartNumberingAfterBreak="0">
    <w:nsid w:val="F7FDB4E0"/>
    <w:multiLevelType w:val="singleLevel"/>
    <w:tmpl w:val="F7FDB4E0"/>
    <w:lvl w:ilvl="0">
      <w:start w:val="1"/>
      <w:numFmt w:val="chineseCounting"/>
      <w:suff w:val="nothing"/>
      <w:lvlText w:val="%1、"/>
      <w:lvlJc w:val="left"/>
      <w:rPr>
        <w:rFonts w:hint="eastAsia"/>
      </w:rPr>
    </w:lvl>
  </w:abstractNum>
  <w:abstractNum w:abstractNumId="5" w15:restartNumberingAfterBreak="0">
    <w:nsid w:val="06383E77"/>
    <w:multiLevelType w:val="hybridMultilevel"/>
    <w:tmpl w:val="FAE83E90"/>
    <w:lvl w:ilvl="0" w:tplc="77542D3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8717B94"/>
    <w:multiLevelType w:val="hybridMultilevel"/>
    <w:tmpl w:val="5E5C8098"/>
    <w:lvl w:ilvl="0" w:tplc="7B54A746">
      <w:start w:val="1"/>
      <w:numFmt w:val="decimalEnclosedCircle"/>
      <w:lvlText w:val="%1"/>
      <w:lvlJc w:val="left"/>
      <w:pPr>
        <w:ind w:left="360" w:hanging="360"/>
      </w:pPr>
      <w:rPr>
        <w:rFonts w:eastAsia="汉仪书宋一简"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190A579C"/>
    <w:multiLevelType w:val="hybridMultilevel"/>
    <w:tmpl w:val="728CDE8A"/>
    <w:lvl w:ilvl="0" w:tplc="F5B25B7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A2A654F"/>
    <w:multiLevelType w:val="hybridMultilevel"/>
    <w:tmpl w:val="E84A268E"/>
    <w:lvl w:ilvl="0" w:tplc="81B8D3CC">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C940A12"/>
    <w:multiLevelType w:val="hybridMultilevel"/>
    <w:tmpl w:val="4E48AE02"/>
    <w:lvl w:ilvl="0" w:tplc="0686C6D4">
      <w:start w:val="1"/>
      <w:numFmt w:val="decimalEnclosedCircle"/>
      <w:lvlText w:val="%1"/>
      <w:lvlJc w:val="left"/>
      <w:pPr>
        <w:ind w:left="360" w:hanging="360"/>
      </w:pPr>
      <w:rPr>
        <w:rFonts w:eastAsia="汉仪书宋一简" w:cs="Arial Unicode M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34696983"/>
    <w:multiLevelType w:val="hybridMultilevel"/>
    <w:tmpl w:val="F3B27942"/>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64B1408"/>
    <w:multiLevelType w:val="hybridMultilevel"/>
    <w:tmpl w:val="1DC8F310"/>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57D603A9"/>
    <w:multiLevelType w:val="hybridMultilevel"/>
    <w:tmpl w:val="2990E7F6"/>
    <w:lvl w:ilvl="0" w:tplc="7D24396A">
      <w:start w:val="1"/>
      <w:numFmt w:val="decimalEnclosedCircle"/>
      <w:lvlText w:val="%1"/>
      <w:lvlJc w:val="left"/>
      <w:pPr>
        <w:ind w:left="360" w:hanging="360"/>
      </w:pPr>
      <w:rPr>
        <w:rFonts w:eastAsia="汉仪中黑简" w:hint="default"/>
        <w:color w:val="FF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5EF06622"/>
    <w:multiLevelType w:val="hybridMultilevel"/>
    <w:tmpl w:val="477A8DEA"/>
    <w:lvl w:ilvl="0" w:tplc="3E908D0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765A3578"/>
    <w:multiLevelType w:val="hybridMultilevel"/>
    <w:tmpl w:val="F78414E6"/>
    <w:lvl w:ilvl="0" w:tplc="7C623E06">
      <w:start w:val="1"/>
      <w:numFmt w:val="decimalEnclosedCircle"/>
      <w:lvlText w:val="%1"/>
      <w:lvlJc w:val="left"/>
      <w:pPr>
        <w:ind w:left="360" w:hanging="360"/>
      </w:pPr>
      <w:rPr>
        <w:rFonts w:eastAsia="汉仪书宋一简" w:cs="Arial Unicode M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B8E5BCF"/>
    <w:multiLevelType w:val="hybridMultilevel"/>
    <w:tmpl w:val="A74CA346"/>
    <w:lvl w:ilvl="0" w:tplc="ADBED0D8">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7E944045"/>
    <w:multiLevelType w:val="hybridMultilevel"/>
    <w:tmpl w:val="130AE27C"/>
    <w:lvl w:ilvl="0" w:tplc="503A58D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25091258">
    <w:abstractNumId w:val="3"/>
  </w:num>
  <w:num w:numId="2" w16cid:durableId="787743532">
    <w:abstractNumId w:val="1"/>
  </w:num>
  <w:num w:numId="3" w16cid:durableId="954480099">
    <w:abstractNumId w:val="0"/>
  </w:num>
  <w:num w:numId="4" w16cid:durableId="345180194">
    <w:abstractNumId w:val="2"/>
  </w:num>
  <w:num w:numId="5" w16cid:durableId="1279799000">
    <w:abstractNumId w:val="4"/>
  </w:num>
  <w:num w:numId="6" w16cid:durableId="2055889330">
    <w:abstractNumId w:val="12"/>
  </w:num>
  <w:num w:numId="7" w16cid:durableId="66926560">
    <w:abstractNumId w:val="5"/>
  </w:num>
  <w:num w:numId="8" w16cid:durableId="249199317">
    <w:abstractNumId w:val="9"/>
  </w:num>
  <w:num w:numId="9" w16cid:durableId="685131441">
    <w:abstractNumId w:val="14"/>
  </w:num>
  <w:num w:numId="10" w16cid:durableId="454956407">
    <w:abstractNumId w:val="13"/>
  </w:num>
  <w:num w:numId="11" w16cid:durableId="1889149212">
    <w:abstractNumId w:val="15"/>
  </w:num>
  <w:num w:numId="12" w16cid:durableId="1741488644">
    <w:abstractNumId w:val="7"/>
  </w:num>
  <w:num w:numId="13" w16cid:durableId="1984692714">
    <w:abstractNumId w:val="16"/>
  </w:num>
  <w:num w:numId="14" w16cid:durableId="724454096">
    <w:abstractNumId w:val="8"/>
  </w:num>
  <w:num w:numId="15" w16cid:durableId="883324837">
    <w:abstractNumId w:val="6"/>
  </w:num>
  <w:num w:numId="16" w16cid:durableId="1420639207">
    <w:abstractNumId w:val="11"/>
  </w:num>
  <w:num w:numId="17" w16cid:durableId="9086861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64"/>
    <w:rsid w:val="00052A28"/>
    <w:rsid w:val="00076CEC"/>
    <w:rsid w:val="00082F0D"/>
    <w:rsid w:val="00091587"/>
    <w:rsid w:val="000C48A8"/>
    <w:rsid w:val="001619E4"/>
    <w:rsid w:val="001719CF"/>
    <w:rsid w:val="001A0DDE"/>
    <w:rsid w:val="001D38F5"/>
    <w:rsid w:val="002F45EE"/>
    <w:rsid w:val="00347EBA"/>
    <w:rsid w:val="00366BC5"/>
    <w:rsid w:val="00427164"/>
    <w:rsid w:val="00442AB1"/>
    <w:rsid w:val="00467FDA"/>
    <w:rsid w:val="00482543"/>
    <w:rsid w:val="004A077F"/>
    <w:rsid w:val="004A7225"/>
    <w:rsid w:val="004C5A60"/>
    <w:rsid w:val="004E60FA"/>
    <w:rsid w:val="00581B64"/>
    <w:rsid w:val="005D4FC5"/>
    <w:rsid w:val="00642340"/>
    <w:rsid w:val="006941F2"/>
    <w:rsid w:val="006E5B22"/>
    <w:rsid w:val="00742D5E"/>
    <w:rsid w:val="007A202D"/>
    <w:rsid w:val="007C20AC"/>
    <w:rsid w:val="007D4704"/>
    <w:rsid w:val="0088099F"/>
    <w:rsid w:val="00884818"/>
    <w:rsid w:val="008F43C9"/>
    <w:rsid w:val="00904618"/>
    <w:rsid w:val="0095688F"/>
    <w:rsid w:val="009D5AB8"/>
    <w:rsid w:val="00A03D47"/>
    <w:rsid w:val="00A67D38"/>
    <w:rsid w:val="00A71366"/>
    <w:rsid w:val="00B50550"/>
    <w:rsid w:val="00D2365E"/>
    <w:rsid w:val="00D8239B"/>
    <w:rsid w:val="00DC1DE9"/>
    <w:rsid w:val="00E15F1C"/>
    <w:rsid w:val="00EC6084"/>
    <w:rsid w:val="00F7651A"/>
    <w:rsid w:val="00FC3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D7301"/>
  <w15:chartTrackingRefBased/>
  <w15:docId w15:val="{7CB7BC37-9117-4EEC-8739-EFDBE3B6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81B6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581B6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581B6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581B6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unhideWhenUsed/>
    <w:qFormat/>
    <w:rsid w:val="00581B6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581B64"/>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81B6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81B6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81B6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581B6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sid w:val="00581B6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581B6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sid w:val="00581B64"/>
    <w:rPr>
      <w:rFonts w:cstheme="majorBidi"/>
      <w:color w:val="2F5496" w:themeColor="accent1" w:themeShade="BF"/>
      <w:sz w:val="28"/>
      <w:szCs w:val="28"/>
    </w:rPr>
  </w:style>
  <w:style w:type="character" w:customStyle="1" w:styleId="50">
    <w:name w:val="标题 5 字符"/>
    <w:basedOn w:val="a0"/>
    <w:link w:val="5"/>
    <w:uiPriority w:val="9"/>
    <w:qFormat/>
    <w:rsid w:val="00581B64"/>
    <w:rPr>
      <w:rFonts w:cstheme="majorBidi"/>
      <w:color w:val="2F5496" w:themeColor="accent1" w:themeShade="BF"/>
      <w:sz w:val="24"/>
    </w:rPr>
  </w:style>
  <w:style w:type="character" w:customStyle="1" w:styleId="60">
    <w:name w:val="标题 6 字符"/>
    <w:basedOn w:val="a0"/>
    <w:link w:val="6"/>
    <w:uiPriority w:val="9"/>
    <w:semiHidden/>
    <w:rsid w:val="00581B64"/>
    <w:rPr>
      <w:rFonts w:cstheme="majorBidi"/>
      <w:b/>
      <w:bCs/>
      <w:color w:val="2F5496" w:themeColor="accent1" w:themeShade="BF"/>
    </w:rPr>
  </w:style>
  <w:style w:type="character" w:customStyle="1" w:styleId="70">
    <w:name w:val="标题 7 字符"/>
    <w:basedOn w:val="a0"/>
    <w:link w:val="7"/>
    <w:uiPriority w:val="9"/>
    <w:semiHidden/>
    <w:rsid w:val="00581B64"/>
    <w:rPr>
      <w:rFonts w:cstheme="majorBidi"/>
      <w:b/>
      <w:bCs/>
      <w:color w:val="595959" w:themeColor="text1" w:themeTint="A6"/>
    </w:rPr>
  </w:style>
  <w:style w:type="character" w:customStyle="1" w:styleId="80">
    <w:name w:val="标题 8 字符"/>
    <w:basedOn w:val="a0"/>
    <w:link w:val="8"/>
    <w:uiPriority w:val="9"/>
    <w:semiHidden/>
    <w:rsid w:val="00581B64"/>
    <w:rPr>
      <w:rFonts w:cstheme="majorBidi"/>
      <w:color w:val="595959" w:themeColor="text1" w:themeTint="A6"/>
    </w:rPr>
  </w:style>
  <w:style w:type="character" w:customStyle="1" w:styleId="90">
    <w:name w:val="标题 9 字符"/>
    <w:basedOn w:val="a0"/>
    <w:link w:val="9"/>
    <w:uiPriority w:val="9"/>
    <w:semiHidden/>
    <w:rsid w:val="00581B64"/>
    <w:rPr>
      <w:rFonts w:eastAsiaTheme="majorEastAsia" w:cstheme="majorBidi"/>
      <w:color w:val="595959" w:themeColor="text1" w:themeTint="A6"/>
    </w:rPr>
  </w:style>
  <w:style w:type="paragraph" w:styleId="a3">
    <w:name w:val="Title"/>
    <w:basedOn w:val="a"/>
    <w:next w:val="a"/>
    <w:link w:val="a4"/>
    <w:uiPriority w:val="10"/>
    <w:qFormat/>
    <w:rsid w:val="00581B6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581B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1B6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81B6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1B64"/>
    <w:pPr>
      <w:spacing w:before="160"/>
      <w:jc w:val="center"/>
    </w:pPr>
    <w:rPr>
      <w:i/>
      <w:iCs/>
      <w:color w:val="404040" w:themeColor="text1" w:themeTint="BF"/>
    </w:rPr>
  </w:style>
  <w:style w:type="character" w:customStyle="1" w:styleId="a8">
    <w:name w:val="引用 字符"/>
    <w:basedOn w:val="a0"/>
    <w:link w:val="a7"/>
    <w:uiPriority w:val="29"/>
    <w:rsid w:val="00581B64"/>
    <w:rPr>
      <w:i/>
      <w:iCs/>
      <w:color w:val="404040" w:themeColor="text1" w:themeTint="BF"/>
    </w:rPr>
  </w:style>
  <w:style w:type="paragraph" w:styleId="a9">
    <w:name w:val="List Paragraph"/>
    <w:basedOn w:val="a"/>
    <w:uiPriority w:val="34"/>
    <w:qFormat/>
    <w:rsid w:val="00581B64"/>
    <w:pPr>
      <w:ind w:left="720"/>
      <w:contextualSpacing/>
    </w:pPr>
  </w:style>
  <w:style w:type="character" w:styleId="aa">
    <w:name w:val="Intense Emphasis"/>
    <w:basedOn w:val="a0"/>
    <w:uiPriority w:val="21"/>
    <w:qFormat/>
    <w:rsid w:val="00581B64"/>
    <w:rPr>
      <w:i/>
      <w:iCs/>
      <w:color w:val="2F5496" w:themeColor="accent1" w:themeShade="BF"/>
    </w:rPr>
  </w:style>
  <w:style w:type="paragraph" w:styleId="ab">
    <w:name w:val="Intense Quote"/>
    <w:basedOn w:val="a"/>
    <w:next w:val="a"/>
    <w:link w:val="ac"/>
    <w:uiPriority w:val="30"/>
    <w:qFormat/>
    <w:rsid w:val="00581B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81B64"/>
    <w:rPr>
      <w:i/>
      <w:iCs/>
      <w:color w:val="2F5496" w:themeColor="accent1" w:themeShade="BF"/>
    </w:rPr>
  </w:style>
  <w:style w:type="character" w:styleId="ad">
    <w:name w:val="Intense Reference"/>
    <w:basedOn w:val="a0"/>
    <w:uiPriority w:val="32"/>
    <w:qFormat/>
    <w:rsid w:val="00581B64"/>
    <w:rPr>
      <w:b/>
      <w:bCs/>
      <w:smallCaps/>
      <w:color w:val="2F5496" w:themeColor="accent1" w:themeShade="BF"/>
      <w:spacing w:val="5"/>
    </w:rPr>
  </w:style>
  <w:style w:type="numbering" w:customStyle="1" w:styleId="11">
    <w:name w:val="无列表1"/>
    <w:next w:val="a2"/>
    <w:uiPriority w:val="99"/>
    <w:semiHidden/>
    <w:unhideWhenUsed/>
    <w:rsid w:val="00581B64"/>
  </w:style>
  <w:style w:type="paragraph" w:styleId="TOC7">
    <w:name w:val="toc 7"/>
    <w:basedOn w:val="a"/>
    <w:next w:val="a"/>
    <w:uiPriority w:val="39"/>
    <w:unhideWhenUsed/>
    <w:qFormat/>
    <w:rsid w:val="00581B64"/>
    <w:pPr>
      <w:tabs>
        <w:tab w:val="left" w:pos="420"/>
      </w:tabs>
      <w:spacing w:after="0" w:line="384" w:lineRule="exact"/>
      <w:ind w:left="1260" w:firstLineChars="200" w:firstLine="721"/>
      <w:jc w:val="both"/>
    </w:pPr>
    <w:rPr>
      <w:rFonts w:ascii="宋体" w:eastAsia="汉仪书宋二简" w:hAnsi="宋体" w:cs="宋体"/>
      <w:color w:val="000000"/>
      <w:sz w:val="21"/>
      <w:szCs w:val="21"/>
      <w14:ligatures w14:val="none"/>
    </w:rPr>
  </w:style>
  <w:style w:type="paragraph" w:styleId="ae">
    <w:name w:val="Document Map"/>
    <w:basedOn w:val="a"/>
    <w:link w:val="af"/>
    <w:uiPriority w:val="99"/>
    <w:semiHidden/>
    <w:unhideWhenUsed/>
    <w:qFormat/>
    <w:rsid w:val="00581B64"/>
    <w:pPr>
      <w:tabs>
        <w:tab w:val="left" w:pos="420"/>
      </w:tabs>
      <w:spacing w:after="0" w:line="384" w:lineRule="exact"/>
      <w:ind w:firstLineChars="200" w:firstLine="721"/>
      <w:jc w:val="both"/>
    </w:pPr>
    <w:rPr>
      <w:rFonts w:ascii="宋体" w:eastAsia="汉仪书宋二简" w:hAnsi="宋体" w:cs="宋体"/>
      <w:color w:val="000000"/>
      <w:sz w:val="24"/>
      <w14:ligatures w14:val="none"/>
    </w:rPr>
  </w:style>
  <w:style w:type="character" w:customStyle="1" w:styleId="af">
    <w:name w:val="文档结构图 字符"/>
    <w:basedOn w:val="a0"/>
    <w:link w:val="ae"/>
    <w:uiPriority w:val="99"/>
    <w:semiHidden/>
    <w:qFormat/>
    <w:rsid w:val="00581B64"/>
    <w:rPr>
      <w:rFonts w:ascii="宋体" w:eastAsia="汉仪书宋二简" w:hAnsi="宋体" w:cs="宋体"/>
      <w:color w:val="000000"/>
      <w:sz w:val="24"/>
      <w14:ligatures w14:val="none"/>
    </w:rPr>
  </w:style>
  <w:style w:type="paragraph" w:styleId="af0">
    <w:name w:val="annotation text"/>
    <w:basedOn w:val="a"/>
    <w:link w:val="af1"/>
    <w:uiPriority w:val="99"/>
    <w:semiHidden/>
    <w:unhideWhenUsed/>
    <w:qFormat/>
    <w:rsid w:val="00581B64"/>
    <w:pPr>
      <w:tabs>
        <w:tab w:val="left" w:pos="420"/>
      </w:tabs>
      <w:spacing w:after="0" w:line="384" w:lineRule="exact"/>
      <w:ind w:firstLineChars="200" w:firstLine="721"/>
    </w:pPr>
    <w:rPr>
      <w:rFonts w:ascii="宋体" w:eastAsia="汉仪书宋二简" w:hAnsi="宋体" w:cs="宋体"/>
      <w:color w:val="000000"/>
      <w:sz w:val="21"/>
      <w:szCs w:val="21"/>
      <w14:ligatures w14:val="none"/>
    </w:rPr>
  </w:style>
  <w:style w:type="character" w:customStyle="1" w:styleId="af1">
    <w:name w:val="批注文字 字符"/>
    <w:basedOn w:val="a0"/>
    <w:link w:val="af0"/>
    <w:uiPriority w:val="99"/>
    <w:semiHidden/>
    <w:qFormat/>
    <w:rsid w:val="00581B64"/>
    <w:rPr>
      <w:rFonts w:ascii="宋体" w:eastAsia="汉仪书宋二简" w:hAnsi="宋体" w:cs="宋体"/>
      <w:color w:val="000000"/>
      <w:sz w:val="21"/>
      <w:szCs w:val="21"/>
      <w14:ligatures w14:val="none"/>
    </w:rPr>
  </w:style>
  <w:style w:type="paragraph" w:styleId="TOC5">
    <w:name w:val="toc 5"/>
    <w:basedOn w:val="a"/>
    <w:next w:val="a"/>
    <w:uiPriority w:val="39"/>
    <w:unhideWhenUsed/>
    <w:qFormat/>
    <w:rsid w:val="00581B64"/>
    <w:pPr>
      <w:tabs>
        <w:tab w:val="left" w:pos="420"/>
      </w:tabs>
      <w:spacing w:after="0" w:line="384" w:lineRule="exact"/>
      <w:ind w:left="840" w:firstLineChars="200" w:firstLine="721"/>
      <w:jc w:val="both"/>
    </w:pPr>
    <w:rPr>
      <w:rFonts w:ascii="宋体" w:eastAsia="汉仪书宋二简" w:hAnsi="宋体" w:cs="宋体"/>
      <w:color w:val="000000"/>
      <w:sz w:val="21"/>
      <w:szCs w:val="21"/>
      <w14:ligatures w14:val="none"/>
    </w:rPr>
  </w:style>
  <w:style w:type="paragraph" w:styleId="TOC3">
    <w:name w:val="toc 3"/>
    <w:basedOn w:val="a"/>
    <w:next w:val="a"/>
    <w:uiPriority w:val="39"/>
    <w:unhideWhenUsed/>
    <w:qFormat/>
    <w:rsid w:val="00581B64"/>
    <w:pPr>
      <w:tabs>
        <w:tab w:val="left" w:pos="420"/>
      </w:tabs>
      <w:spacing w:after="0" w:line="384" w:lineRule="exact"/>
      <w:ind w:left="420" w:firstLineChars="200" w:firstLine="721"/>
      <w:jc w:val="both"/>
    </w:pPr>
    <w:rPr>
      <w:rFonts w:ascii="宋体" w:eastAsia="汉仪书宋二简" w:hAnsi="宋体" w:cs="宋体"/>
      <w:color w:val="000000"/>
      <w:sz w:val="21"/>
      <w:szCs w:val="21"/>
      <w14:ligatures w14:val="none"/>
    </w:rPr>
  </w:style>
  <w:style w:type="paragraph" w:styleId="af2">
    <w:name w:val="Plain Text"/>
    <w:basedOn w:val="a"/>
    <w:link w:val="af3"/>
    <w:unhideWhenUsed/>
    <w:qFormat/>
    <w:rsid w:val="00581B64"/>
    <w:pPr>
      <w:tabs>
        <w:tab w:val="left" w:pos="420"/>
      </w:tabs>
      <w:spacing w:after="0" w:line="384" w:lineRule="exact"/>
      <w:ind w:firstLineChars="200" w:firstLine="721"/>
      <w:jc w:val="both"/>
    </w:pPr>
    <w:rPr>
      <w:rFonts w:ascii="宋体" w:eastAsia="汉仪书宋二简" w:hAnsi="Courier New" w:cs="Courier New"/>
      <w:color w:val="000000"/>
      <w:kern w:val="0"/>
      <w:sz w:val="20"/>
      <w:szCs w:val="21"/>
      <w14:ligatures w14:val="none"/>
    </w:rPr>
  </w:style>
  <w:style w:type="character" w:customStyle="1" w:styleId="af3">
    <w:name w:val="纯文本 字符"/>
    <w:basedOn w:val="a0"/>
    <w:link w:val="af2"/>
    <w:qFormat/>
    <w:rsid w:val="00581B64"/>
    <w:rPr>
      <w:rFonts w:ascii="宋体" w:eastAsia="汉仪书宋二简" w:hAnsi="Courier New" w:cs="Courier New"/>
      <w:color w:val="000000"/>
      <w:kern w:val="0"/>
      <w:sz w:val="20"/>
      <w:szCs w:val="21"/>
      <w14:ligatures w14:val="none"/>
    </w:rPr>
  </w:style>
  <w:style w:type="paragraph" w:styleId="TOC8">
    <w:name w:val="toc 8"/>
    <w:basedOn w:val="a"/>
    <w:next w:val="a"/>
    <w:uiPriority w:val="39"/>
    <w:unhideWhenUsed/>
    <w:qFormat/>
    <w:rsid w:val="00581B64"/>
    <w:pPr>
      <w:tabs>
        <w:tab w:val="left" w:pos="420"/>
      </w:tabs>
      <w:spacing w:after="0" w:line="384" w:lineRule="exact"/>
      <w:ind w:left="1470" w:firstLineChars="200" w:firstLine="721"/>
      <w:jc w:val="both"/>
    </w:pPr>
    <w:rPr>
      <w:rFonts w:ascii="宋体" w:eastAsia="汉仪书宋二简" w:hAnsi="宋体" w:cs="宋体"/>
      <w:color w:val="000000"/>
      <w:sz w:val="21"/>
      <w:szCs w:val="21"/>
      <w14:ligatures w14:val="none"/>
    </w:rPr>
  </w:style>
  <w:style w:type="paragraph" w:styleId="af4">
    <w:name w:val="endnote text"/>
    <w:basedOn w:val="a"/>
    <w:link w:val="af5"/>
    <w:uiPriority w:val="99"/>
    <w:semiHidden/>
    <w:unhideWhenUsed/>
    <w:rsid w:val="00581B64"/>
    <w:pPr>
      <w:tabs>
        <w:tab w:val="left" w:pos="420"/>
      </w:tabs>
      <w:snapToGrid w:val="0"/>
      <w:spacing w:after="0" w:line="384" w:lineRule="exact"/>
      <w:ind w:firstLineChars="200" w:firstLine="721"/>
    </w:pPr>
    <w:rPr>
      <w:rFonts w:ascii="宋体" w:eastAsia="汉仪书宋二简" w:hAnsi="宋体" w:cs="宋体"/>
      <w:color w:val="000000"/>
      <w:sz w:val="21"/>
      <w:szCs w:val="21"/>
      <w14:ligatures w14:val="none"/>
    </w:rPr>
  </w:style>
  <w:style w:type="character" w:customStyle="1" w:styleId="af5">
    <w:name w:val="尾注文本 字符"/>
    <w:basedOn w:val="a0"/>
    <w:link w:val="af4"/>
    <w:uiPriority w:val="99"/>
    <w:semiHidden/>
    <w:rsid w:val="00581B64"/>
    <w:rPr>
      <w:rFonts w:ascii="宋体" w:eastAsia="汉仪书宋二简" w:hAnsi="宋体" w:cs="宋体"/>
      <w:color w:val="000000"/>
      <w:sz w:val="21"/>
      <w:szCs w:val="21"/>
      <w14:ligatures w14:val="none"/>
    </w:rPr>
  </w:style>
  <w:style w:type="paragraph" w:styleId="af6">
    <w:name w:val="Balloon Text"/>
    <w:basedOn w:val="a"/>
    <w:link w:val="af7"/>
    <w:uiPriority w:val="99"/>
    <w:semiHidden/>
    <w:unhideWhenUsed/>
    <w:qFormat/>
    <w:rsid w:val="00581B64"/>
    <w:pPr>
      <w:tabs>
        <w:tab w:val="left" w:pos="420"/>
      </w:tabs>
      <w:spacing w:after="0" w:line="384" w:lineRule="exact"/>
      <w:ind w:firstLineChars="200" w:firstLine="721"/>
      <w:jc w:val="both"/>
    </w:pPr>
    <w:rPr>
      <w:rFonts w:ascii="宋体" w:eastAsia="汉仪书宋二简" w:hAnsi="宋体" w:cs="宋体"/>
      <w:color w:val="000000"/>
      <w:sz w:val="18"/>
      <w:szCs w:val="18"/>
      <w14:ligatures w14:val="none"/>
    </w:rPr>
  </w:style>
  <w:style w:type="character" w:customStyle="1" w:styleId="af7">
    <w:name w:val="批注框文本 字符"/>
    <w:basedOn w:val="a0"/>
    <w:link w:val="af6"/>
    <w:uiPriority w:val="99"/>
    <w:semiHidden/>
    <w:qFormat/>
    <w:rsid w:val="00581B64"/>
    <w:rPr>
      <w:rFonts w:ascii="宋体" w:eastAsia="汉仪书宋二简" w:hAnsi="宋体" w:cs="宋体"/>
      <w:color w:val="000000"/>
      <w:sz w:val="18"/>
      <w:szCs w:val="18"/>
      <w14:ligatures w14:val="none"/>
    </w:rPr>
  </w:style>
  <w:style w:type="paragraph" w:styleId="af8">
    <w:name w:val="footer"/>
    <w:basedOn w:val="a"/>
    <w:link w:val="af9"/>
    <w:uiPriority w:val="99"/>
    <w:unhideWhenUsed/>
    <w:qFormat/>
    <w:rsid w:val="00581B64"/>
    <w:pPr>
      <w:tabs>
        <w:tab w:val="center" w:pos="4153"/>
        <w:tab w:val="right" w:pos="8306"/>
      </w:tabs>
      <w:snapToGrid w:val="0"/>
      <w:spacing w:after="0" w:line="384" w:lineRule="exact"/>
      <w:ind w:firstLineChars="200" w:firstLine="721"/>
    </w:pPr>
    <w:rPr>
      <w:rFonts w:ascii="宋体" w:eastAsia="汉仪书宋二简" w:hAnsi="宋体" w:cs="宋体"/>
      <w:color w:val="000000"/>
      <w:sz w:val="18"/>
      <w:szCs w:val="18"/>
      <w14:ligatures w14:val="none"/>
    </w:rPr>
  </w:style>
  <w:style w:type="character" w:customStyle="1" w:styleId="af9">
    <w:name w:val="页脚 字符"/>
    <w:basedOn w:val="a0"/>
    <w:link w:val="af8"/>
    <w:uiPriority w:val="99"/>
    <w:qFormat/>
    <w:rsid w:val="00581B64"/>
    <w:rPr>
      <w:rFonts w:ascii="宋体" w:eastAsia="汉仪书宋二简" w:hAnsi="宋体" w:cs="宋体"/>
      <w:color w:val="000000"/>
      <w:sz w:val="18"/>
      <w:szCs w:val="18"/>
      <w14:ligatures w14:val="none"/>
    </w:rPr>
  </w:style>
  <w:style w:type="paragraph" w:styleId="afa">
    <w:name w:val="header"/>
    <w:basedOn w:val="a"/>
    <w:link w:val="afb"/>
    <w:uiPriority w:val="99"/>
    <w:unhideWhenUsed/>
    <w:qFormat/>
    <w:rsid w:val="00581B64"/>
    <w:pPr>
      <w:pBdr>
        <w:bottom w:val="single" w:sz="6" w:space="1" w:color="auto"/>
      </w:pBdr>
      <w:tabs>
        <w:tab w:val="center" w:pos="4153"/>
        <w:tab w:val="right" w:pos="8306"/>
      </w:tabs>
      <w:snapToGrid w:val="0"/>
      <w:spacing w:after="0" w:line="384" w:lineRule="exact"/>
      <w:ind w:firstLineChars="200" w:firstLine="721"/>
      <w:jc w:val="center"/>
    </w:pPr>
    <w:rPr>
      <w:rFonts w:ascii="宋体" w:eastAsia="汉仪书宋二简" w:hAnsi="宋体" w:cs="宋体"/>
      <w:color w:val="000000"/>
      <w:sz w:val="18"/>
      <w:szCs w:val="18"/>
      <w14:ligatures w14:val="none"/>
    </w:rPr>
  </w:style>
  <w:style w:type="character" w:customStyle="1" w:styleId="afb">
    <w:name w:val="页眉 字符"/>
    <w:basedOn w:val="a0"/>
    <w:link w:val="afa"/>
    <w:uiPriority w:val="99"/>
    <w:qFormat/>
    <w:rsid w:val="00581B64"/>
    <w:rPr>
      <w:rFonts w:ascii="宋体" w:eastAsia="汉仪书宋二简" w:hAnsi="宋体" w:cs="宋体"/>
      <w:color w:val="000000"/>
      <w:sz w:val="18"/>
      <w:szCs w:val="18"/>
      <w14:ligatures w14:val="none"/>
    </w:rPr>
  </w:style>
  <w:style w:type="paragraph" w:styleId="TOC1">
    <w:name w:val="toc 1"/>
    <w:basedOn w:val="a"/>
    <w:next w:val="a"/>
    <w:uiPriority w:val="39"/>
    <w:unhideWhenUsed/>
    <w:qFormat/>
    <w:rsid w:val="00581B64"/>
    <w:pPr>
      <w:tabs>
        <w:tab w:val="left" w:pos="420"/>
      </w:tabs>
      <w:spacing w:after="0" w:line="384" w:lineRule="exact"/>
      <w:ind w:firstLineChars="200" w:firstLine="721"/>
      <w:jc w:val="both"/>
    </w:pPr>
    <w:rPr>
      <w:rFonts w:ascii="宋体" w:eastAsia="汉仪书宋二简" w:hAnsi="宋体" w:cs="宋体"/>
      <w:color w:val="000000"/>
      <w:sz w:val="21"/>
      <w:szCs w:val="21"/>
      <w14:ligatures w14:val="none"/>
    </w:rPr>
  </w:style>
  <w:style w:type="paragraph" w:styleId="TOC4">
    <w:name w:val="toc 4"/>
    <w:basedOn w:val="a"/>
    <w:next w:val="a"/>
    <w:uiPriority w:val="39"/>
    <w:unhideWhenUsed/>
    <w:qFormat/>
    <w:rsid w:val="00581B64"/>
    <w:pPr>
      <w:tabs>
        <w:tab w:val="left" w:pos="420"/>
      </w:tabs>
      <w:spacing w:after="0" w:line="384" w:lineRule="exact"/>
      <w:ind w:left="630" w:firstLineChars="200" w:firstLine="721"/>
      <w:jc w:val="both"/>
    </w:pPr>
    <w:rPr>
      <w:rFonts w:ascii="宋体" w:eastAsia="汉仪书宋二简" w:hAnsi="宋体" w:cs="宋体"/>
      <w:color w:val="000000"/>
      <w:sz w:val="21"/>
      <w:szCs w:val="21"/>
      <w14:ligatures w14:val="none"/>
    </w:rPr>
  </w:style>
  <w:style w:type="paragraph" w:styleId="afc">
    <w:name w:val="footnote text"/>
    <w:basedOn w:val="a"/>
    <w:link w:val="afd"/>
    <w:uiPriority w:val="99"/>
    <w:semiHidden/>
    <w:unhideWhenUsed/>
    <w:qFormat/>
    <w:rsid w:val="00581B64"/>
    <w:pPr>
      <w:tabs>
        <w:tab w:val="left" w:pos="420"/>
      </w:tabs>
      <w:snapToGrid w:val="0"/>
      <w:spacing w:after="0" w:line="384" w:lineRule="exact"/>
      <w:ind w:firstLineChars="200" w:firstLine="721"/>
    </w:pPr>
    <w:rPr>
      <w:rFonts w:ascii="宋体" w:eastAsia="汉仪书宋二简" w:hAnsi="宋体" w:cs="宋体"/>
      <w:color w:val="000000"/>
      <w:sz w:val="18"/>
      <w:szCs w:val="18"/>
      <w14:ligatures w14:val="none"/>
    </w:rPr>
  </w:style>
  <w:style w:type="character" w:customStyle="1" w:styleId="afd">
    <w:name w:val="脚注文本 字符"/>
    <w:basedOn w:val="a0"/>
    <w:link w:val="afc"/>
    <w:uiPriority w:val="99"/>
    <w:semiHidden/>
    <w:qFormat/>
    <w:rsid w:val="00581B64"/>
    <w:rPr>
      <w:rFonts w:ascii="宋体" w:eastAsia="汉仪书宋二简" w:hAnsi="宋体" w:cs="宋体"/>
      <w:color w:val="000000"/>
      <w:sz w:val="18"/>
      <w:szCs w:val="18"/>
      <w14:ligatures w14:val="none"/>
    </w:rPr>
  </w:style>
  <w:style w:type="paragraph" w:styleId="TOC6">
    <w:name w:val="toc 6"/>
    <w:basedOn w:val="a"/>
    <w:next w:val="a"/>
    <w:uiPriority w:val="39"/>
    <w:unhideWhenUsed/>
    <w:qFormat/>
    <w:rsid w:val="00581B64"/>
    <w:pPr>
      <w:tabs>
        <w:tab w:val="left" w:pos="420"/>
      </w:tabs>
      <w:spacing w:after="0" w:line="384" w:lineRule="exact"/>
      <w:ind w:left="1050" w:firstLineChars="200" w:firstLine="721"/>
      <w:jc w:val="both"/>
    </w:pPr>
    <w:rPr>
      <w:rFonts w:ascii="宋体" w:eastAsia="汉仪书宋二简" w:hAnsi="宋体" w:cs="宋体"/>
      <w:color w:val="000000"/>
      <w:sz w:val="21"/>
      <w:szCs w:val="21"/>
      <w14:ligatures w14:val="none"/>
    </w:rPr>
  </w:style>
  <w:style w:type="paragraph" w:styleId="TOC2">
    <w:name w:val="toc 2"/>
    <w:basedOn w:val="a"/>
    <w:next w:val="a"/>
    <w:uiPriority w:val="39"/>
    <w:unhideWhenUsed/>
    <w:qFormat/>
    <w:rsid w:val="00581B64"/>
    <w:pPr>
      <w:tabs>
        <w:tab w:val="left" w:pos="420"/>
      </w:tabs>
      <w:spacing w:after="0" w:line="384" w:lineRule="exact"/>
      <w:ind w:left="210" w:firstLineChars="200" w:firstLine="721"/>
      <w:jc w:val="both"/>
    </w:pPr>
    <w:rPr>
      <w:rFonts w:ascii="宋体" w:eastAsia="汉仪书宋二简" w:hAnsi="宋体" w:cs="宋体"/>
      <w:color w:val="000000"/>
      <w:sz w:val="21"/>
      <w:szCs w:val="21"/>
      <w14:ligatures w14:val="none"/>
    </w:rPr>
  </w:style>
  <w:style w:type="paragraph" w:styleId="TOC9">
    <w:name w:val="toc 9"/>
    <w:basedOn w:val="a"/>
    <w:next w:val="a"/>
    <w:uiPriority w:val="39"/>
    <w:unhideWhenUsed/>
    <w:qFormat/>
    <w:rsid w:val="00581B64"/>
    <w:pPr>
      <w:tabs>
        <w:tab w:val="left" w:pos="420"/>
      </w:tabs>
      <w:spacing w:after="0" w:line="384" w:lineRule="exact"/>
      <w:ind w:left="1680" w:firstLineChars="200" w:firstLine="721"/>
      <w:jc w:val="both"/>
    </w:pPr>
    <w:rPr>
      <w:rFonts w:ascii="宋体" w:eastAsia="汉仪书宋二简" w:hAnsi="宋体" w:cs="宋体"/>
      <w:color w:val="000000"/>
      <w:sz w:val="21"/>
      <w:szCs w:val="21"/>
      <w14:ligatures w14:val="none"/>
    </w:rPr>
  </w:style>
  <w:style w:type="paragraph" w:styleId="afe">
    <w:name w:val="Normal (Web)"/>
    <w:basedOn w:val="a"/>
    <w:uiPriority w:val="99"/>
    <w:unhideWhenUsed/>
    <w:qFormat/>
    <w:rsid w:val="00581B64"/>
    <w:pPr>
      <w:widowControl/>
      <w:tabs>
        <w:tab w:val="left" w:pos="420"/>
      </w:tabs>
      <w:spacing w:before="100" w:beforeAutospacing="1" w:after="100" w:afterAutospacing="1" w:line="384" w:lineRule="exact"/>
      <w:ind w:firstLineChars="200" w:firstLine="721"/>
    </w:pPr>
    <w:rPr>
      <w:rFonts w:ascii="宋体" w:eastAsia="汉仪书宋二简" w:hAnsi="宋体" w:cs="宋体"/>
      <w:kern w:val="0"/>
      <w:sz w:val="24"/>
      <w14:ligatures w14:val="none"/>
    </w:rPr>
  </w:style>
  <w:style w:type="paragraph" w:styleId="aff">
    <w:name w:val="annotation subject"/>
    <w:basedOn w:val="af0"/>
    <w:next w:val="af0"/>
    <w:link w:val="aff0"/>
    <w:uiPriority w:val="99"/>
    <w:semiHidden/>
    <w:unhideWhenUsed/>
    <w:qFormat/>
    <w:rsid w:val="00581B64"/>
    <w:rPr>
      <w:b/>
      <w:bCs/>
    </w:rPr>
  </w:style>
  <w:style w:type="character" w:customStyle="1" w:styleId="aff0">
    <w:name w:val="批注主题 字符"/>
    <w:basedOn w:val="af1"/>
    <w:link w:val="aff"/>
    <w:uiPriority w:val="99"/>
    <w:semiHidden/>
    <w:qFormat/>
    <w:rsid w:val="00581B64"/>
    <w:rPr>
      <w:rFonts w:ascii="宋体" w:eastAsia="汉仪书宋二简" w:hAnsi="宋体" w:cs="宋体"/>
      <w:b/>
      <w:bCs/>
      <w:color w:val="000000"/>
      <w:sz w:val="21"/>
      <w:szCs w:val="21"/>
      <w14:ligatures w14:val="none"/>
    </w:rPr>
  </w:style>
  <w:style w:type="table" w:customStyle="1" w:styleId="12">
    <w:name w:val="网格型1"/>
    <w:basedOn w:val="a1"/>
    <w:next w:val="aff1"/>
    <w:uiPriority w:val="59"/>
    <w:qFormat/>
    <w:rsid w:val="00581B64"/>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endnote reference"/>
    <w:basedOn w:val="a0"/>
    <w:uiPriority w:val="99"/>
    <w:semiHidden/>
    <w:unhideWhenUsed/>
    <w:rsid w:val="00581B64"/>
    <w:rPr>
      <w:vertAlign w:val="superscript"/>
    </w:rPr>
  </w:style>
  <w:style w:type="character" w:styleId="aff3">
    <w:name w:val="page number"/>
    <w:basedOn w:val="a0"/>
    <w:uiPriority w:val="99"/>
    <w:semiHidden/>
    <w:unhideWhenUsed/>
    <w:qFormat/>
    <w:rsid w:val="00581B64"/>
  </w:style>
  <w:style w:type="character" w:customStyle="1" w:styleId="13">
    <w:name w:val="超链接1"/>
    <w:basedOn w:val="a0"/>
    <w:uiPriority w:val="99"/>
    <w:unhideWhenUsed/>
    <w:qFormat/>
    <w:rsid w:val="00581B64"/>
    <w:rPr>
      <w:color w:val="0563C1"/>
      <w:u w:val="single"/>
    </w:rPr>
  </w:style>
  <w:style w:type="character" w:styleId="aff4">
    <w:name w:val="annotation reference"/>
    <w:basedOn w:val="a0"/>
    <w:uiPriority w:val="99"/>
    <w:semiHidden/>
    <w:unhideWhenUsed/>
    <w:qFormat/>
    <w:rsid w:val="00581B64"/>
    <w:rPr>
      <w:sz w:val="21"/>
      <w:szCs w:val="21"/>
    </w:rPr>
  </w:style>
  <w:style w:type="character" w:styleId="aff5">
    <w:name w:val="footnote reference"/>
    <w:basedOn w:val="a0"/>
    <w:uiPriority w:val="99"/>
    <w:semiHidden/>
    <w:unhideWhenUsed/>
    <w:qFormat/>
    <w:rsid w:val="00581B64"/>
    <w:rPr>
      <w:vertAlign w:val="superscript"/>
    </w:rPr>
  </w:style>
  <w:style w:type="paragraph" w:customStyle="1" w:styleId="aff6">
    <w:name w:val="表格标题"/>
    <w:basedOn w:val="a"/>
    <w:qFormat/>
    <w:rsid w:val="00581B64"/>
    <w:pPr>
      <w:tabs>
        <w:tab w:val="left" w:pos="420"/>
      </w:tabs>
      <w:spacing w:beforeLines="10" w:before="10" w:afterLines="20" w:after="20" w:line="280" w:lineRule="exact"/>
      <w:ind w:firstLineChars="200" w:firstLine="721"/>
      <w:jc w:val="center"/>
    </w:pPr>
    <w:rPr>
      <w:rFonts w:ascii="宋体" w:eastAsia="汉仪中黑简" w:hAnsi="宋体" w:cs="宋体" w:hint="eastAsia"/>
      <w:color w:val="FF0000"/>
      <w:sz w:val="20"/>
      <w:szCs w:val="21"/>
      <w14:ligatures w14:val="none"/>
    </w:rPr>
  </w:style>
  <w:style w:type="paragraph" w:customStyle="1" w:styleId="14">
    <w:name w:val="表格标题1"/>
    <w:basedOn w:val="a"/>
    <w:qFormat/>
    <w:rsid w:val="00581B64"/>
    <w:pPr>
      <w:tabs>
        <w:tab w:val="left" w:pos="420"/>
      </w:tabs>
      <w:spacing w:beforeLines="10" w:before="10" w:afterLines="20" w:after="20" w:line="280" w:lineRule="exact"/>
      <w:jc w:val="center"/>
    </w:pPr>
    <w:rPr>
      <w:rFonts w:ascii="宋体" w:eastAsia="汉仪中黑简" w:hAnsi="宋体" w:cs="宋体"/>
      <w:color w:val="FF0000"/>
      <w:sz w:val="20"/>
      <w:szCs w:val="21"/>
      <w14:ligatures w14:val="none"/>
    </w:rPr>
  </w:style>
  <w:style w:type="paragraph" w:customStyle="1" w:styleId="15">
    <w:name w:val="表格正文1"/>
    <w:basedOn w:val="a"/>
    <w:qFormat/>
    <w:rsid w:val="00581B64"/>
    <w:pPr>
      <w:tabs>
        <w:tab w:val="left" w:pos="420"/>
      </w:tabs>
      <w:spacing w:beforeLines="10" w:before="10" w:afterLines="20" w:after="20" w:line="280" w:lineRule="exact"/>
    </w:pPr>
    <w:rPr>
      <w:rFonts w:ascii="汉仪书宋一简" w:eastAsia="汉仪书宋一简" w:hAnsi="汉仪书宋一简" w:cs="宋体"/>
      <w:sz w:val="20"/>
      <w:szCs w:val="20"/>
      <w14:ligatures w14:val="none"/>
    </w:rPr>
  </w:style>
  <w:style w:type="paragraph" w:customStyle="1" w:styleId="aff7">
    <w:name w:val="补四级标题"/>
    <w:basedOn w:val="a"/>
    <w:qFormat/>
    <w:rsid w:val="00581B64"/>
    <w:pPr>
      <w:tabs>
        <w:tab w:val="left" w:pos="420"/>
      </w:tabs>
      <w:spacing w:after="0" w:line="384" w:lineRule="exact"/>
      <w:ind w:firstLineChars="202" w:firstLine="202"/>
      <w:jc w:val="both"/>
    </w:pPr>
    <w:rPr>
      <w:rFonts w:ascii="汉仪中黑简" w:eastAsia="汉仪中黑简" w:hAnsi="汉仪中黑简" w:cs="汉仪中黑简"/>
      <w:bCs/>
      <w:kern w:val="44"/>
      <w:sz w:val="21"/>
      <w14:ligatures w14:val="none"/>
    </w:rPr>
  </w:style>
  <w:style w:type="paragraph" w:customStyle="1" w:styleId="aff8">
    <w:name w:val="导图文字"/>
    <w:qFormat/>
    <w:rsid w:val="00581B64"/>
    <w:pPr>
      <w:spacing w:after="0" w:line="384" w:lineRule="exact"/>
    </w:pPr>
    <w:rPr>
      <w:rFonts w:ascii="汉仪书宋二简" w:eastAsia="汉仪书宋二简" w:hAnsi="汉仪书宋二简" w:cs="汉仪书宋二简" w:hint="eastAsia"/>
      <w:b/>
      <w:color w:val="000000"/>
      <w:kern w:val="0"/>
      <w:sz w:val="20"/>
      <w:szCs w:val="21"/>
      <w14:ligatures w14:val="none"/>
    </w:rPr>
  </w:style>
  <w:style w:type="paragraph" w:customStyle="1" w:styleId="21">
    <w:name w:val="导图正文2"/>
    <w:qFormat/>
    <w:rsid w:val="00581B64"/>
    <w:pPr>
      <w:spacing w:after="0" w:line="384" w:lineRule="exact"/>
    </w:pPr>
    <w:rPr>
      <w:rFonts w:ascii="汉仪书宋二简" w:eastAsia="汉仪书宋二简" w:hAnsi="汉仪书宋二简" w:cs="汉仪书宋二简" w:hint="eastAsia"/>
      <w:color w:val="000000"/>
      <w:kern w:val="0"/>
      <w:sz w:val="20"/>
      <w:szCs w:val="21"/>
      <w14:ligatures w14:val="none"/>
    </w:rPr>
  </w:style>
  <w:style w:type="paragraph" w:customStyle="1" w:styleId="16">
    <w:name w:val="修订1"/>
    <w:hidden/>
    <w:uiPriority w:val="99"/>
    <w:semiHidden/>
    <w:qFormat/>
    <w:rsid w:val="00581B64"/>
    <w:pPr>
      <w:spacing w:after="0" w:line="240" w:lineRule="auto"/>
    </w:pPr>
    <w:rPr>
      <w:rFonts w:ascii="宋体" w:eastAsia="汉仪书宋二简" w:hAnsi="宋体" w:cs="宋体"/>
      <w:color w:val="000000"/>
      <w:sz w:val="21"/>
      <w:szCs w:val="21"/>
      <w14:ligatures w14:val="none"/>
    </w:rPr>
  </w:style>
  <w:style w:type="paragraph" w:customStyle="1" w:styleId="17">
    <w:name w:val="正文1"/>
    <w:rsid w:val="00581B64"/>
    <w:pPr>
      <w:spacing w:after="0" w:line="240" w:lineRule="auto"/>
      <w:jc w:val="both"/>
    </w:pPr>
    <w:rPr>
      <w:rFonts w:ascii="Times New Roman" w:eastAsia="宋体" w:hAnsi="Times New Roman" w:cs="Times New Roman"/>
      <w:sz w:val="21"/>
      <w:szCs w:val="21"/>
      <w14:ligatures w14:val="none"/>
    </w:rPr>
  </w:style>
  <w:style w:type="character" w:customStyle="1" w:styleId="Char1">
    <w:name w:val="纯文本 Char1"/>
    <w:qFormat/>
    <w:rsid w:val="00581B64"/>
    <w:rPr>
      <w:rFonts w:ascii="宋体" w:hAnsi="Courier New" w:cs="Courier New"/>
      <w:szCs w:val="21"/>
    </w:rPr>
  </w:style>
  <w:style w:type="paragraph" w:styleId="aff9">
    <w:name w:val="Body Text"/>
    <w:basedOn w:val="a"/>
    <w:link w:val="affa"/>
    <w:uiPriority w:val="1"/>
    <w:qFormat/>
    <w:rsid w:val="00581B64"/>
    <w:pPr>
      <w:autoSpaceDE w:val="0"/>
      <w:autoSpaceDN w:val="0"/>
      <w:spacing w:after="0" w:line="240" w:lineRule="auto"/>
      <w:ind w:left="126"/>
    </w:pPr>
    <w:rPr>
      <w:rFonts w:ascii="方正书宋_GBK" w:eastAsia="方正书宋_GBK" w:hAnsi="方正书宋_GBK" w:cs="方正书宋_GBK"/>
      <w:kern w:val="0"/>
      <w:sz w:val="18"/>
      <w:szCs w:val="18"/>
      <w:lang w:eastAsia="en-US"/>
      <w14:ligatures w14:val="none"/>
    </w:rPr>
  </w:style>
  <w:style w:type="character" w:customStyle="1" w:styleId="affa">
    <w:name w:val="正文文本 字符"/>
    <w:basedOn w:val="a0"/>
    <w:link w:val="aff9"/>
    <w:uiPriority w:val="1"/>
    <w:qFormat/>
    <w:rsid w:val="00581B64"/>
    <w:rPr>
      <w:rFonts w:ascii="方正书宋_GBK" w:eastAsia="方正书宋_GBK" w:hAnsi="方正书宋_GBK" w:cs="方正书宋_GBK"/>
      <w:kern w:val="0"/>
      <w:sz w:val="18"/>
      <w:szCs w:val="18"/>
      <w:lang w:eastAsia="en-US"/>
      <w14:ligatures w14:val="none"/>
    </w:rPr>
  </w:style>
  <w:style w:type="paragraph" w:customStyle="1" w:styleId="18">
    <w:name w:val="日期1"/>
    <w:basedOn w:val="a"/>
    <w:next w:val="a"/>
    <w:uiPriority w:val="99"/>
    <w:semiHidden/>
    <w:unhideWhenUsed/>
    <w:qFormat/>
    <w:rsid w:val="00581B64"/>
    <w:pPr>
      <w:spacing w:after="0" w:line="240" w:lineRule="auto"/>
      <w:ind w:leftChars="2500" w:left="100"/>
      <w:jc w:val="both"/>
    </w:pPr>
    <w:rPr>
      <w:sz w:val="21"/>
      <w:szCs w:val="22"/>
      <w14:ligatures w14:val="none"/>
    </w:rPr>
  </w:style>
  <w:style w:type="character" w:customStyle="1" w:styleId="affb">
    <w:name w:val="日期 字符"/>
    <w:basedOn w:val="a0"/>
    <w:link w:val="affc"/>
    <w:uiPriority w:val="99"/>
    <w:semiHidden/>
    <w:qFormat/>
    <w:rsid w:val="00581B64"/>
    <w:rPr>
      <w:rFonts w:ascii="等线" w:hAnsi="等线" w:cs="Times New Roman"/>
      <w:kern w:val="2"/>
      <w:sz w:val="21"/>
      <w:szCs w:val="22"/>
    </w:rPr>
  </w:style>
  <w:style w:type="character" w:styleId="affd">
    <w:name w:val="Strong"/>
    <w:basedOn w:val="a0"/>
    <w:uiPriority w:val="22"/>
    <w:qFormat/>
    <w:rsid w:val="00581B64"/>
    <w:rPr>
      <w:b/>
      <w:bCs/>
    </w:rPr>
  </w:style>
  <w:style w:type="character" w:customStyle="1" w:styleId="hitclass0">
    <w:name w:val="hitclass0"/>
    <w:basedOn w:val="a0"/>
    <w:qFormat/>
    <w:rsid w:val="00581B64"/>
  </w:style>
  <w:style w:type="character" w:customStyle="1" w:styleId="3Batang">
    <w:name w:val="正文文本 (3) + Batang"/>
    <w:qFormat/>
    <w:rsid w:val="00581B64"/>
    <w:rPr>
      <w:rFonts w:ascii="Batang" w:eastAsia="Batang" w:hAnsi="Batang" w:cs="Batang"/>
      <w:color w:val="000000"/>
      <w:spacing w:val="20"/>
      <w:w w:val="100"/>
      <w:position w:val="0"/>
      <w:sz w:val="8"/>
      <w:szCs w:val="8"/>
      <w:u w:val="none"/>
      <w:lang w:val="zh-CN"/>
    </w:rPr>
  </w:style>
  <w:style w:type="character" w:customStyle="1" w:styleId="affe">
    <w:name w:val="正文文本_"/>
    <w:link w:val="120"/>
    <w:qFormat/>
    <w:rsid w:val="00581B64"/>
    <w:rPr>
      <w:rFonts w:ascii="黑体" w:eastAsia="黑体" w:hAnsi="黑体" w:cs="黑体"/>
      <w:sz w:val="19"/>
      <w:szCs w:val="19"/>
      <w:shd w:val="clear" w:color="auto" w:fill="FFFFFF"/>
    </w:rPr>
  </w:style>
  <w:style w:type="paragraph" w:customStyle="1" w:styleId="120">
    <w:name w:val="正文文本12"/>
    <w:basedOn w:val="a"/>
    <w:link w:val="affe"/>
    <w:qFormat/>
    <w:rsid w:val="00581B64"/>
    <w:pPr>
      <w:shd w:val="clear" w:color="auto" w:fill="FFFFFF"/>
      <w:spacing w:before="120" w:after="0" w:line="301" w:lineRule="exact"/>
      <w:jc w:val="distribute"/>
    </w:pPr>
    <w:rPr>
      <w:rFonts w:ascii="黑体" w:eastAsia="黑体" w:hAnsi="黑体" w:cs="黑体"/>
      <w:sz w:val="19"/>
      <w:szCs w:val="19"/>
    </w:rPr>
  </w:style>
  <w:style w:type="character" w:customStyle="1" w:styleId="Batang">
    <w:name w:val="正文文本 + Batang"/>
    <w:qFormat/>
    <w:rsid w:val="00581B64"/>
    <w:rPr>
      <w:rFonts w:ascii="Batang" w:eastAsia="Batang" w:hAnsi="Batang" w:cs="Batang"/>
      <w:color w:val="000000"/>
      <w:spacing w:val="10"/>
      <w:w w:val="100"/>
      <w:position w:val="0"/>
      <w:sz w:val="18"/>
      <w:szCs w:val="18"/>
      <w:u w:val="none"/>
      <w:lang w:val="zh-CN"/>
    </w:rPr>
  </w:style>
  <w:style w:type="character" w:customStyle="1" w:styleId="3MingLiU">
    <w:name w:val="标题 #3 + MingLiU"/>
    <w:qFormat/>
    <w:rsid w:val="00581B64"/>
    <w:rPr>
      <w:rFonts w:ascii="MingLiU" w:eastAsia="MingLiU" w:hAnsi="MingLiU" w:cs="MingLiU"/>
      <w:color w:val="000000"/>
      <w:spacing w:val="-20"/>
      <w:w w:val="100"/>
      <w:position w:val="0"/>
      <w:sz w:val="9"/>
      <w:szCs w:val="9"/>
      <w:u w:val="none"/>
      <w:lang w:val="zh-CN"/>
    </w:rPr>
  </w:style>
  <w:style w:type="character" w:customStyle="1" w:styleId="afff">
    <w:name w:val="正文文本 + 斜体"/>
    <w:qFormat/>
    <w:rsid w:val="00581B64"/>
    <w:rPr>
      <w:rFonts w:ascii="黑体" w:eastAsia="黑体" w:hAnsi="黑体" w:cs="黑体"/>
      <w:i/>
      <w:iCs/>
      <w:color w:val="000000"/>
      <w:spacing w:val="0"/>
      <w:w w:val="100"/>
      <w:position w:val="0"/>
      <w:sz w:val="19"/>
      <w:szCs w:val="19"/>
      <w:u w:val="none"/>
    </w:rPr>
  </w:style>
  <w:style w:type="character" w:customStyle="1" w:styleId="100">
    <w:name w:val="正文文本 (10)_"/>
    <w:link w:val="101"/>
    <w:qFormat/>
    <w:rsid w:val="00581B64"/>
    <w:rPr>
      <w:rFonts w:ascii="黑体" w:eastAsia="黑体" w:hAnsi="黑体" w:cs="黑体"/>
      <w:spacing w:val="50"/>
      <w:sz w:val="17"/>
      <w:szCs w:val="17"/>
      <w:shd w:val="clear" w:color="auto" w:fill="FFFFFF"/>
    </w:rPr>
  </w:style>
  <w:style w:type="paragraph" w:customStyle="1" w:styleId="101">
    <w:name w:val="正文文本 (10)"/>
    <w:basedOn w:val="a"/>
    <w:link w:val="100"/>
    <w:qFormat/>
    <w:rsid w:val="00581B64"/>
    <w:pPr>
      <w:shd w:val="clear" w:color="auto" w:fill="FFFFFF"/>
      <w:spacing w:after="0" w:line="298" w:lineRule="exact"/>
    </w:pPr>
    <w:rPr>
      <w:rFonts w:ascii="黑体" w:eastAsia="黑体" w:hAnsi="黑体" w:cs="黑体"/>
      <w:spacing w:val="50"/>
      <w:sz w:val="17"/>
      <w:szCs w:val="17"/>
    </w:rPr>
  </w:style>
  <w:style w:type="character" w:customStyle="1" w:styleId="100pt">
    <w:name w:val="正文文本 (10) + 间距 0 pt"/>
    <w:qFormat/>
    <w:rsid w:val="00581B64"/>
    <w:rPr>
      <w:rFonts w:ascii="黑体" w:eastAsia="黑体" w:hAnsi="黑体" w:cs="黑体"/>
      <w:color w:val="000000"/>
      <w:spacing w:val="0"/>
      <w:w w:val="100"/>
      <w:position w:val="0"/>
      <w:sz w:val="17"/>
      <w:szCs w:val="17"/>
      <w:u w:val="none"/>
      <w:lang w:val="zh-CN"/>
    </w:rPr>
  </w:style>
  <w:style w:type="character" w:customStyle="1" w:styleId="41">
    <w:name w:val="正文文本4"/>
    <w:qFormat/>
    <w:rsid w:val="00581B64"/>
    <w:rPr>
      <w:rFonts w:ascii="黑体" w:eastAsia="黑体" w:hAnsi="黑体" w:cs="黑体"/>
      <w:color w:val="000000"/>
      <w:spacing w:val="0"/>
      <w:w w:val="100"/>
      <w:position w:val="0"/>
      <w:sz w:val="19"/>
      <w:szCs w:val="19"/>
      <w:u w:val="none"/>
      <w:lang w:val="zh-CN"/>
    </w:rPr>
  </w:style>
  <w:style w:type="character" w:customStyle="1" w:styleId="0pt">
    <w:name w:val="正文文本 + 间距 0 pt"/>
    <w:qFormat/>
    <w:rsid w:val="00581B64"/>
    <w:rPr>
      <w:rFonts w:ascii="黑体" w:eastAsia="黑体" w:hAnsi="黑体" w:cs="黑体"/>
      <w:color w:val="000000"/>
      <w:spacing w:val="-10"/>
      <w:w w:val="100"/>
      <w:position w:val="0"/>
      <w:sz w:val="19"/>
      <w:szCs w:val="19"/>
      <w:u w:val="none"/>
      <w:lang w:val="zh-CN"/>
    </w:rPr>
  </w:style>
  <w:style w:type="character" w:customStyle="1" w:styleId="71">
    <w:name w:val="正文文本 (7)"/>
    <w:qFormat/>
    <w:rsid w:val="00581B64"/>
    <w:rPr>
      <w:rFonts w:ascii="黑体" w:eastAsia="黑体" w:hAnsi="黑体" w:cs="黑体"/>
      <w:color w:val="000000"/>
      <w:spacing w:val="0"/>
      <w:w w:val="100"/>
      <w:position w:val="0"/>
      <w:sz w:val="19"/>
      <w:szCs w:val="19"/>
      <w:u w:val="none"/>
      <w:lang w:val="zh-CN"/>
    </w:rPr>
  </w:style>
  <w:style w:type="character" w:customStyle="1" w:styleId="785pt">
    <w:name w:val="正文文本 (7) + 8.5 pt"/>
    <w:qFormat/>
    <w:rsid w:val="00581B64"/>
    <w:rPr>
      <w:rFonts w:ascii="黑体" w:eastAsia="黑体" w:hAnsi="黑体" w:cs="黑体"/>
      <w:color w:val="000000"/>
      <w:spacing w:val="0"/>
      <w:w w:val="100"/>
      <w:position w:val="0"/>
      <w:sz w:val="17"/>
      <w:szCs w:val="17"/>
      <w:u w:val="none"/>
      <w:lang w:val="zh-CN"/>
    </w:rPr>
  </w:style>
  <w:style w:type="character" w:customStyle="1" w:styleId="70pt">
    <w:name w:val="正文文本 (7) + 间距 0 pt"/>
    <w:qFormat/>
    <w:rsid w:val="00581B64"/>
    <w:rPr>
      <w:rFonts w:ascii="黑体" w:eastAsia="黑体" w:hAnsi="黑体" w:cs="黑体"/>
      <w:color w:val="000000"/>
      <w:spacing w:val="-10"/>
      <w:w w:val="100"/>
      <w:position w:val="0"/>
      <w:sz w:val="19"/>
      <w:szCs w:val="19"/>
      <w:u w:val="none"/>
      <w:lang w:val="zh-CN"/>
    </w:rPr>
  </w:style>
  <w:style w:type="character" w:customStyle="1" w:styleId="7MingLiU">
    <w:name w:val="正文文本 (7) + MingLiU"/>
    <w:qFormat/>
    <w:rsid w:val="00581B64"/>
    <w:rPr>
      <w:rFonts w:ascii="MingLiU" w:eastAsia="MingLiU" w:hAnsi="MingLiU" w:cs="MingLiU"/>
      <w:color w:val="000000"/>
      <w:spacing w:val="0"/>
      <w:w w:val="100"/>
      <w:position w:val="0"/>
      <w:sz w:val="23"/>
      <w:szCs w:val="23"/>
      <w:u w:val="none"/>
    </w:rPr>
  </w:style>
  <w:style w:type="character" w:customStyle="1" w:styleId="150">
    <w:name w:val="正文文本 (15)_"/>
    <w:link w:val="151"/>
    <w:qFormat/>
    <w:rsid w:val="00581B64"/>
    <w:rPr>
      <w:rFonts w:ascii="黑体" w:eastAsia="黑体" w:hAnsi="黑体" w:cs="黑体"/>
      <w:spacing w:val="-10"/>
      <w:sz w:val="19"/>
      <w:szCs w:val="19"/>
      <w:shd w:val="clear" w:color="auto" w:fill="FFFFFF"/>
    </w:rPr>
  </w:style>
  <w:style w:type="paragraph" w:customStyle="1" w:styleId="151">
    <w:name w:val="正文文本 (15)"/>
    <w:basedOn w:val="a"/>
    <w:link w:val="150"/>
    <w:qFormat/>
    <w:rsid w:val="00581B64"/>
    <w:pPr>
      <w:shd w:val="clear" w:color="auto" w:fill="FFFFFF"/>
      <w:spacing w:after="120" w:line="0" w:lineRule="atLeast"/>
      <w:ind w:firstLine="380"/>
      <w:jc w:val="distribute"/>
    </w:pPr>
    <w:rPr>
      <w:rFonts w:ascii="黑体" w:eastAsia="黑体" w:hAnsi="黑体" w:cs="黑体"/>
      <w:spacing w:val="-10"/>
      <w:sz w:val="19"/>
      <w:szCs w:val="19"/>
    </w:rPr>
  </w:style>
  <w:style w:type="character" w:customStyle="1" w:styleId="160">
    <w:name w:val="正文文本 (16)_"/>
    <w:link w:val="161"/>
    <w:qFormat/>
    <w:rsid w:val="00581B64"/>
    <w:rPr>
      <w:rFonts w:ascii="MingLiU" w:eastAsia="MingLiU" w:hAnsi="MingLiU" w:cs="MingLiU"/>
      <w:spacing w:val="-10"/>
      <w:sz w:val="19"/>
      <w:szCs w:val="19"/>
      <w:shd w:val="clear" w:color="auto" w:fill="FFFFFF"/>
    </w:rPr>
  </w:style>
  <w:style w:type="paragraph" w:customStyle="1" w:styleId="161">
    <w:name w:val="正文文本 (16)"/>
    <w:basedOn w:val="a"/>
    <w:link w:val="160"/>
    <w:qFormat/>
    <w:rsid w:val="00581B64"/>
    <w:pPr>
      <w:shd w:val="clear" w:color="auto" w:fill="FFFFFF"/>
      <w:spacing w:after="0" w:line="298" w:lineRule="exact"/>
      <w:ind w:firstLine="400"/>
      <w:jc w:val="distribute"/>
    </w:pPr>
    <w:rPr>
      <w:rFonts w:ascii="MingLiU" w:eastAsia="MingLiU" w:hAnsi="MingLiU" w:cs="MingLiU"/>
      <w:spacing w:val="-10"/>
      <w:sz w:val="19"/>
      <w:szCs w:val="19"/>
    </w:rPr>
  </w:style>
  <w:style w:type="character" w:customStyle="1" w:styleId="31">
    <w:name w:val="标题 #3"/>
    <w:qFormat/>
    <w:rsid w:val="00581B64"/>
    <w:rPr>
      <w:rFonts w:ascii="黑体" w:eastAsia="黑体" w:hAnsi="黑体" w:cs="黑体"/>
      <w:color w:val="000000"/>
      <w:spacing w:val="0"/>
      <w:w w:val="100"/>
      <w:position w:val="0"/>
      <w:sz w:val="19"/>
      <w:szCs w:val="19"/>
      <w:u w:val="none"/>
      <w:lang w:val="zh-CN"/>
    </w:rPr>
  </w:style>
  <w:style w:type="paragraph" w:customStyle="1" w:styleId="Default">
    <w:name w:val="Default"/>
    <w:qFormat/>
    <w:rsid w:val="00581B64"/>
    <w:pPr>
      <w:widowControl w:val="0"/>
      <w:autoSpaceDE w:val="0"/>
      <w:autoSpaceDN w:val="0"/>
      <w:adjustRightInd w:val="0"/>
      <w:spacing w:after="0" w:line="240" w:lineRule="auto"/>
    </w:pPr>
    <w:rPr>
      <w:rFonts w:ascii="宋体" w:eastAsia="宋体" w:hAnsi="Times New Roman" w:cs="宋体"/>
      <w:color w:val="000000"/>
      <w:kern w:val="0"/>
      <w:sz w:val="24"/>
      <w14:ligatures w14:val="none"/>
    </w:rPr>
  </w:style>
  <w:style w:type="character" w:customStyle="1" w:styleId="bjh-p">
    <w:name w:val="bjh-p"/>
    <w:basedOn w:val="a0"/>
    <w:qFormat/>
    <w:rsid w:val="00581B64"/>
  </w:style>
  <w:style w:type="paragraph" w:customStyle="1" w:styleId="19">
    <w:name w:val="无间隔1"/>
    <w:next w:val="afff0"/>
    <w:link w:val="afff1"/>
    <w:uiPriority w:val="1"/>
    <w:qFormat/>
    <w:rsid w:val="00581B64"/>
    <w:pPr>
      <w:spacing w:after="0" w:line="240" w:lineRule="auto"/>
    </w:pPr>
    <w:rPr>
      <w:kern w:val="0"/>
      <w:szCs w:val="22"/>
      <w14:ligatures w14:val="none"/>
    </w:rPr>
  </w:style>
  <w:style w:type="character" w:customStyle="1" w:styleId="afff1">
    <w:name w:val="无间隔 字符"/>
    <w:basedOn w:val="a0"/>
    <w:link w:val="19"/>
    <w:uiPriority w:val="1"/>
    <w:qFormat/>
    <w:rsid w:val="00581B64"/>
    <w:rPr>
      <w:rFonts w:ascii="等线" w:hAnsi="等线" w:cs="Times New Roman"/>
      <w:sz w:val="22"/>
      <w:szCs w:val="22"/>
    </w:rPr>
  </w:style>
  <w:style w:type="character" w:styleId="afff2">
    <w:name w:val="Placeholder Text"/>
    <w:basedOn w:val="a0"/>
    <w:uiPriority w:val="99"/>
    <w:semiHidden/>
    <w:qFormat/>
    <w:rsid w:val="00581B64"/>
    <w:rPr>
      <w:color w:val="808080"/>
    </w:rPr>
  </w:style>
  <w:style w:type="character" w:customStyle="1" w:styleId="1a">
    <w:name w:val="未处理的提及1"/>
    <w:basedOn w:val="a0"/>
    <w:uiPriority w:val="99"/>
    <w:semiHidden/>
    <w:unhideWhenUsed/>
    <w:qFormat/>
    <w:rsid w:val="00581B64"/>
    <w:rPr>
      <w:color w:val="605E5C"/>
      <w:shd w:val="clear" w:color="auto" w:fill="E1DFDD"/>
    </w:rPr>
  </w:style>
  <w:style w:type="table" w:styleId="aff1">
    <w:name w:val="Table Grid"/>
    <w:basedOn w:val="a1"/>
    <w:uiPriority w:val="39"/>
    <w:rsid w:val="00581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0"/>
    <w:uiPriority w:val="99"/>
    <w:semiHidden/>
    <w:unhideWhenUsed/>
    <w:rsid w:val="00581B64"/>
    <w:rPr>
      <w:color w:val="0563C1" w:themeColor="hyperlink"/>
      <w:u w:val="single"/>
    </w:rPr>
  </w:style>
  <w:style w:type="paragraph" w:styleId="affc">
    <w:name w:val="Date"/>
    <w:basedOn w:val="a"/>
    <w:next w:val="a"/>
    <w:link w:val="affb"/>
    <w:uiPriority w:val="99"/>
    <w:semiHidden/>
    <w:unhideWhenUsed/>
    <w:rsid w:val="00581B64"/>
    <w:pPr>
      <w:ind w:leftChars="2500" w:left="100"/>
    </w:pPr>
    <w:rPr>
      <w:rFonts w:ascii="等线" w:hAnsi="等线" w:cs="Times New Roman"/>
      <w:sz w:val="21"/>
      <w:szCs w:val="22"/>
    </w:rPr>
  </w:style>
  <w:style w:type="character" w:customStyle="1" w:styleId="1b">
    <w:name w:val="日期 字符1"/>
    <w:basedOn w:val="a0"/>
    <w:uiPriority w:val="99"/>
    <w:semiHidden/>
    <w:rsid w:val="00581B64"/>
  </w:style>
  <w:style w:type="paragraph" w:styleId="afff0">
    <w:name w:val="No Spacing"/>
    <w:uiPriority w:val="1"/>
    <w:qFormat/>
    <w:rsid w:val="00581B64"/>
    <w:pPr>
      <w:widowControl w:val="0"/>
      <w:spacing w:after="0" w:line="240" w:lineRule="auto"/>
    </w:pPr>
  </w:style>
  <w:style w:type="table" w:customStyle="1" w:styleId="22">
    <w:name w:val="网格型2"/>
    <w:basedOn w:val="a1"/>
    <w:next w:val="aff1"/>
    <w:uiPriority w:val="59"/>
    <w:qFormat/>
    <w:rsid w:val="004C5A60"/>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next w:val="aff1"/>
    <w:uiPriority w:val="59"/>
    <w:qFormat/>
    <w:rsid w:val="005D4FC5"/>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1"/>
    <w:next w:val="aff1"/>
    <w:uiPriority w:val="59"/>
    <w:qFormat/>
    <w:rsid w:val="005D4FC5"/>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1392</Words>
  <Characters>7935</Characters>
  <Application>Microsoft Office Word</Application>
  <DocSecurity>0</DocSecurity>
  <Lines>66</Lines>
  <Paragraphs>18</Paragraphs>
  <ScaleCrop>false</ScaleCrop>
  <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斌洋 王</dc:creator>
  <cp:keywords/>
  <dc:description/>
  <cp:lastModifiedBy>斌洋 王</cp:lastModifiedBy>
  <cp:revision>6</cp:revision>
  <dcterms:created xsi:type="dcterms:W3CDTF">2025-05-22T14:34:00Z</dcterms:created>
  <dcterms:modified xsi:type="dcterms:W3CDTF">2025-05-22T15:05:00Z</dcterms:modified>
</cp:coreProperties>
</file>