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A1CB4C" w14:textId="62E5DE53" w:rsidR="00D5526B" w:rsidRPr="00E42787" w:rsidRDefault="00D5526B" w:rsidP="00E42787">
      <w:pPr>
        <w:pStyle w:val="1"/>
        <w:tabs>
          <w:tab w:val="left" w:pos="420"/>
        </w:tabs>
        <w:spacing w:before="0" w:after="0" w:line="240" w:lineRule="exact"/>
        <w:jc w:val="center"/>
        <w:rPr>
          <w:rFonts w:ascii="宋体" w:hAnsi="宋体" w:cs="宋体" w:hint="eastAsia"/>
          <w:bCs w:val="0"/>
          <w:sz w:val="21"/>
          <w:szCs w:val="21"/>
        </w:rPr>
      </w:pPr>
      <w:bookmarkStart w:id="0" w:name="_Toc132408707"/>
      <w:r w:rsidRPr="00E42787">
        <w:rPr>
          <w:rFonts w:ascii="宋体" w:hAnsi="宋体" w:cs="宋体" w:hint="eastAsia"/>
          <w:bCs w:val="0"/>
          <w:sz w:val="21"/>
          <w:szCs w:val="21"/>
        </w:rPr>
        <w:t>考点1</w:t>
      </w:r>
      <w:r w:rsidRPr="00E42787">
        <w:rPr>
          <w:rFonts w:ascii="宋体" w:hAnsi="宋体" w:cs="宋体"/>
          <w:bCs w:val="0"/>
          <w:sz w:val="21"/>
          <w:szCs w:val="21"/>
        </w:rPr>
        <w:t xml:space="preserve">  刑事诉讼法概述</w:t>
      </w:r>
      <w:bookmarkEnd w:id="0"/>
      <w:r w:rsidR="00A847DD" w:rsidRPr="00E42787">
        <w:rPr>
          <w:rFonts w:ascii="宋体" w:hAnsi="宋体" w:cs="宋体" w:hint="eastAsia"/>
          <w:bCs w:val="0"/>
          <w:sz w:val="21"/>
          <w:szCs w:val="21"/>
        </w:rPr>
        <w:t>（</w:t>
      </w:r>
      <w:r w:rsidR="003B6F08">
        <w:rPr>
          <w:rFonts w:ascii="宋体" w:hAnsi="宋体" w:cs="宋体" w:hint="eastAsia"/>
          <w:bCs w:val="0"/>
          <w:sz w:val="21"/>
          <w:szCs w:val="21"/>
        </w:rPr>
        <w:t>09</w:t>
      </w:r>
      <w:r w:rsidR="00A847DD" w:rsidRPr="00E42787">
        <w:rPr>
          <w:rFonts w:ascii="宋体" w:hAnsi="宋体" w:cs="宋体"/>
          <w:bCs w:val="0"/>
          <w:sz w:val="21"/>
          <w:szCs w:val="21"/>
        </w:rPr>
        <w:t>:</w:t>
      </w:r>
      <w:r w:rsidR="003B6F08">
        <w:rPr>
          <w:rFonts w:ascii="宋体" w:hAnsi="宋体" w:cs="宋体" w:hint="eastAsia"/>
          <w:bCs w:val="0"/>
          <w:sz w:val="21"/>
          <w:szCs w:val="21"/>
        </w:rPr>
        <w:t>30</w:t>
      </w:r>
      <w:r w:rsidR="00A847DD" w:rsidRPr="00E42787">
        <w:rPr>
          <w:rFonts w:ascii="宋体" w:hAnsi="宋体" w:cs="宋体"/>
          <w:bCs w:val="0"/>
          <w:sz w:val="21"/>
          <w:szCs w:val="21"/>
        </w:rPr>
        <w:t>:00-</w:t>
      </w:r>
      <w:r w:rsidR="005665A7">
        <w:rPr>
          <w:rFonts w:ascii="宋体" w:hAnsi="宋体" w:cs="宋体" w:hint="eastAsia"/>
          <w:bCs w:val="0"/>
          <w:sz w:val="21"/>
          <w:szCs w:val="21"/>
        </w:rPr>
        <w:t>10</w:t>
      </w:r>
      <w:r w:rsidR="00A847DD" w:rsidRPr="00E42787">
        <w:rPr>
          <w:rFonts w:ascii="宋体" w:hAnsi="宋体" w:cs="宋体"/>
          <w:bCs w:val="0"/>
          <w:sz w:val="21"/>
          <w:szCs w:val="21"/>
        </w:rPr>
        <w:t>:</w:t>
      </w:r>
      <w:r w:rsidR="005665A7">
        <w:rPr>
          <w:rFonts w:ascii="宋体" w:hAnsi="宋体" w:cs="宋体" w:hint="eastAsia"/>
          <w:bCs w:val="0"/>
          <w:sz w:val="21"/>
          <w:szCs w:val="21"/>
        </w:rPr>
        <w:t>16</w:t>
      </w:r>
      <w:r w:rsidR="00A847DD" w:rsidRPr="00E42787">
        <w:rPr>
          <w:rFonts w:ascii="宋体" w:hAnsi="宋体" w:cs="宋体"/>
          <w:bCs w:val="0"/>
          <w:sz w:val="21"/>
          <w:szCs w:val="21"/>
        </w:rPr>
        <w:t>:00）</w:t>
      </w:r>
    </w:p>
    <w:p w14:paraId="20C4FF83" w14:textId="77777777" w:rsidR="00D5526B" w:rsidRPr="00E42787" w:rsidRDefault="00D5526B" w:rsidP="00E42787">
      <w:pPr>
        <w:pStyle w:val="3"/>
        <w:spacing w:line="240" w:lineRule="exact"/>
        <w:ind w:firstLineChars="200" w:firstLine="420"/>
        <w:jc w:val="both"/>
        <w:rPr>
          <w:rFonts w:eastAsia="宋体" w:hint="eastAsia"/>
          <w:sz w:val="21"/>
        </w:rPr>
      </w:pPr>
      <w:r w:rsidRPr="00E42787">
        <w:rPr>
          <w:rFonts w:eastAsia="宋体" w:hint="eastAsia"/>
          <w:sz w:val="21"/>
        </w:rPr>
        <w:t>一、</w:t>
      </w:r>
      <w:r w:rsidRPr="00E42787">
        <w:rPr>
          <w:rFonts w:eastAsia="宋体"/>
          <w:sz w:val="21"/>
        </w:rPr>
        <w:t>刑事诉讼法与刑法的关系</w:t>
      </w:r>
    </w:p>
    <w:p w14:paraId="408B0B79" w14:textId="77777777" w:rsidR="00D5526B" w:rsidRPr="00E42787" w:rsidRDefault="00D5526B" w:rsidP="00E42787">
      <w:pPr>
        <w:spacing w:line="240" w:lineRule="exact"/>
        <w:ind w:firstLineChars="200" w:firstLine="420"/>
        <w:rPr>
          <w:rFonts w:ascii="宋体" w:eastAsia="宋体" w:hAnsi="宋体" w:cs="等线" w:hint="eastAsia"/>
          <w:szCs w:val="21"/>
        </w:rPr>
      </w:pPr>
      <w:r w:rsidRPr="00E42787">
        <w:rPr>
          <w:rFonts w:ascii="宋体" w:eastAsia="宋体" w:hAnsi="宋体" w:cs="等线" w:hint="eastAsia"/>
          <w:szCs w:val="21"/>
        </w:rPr>
        <w:t>两者之间是</w:t>
      </w:r>
      <w:r w:rsidRPr="00E42787">
        <w:rPr>
          <w:rFonts w:ascii="宋体" w:eastAsia="宋体" w:hAnsi="宋体" w:cs="等线" w:hint="eastAsia"/>
          <w:color w:val="FF0000"/>
          <w:szCs w:val="21"/>
        </w:rPr>
        <w:t>程序法</w:t>
      </w:r>
      <w:r w:rsidRPr="00E42787">
        <w:rPr>
          <w:rFonts w:ascii="宋体" w:eastAsia="宋体" w:hAnsi="宋体" w:cs="等线" w:hint="eastAsia"/>
          <w:szCs w:val="21"/>
        </w:rPr>
        <w:t>与</w:t>
      </w:r>
      <w:r w:rsidRPr="00E42787">
        <w:rPr>
          <w:rFonts w:ascii="宋体" w:eastAsia="宋体" w:hAnsi="宋体" w:cs="等线" w:hint="eastAsia"/>
          <w:color w:val="FF0000"/>
          <w:szCs w:val="21"/>
        </w:rPr>
        <w:t>实体法</w:t>
      </w:r>
      <w:r w:rsidRPr="00E42787">
        <w:rPr>
          <w:rFonts w:ascii="宋体" w:eastAsia="宋体" w:hAnsi="宋体" w:cs="等线" w:hint="eastAsia"/>
          <w:szCs w:val="21"/>
        </w:rPr>
        <w:t>的关系。刑事诉讼法既具有保障刑法实施的</w:t>
      </w:r>
      <w:r w:rsidRPr="00E42787">
        <w:rPr>
          <w:rFonts w:ascii="宋体" w:eastAsia="宋体" w:hAnsi="宋体" w:cs="等线" w:hint="eastAsia"/>
          <w:color w:val="FF0000"/>
          <w:szCs w:val="21"/>
        </w:rPr>
        <w:t>工具价值</w:t>
      </w:r>
      <w:r w:rsidRPr="00E42787">
        <w:rPr>
          <w:rFonts w:ascii="宋体" w:eastAsia="宋体" w:hAnsi="宋体" w:cs="等线" w:hint="eastAsia"/>
          <w:szCs w:val="21"/>
        </w:rPr>
        <w:t>，又具有</w:t>
      </w:r>
      <w:r w:rsidRPr="00E42787">
        <w:rPr>
          <w:rFonts w:ascii="宋体" w:eastAsia="宋体" w:hAnsi="宋体" w:cs="等线" w:hint="eastAsia"/>
          <w:color w:val="FF0000"/>
          <w:szCs w:val="21"/>
        </w:rPr>
        <w:t>独立价值</w:t>
      </w:r>
      <w:r w:rsidRPr="00E42787">
        <w:rPr>
          <w:rFonts w:ascii="宋体" w:eastAsia="宋体" w:hAnsi="宋体" w:cs="等线" w:hint="eastAsia"/>
          <w:szCs w:val="21"/>
        </w:rPr>
        <w:t>。刑事诉讼法和刑事实体法</w:t>
      </w:r>
      <w:r w:rsidRPr="00E42787">
        <w:rPr>
          <w:rFonts w:ascii="宋体" w:eastAsia="宋体" w:hAnsi="宋体" w:cs="等线" w:hint="eastAsia"/>
          <w:color w:val="FF0000"/>
          <w:szCs w:val="21"/>
        </w:rPr>
        <w:t>相辅相成</w:t>
      </w:r>
      <w:r w:rsidRPr="00E42787">
        <w:rPr>
          <w:rFonts w:ascii="宋体" w:eastAsia="宋体" w:hAnsi="宋体" w:cs="等线" w:hint="eastAsia"/>
          <w:szCs w:val="21"/>
        </w:rPr>
        <w:t>，共同构成国家统一的刑事法制体系。</w:t>
      </w:r>
    </w:p>
    <w:p w14:paraId="3143F45A" w14:textId="62536D59" w:rsidR="00D5526B" w:rsidRPr="00E42787" w:rsidRDefault="00D5526B" w:rsidP="00E42787">
      <w:pPr>
        <w:spacing w:line="240" w:lineRule="exact"/>
        <w:ind w:firstLineChars="200" w:firstLine="420"/>
        <w:rPr>
          <w:rFonts w:ascii="宋体" w:eastAsia="宋体" w:hAnsi="宋体" w:cs="等线" w:hint="eastAsia"/>
          <w:bCs/>
          <w:szCs w:val="21"/>
        </w:rPr>
      </w:pPr>
      <w:bookmarkStart w:id="1" w:name="_Toc128736197"/>
      <w:r w:rsidRPr="00E42787">
        <w:rPr>
          <w:rFonts w:ascii="宋体" w:eastAsia="宋体" w:hAnsi="宋体" w:cs="等线" w:hint="eastAsia"/>
          <w:bCs/>
          <w:szCs w:val="21"/>
        </w:rPr>
        <w:t>1．工具价值</w:t>
      </w:r>
      <w:bookmarkEnd w:id="1"/>
    </w:p>
    <w:p w14:paraId="55C679E9" w14:textId="44CE6091" w:rsidR="00D5526B" w:rsidRPr="00E42787" w:rsidRDefault="00D5526B" w:rsidP="00E42787">
      <w:pPr>
        <w:spacing w:line="240" w:lineRule="exact"/>
        <w:ind w:firstLineChars="200" w:firstLine="420"/>
        <w:rPr>
          <w:rFonts w:ascii="宋体" w:eastAsia="宋体" w:hAnsi="宋体" w:cs="等线" w:hint="eastAsia"/>
          <w:color w:val="FF0000"/>
          <w:szCs w:val="21"/>
        </w:rPr>
      </w:pPr>
      <w:r w:rsidRPr="00E42787">
        <w:rPr>
          <w:rFonts w:ascii="宋体" w:eastAsia="宋体" w:hAnsi="宋体" w:cs="等线" w:hint="eastAsia"/>
          <w:szCs w:val="21"/>
        </w:rPr>
        <w:t>（1）明确侦查权、起诉权、审判权各自的权限——</w:t>
      </w:r>
      <w:r w:rsidRPr="00E42787">
        <w:rPr>
          <w:rFonts w:ascii="宋体" w:eastAsia="宋体" w:hAnsi="宋体" w:cs="等线" w:hint="eastAsia"/>
          <w:color w:val="FF0000"/>
          <w:szCs w:val="21"/>
        </w:rPr>
        <w:t>组织保障</w:t>
      </w:r>
      <w:r w:rsidR="00843E21" w:rsidRPr="00E42787">
        <w:rPr>
          <w:rFonts w:ascii="宋体" w:eastAsia="宋体" w:hAnsi="宋体" w:cs="等线" w:hint="eastAsia"/>
          <w:color w:val="FF0000"/>
          <w:szCs w:val="21"/>
        </w:rPr>
        <w:t>；</w:t>
      </w:r>
      <w:r w:rsidRPr="00E42787">
        <w:rPr>
          <w:rFonts w:ascii="宋体" w:eastAsia="宋体" w:hAnsi="宋体" w:cs="等线" w:hint="eastAsia"/>
          <w:szCs w:val="21"/>
        </w:rPr>
        <w:t>（2）规定专门机关的权力与义务、诉讼参与人的权利义务——</w:t>
      </w:r>
      <w:r w:rsidRPr="00E42787">
        <w:rPr>
          <w:rFonts w:ascii="宋体" w:eastAsia="宋体" w:hAnsi="宋体" w:cs="等线" w:hint="eastAsia"/>
          <w:color w:val="FF0000"/>
          <w:szCs w:val="21"/>
        </w:rPr>
        <w:t>基本构架和程序</w:t>
      </w:r>
      <w:r w:rsidR="00843E21" w:rsidRPr="00E42787">
        <w:rPr>
          <w:rFonts w:ascii="宋体" w:eastAsia="宋体" w:hAnsi="宋体" w:cs="等线" w:hint="eastAsia"/>
          <w:color w:val="FF0000"/>
          <w:szCs w:val="21"/>
        </w:rPr>
        <w:t>；</w:t>
      </w:r>
      <w:r w:rsidRPr="00E42787">
        <w:rPr>
          <w:rFonts w:ascii="宋体" w:eastAsia="宋体" w:hAnsi="宋体" w:cs="等线" w:hint="eastAsia"/>
          <w:szCs w:val="21"/>
        </w:rPr>
        <w:t>（3）规定证据的收集与运用（证明责任、证明标准）——</w:t>
      </w:r>
      <w:r w:rsidRPr="00E42787">
        <w:rPr>
          <w:rFonts w:ascii="宋体" w:eastAsia="宋体" w:hAnsi="宋体" w:cs="等线" w:hint="eastAsia"/>
          <w:color w:val="FF0000"/>
          <w:szCs w:val="21"/>
        </w:rPr>
        <w:t>查明事实的规则和程序</w:t>
      </w:r>
      <w:r w:rsidR="00843E21" w:rsidRPr="00E42787">
        <w:rPr>
          <w:rFonts w:ascii="宋体" w:eastAsia="宋体" w:hAnsi="宋体" w:cs="等线" w:hint="eastAsia"/>
          <w:color w:val="FF0000"/>
          <w:szCs w:val="21"/>
        </w:rPr>
        <w:t>；</w:t>
      </w:r>
      <w:r w:rsidRPr="00E42787">
        <w:rPr>
          <w:rFonts w:ascii="宋体" w:eastAsia="宋体" w:hAnsi="宋体" w:cs="等线" w:hint="eastAsia"/>
          <w:szCs w:val="21"/>
        </w:rPr>
        <w:t>（4）</w:t>
      </w:r>
      <w:r w:rsidRPr="00E42787">
        <w:rPr>
          <w:rFonts w:ascii="宋体" w:eastAsia="宋体" w:hAnsi="宋体" w:cs="等线" w:hint="eastAsia"/>
          <w:color w:val="FF0000"/>
          <w:szCs w:val="21"/>
        </w:rPr>
        <w:t>设计程序系统</w:t>
      </w:r>
      <w:r w:rsidRPr="00E42787">
        <w:rPr>
          <w:rFonts w:ascii="宋体" w:eastAsia="宋体" w:hAnsi="宋体" w:cs="等线" w:hint="eastAsia"/>
          <w:szCs w:val="21"/>
        </w:rPr>
        <w:t>——减少或避免实体上的误差（比如二审、审判监督）</w:t>
      </w:r>
      <w:r w:rsidR="00843E21" w:rsidRPr="00E42787">
        <w:rPr>
          <w:rFonts w:ascii="宋体" w:eastAsia="宋体" w:hAnsi="宋体" w:cs="等线" w:hint="eastAsia"/>
          <w:szCs w:val="21"/>
        </w:rPr>
        <w:t>；</w:t>
      </w:r>
      <w:r w:rsidRPr="00E42787">
        <w:rPr>
          <w:rFonts w:ascii="宋体" w:eastAsia="宋体" w:hAnsi="宋体" w:cs="等线" w:hint="eastAsia"/>
          <w:szCs w:val="21"/>
        </w:rPr>
        <w:t>（5）根据案件类型，</w:t>
      </w:r>
      <w:r w:rsidRPr="00E42787">
        <w:rPr>
          <w:rFonts w:ascii="宋体" w:eastAsia="宋体" w:hAnsi="宋体" w:cs="等线" w:hint="eastAsia"/>
          <w:color w:val="FF0000"/>
          <w:szCs w:val="21"/>
        </w:rPr>
        <w:t>设计不同程序</w:t>
      </w:r>
      <w:r w:rsidRPr="00E42787">
        <w:rPr>
          <w:rFonts w:ascii="宋体" w:eastAsia="宋体" w:hAnsi="宋体" w:cs="等线" w:hint="eastAsia"/>
          <w:szCs w:val="21"/>
        </w:rPr>
        <w:t>（简易程序）——简繁有别、提高诉讼效率</w:t>
      </w:r>
    </w:p>
    <w:p w14:paraId="3A3FB8E3" w14:textId="77777777" w:rsidR="00D5526B" w:rsidRPr="00E42787" w:rsidRDefault="00D5526B" w:rsidP="00E42787">
      <w:pPr>
        <w:spacing w:line="240" w:lineRule="exact"/>
        <w:ind w:firstLineChars="200" w:firstLine="420"/>
        <w:rPr>
          <w:rFonts w:ascii="宋体" w:eastAsia="宋体" w:hAnsi="宋体" w:cs="等线" w:hint="eastAsia"/>
          <w:bCs/>
          <w:szCs w:val="21"/>
        </w:rPr>
      </w:pPr>
      <w:r w:rsidRPr="00E42787">
        <w:rPr>
          <w:rFonts w:ascii="宋体" w:eastAsia="宋体" w:hAnsi="宋体" w:cs="等线" w:hint="eastAsia"/>
          <w:bCs/>
          <w:szCs w:val="21"/>
        </w:rPr>
        <w:t>2．独立价值（内在价值、固有价值）：</w:t>
      </w:r>
    </w:p>
    <w:p w14:paraId="59263966" w14:textId="129544A4" w:rsidR="00D5526B" w:rsidRPr="00E42787" w:rsidRDefault="00D5526B" w:rsidP="00E42787">
      <w:pPr>
        <w:spacing w:line="240" w:lineRule="exact"/>
        <w:ind w:firstLineChars="200" w:firstLine="420"/>
        <w:rPr>
          <w:rFonts w:ascii="宋体" w:eastAsia="宋体" w:hAnsi="宋体" w:cs="等线" w:hint="eastAsia"/>
          <w:szCs w:val="21"/>
        </w:rPr>
      </w:pPr>
      <w:r w:rsidRPr="00E42787">
        <w:rPr>
          <w:rFonts w:ascii="宋体" w:eastAsia="宋体" w:hAnsi="宋体" w:cs="等线" w:hint="eastAsia"/>
          <w:szCs w:val="21"/>
        </w:rPr>
        <w:t>（</w:t>
      </w:r>
      <w:r w:rsidRPr="00E42787">
        <w:rPr>
          <w:rFonts w:ascii="宋体" w:eastAsia="宋体" w:hAnsi="宋体" w:cs="等线"/>
          <w:szCs w:val="21"/>
        </w:rPr>
        <w:t>1）刑事诉讼法所规定的诉讼原则、结构、制度、程序，体现</w:t>
      </w:r>
      <w:proofErr w:type="gramStart"/>
      <w:r w:rsidRPr="00E42787">
        <w:rPr>
          <w:rFonts w:ascii="宋体" w:eastAsia="宋体" w:hAnsi="宋体" w:cs="等线"/>
          <w:szCs w:val="21"/>
        </w:rPr>
        <w:t>着程序</w:t>
      </w:r>
      <w:proofErr w:type="gramEnd"/>
      <w:r w:rsidRPr="00E42787">
        <w:rPr>
          <w:rFonts w:ascii="宋体" w:eastAsia="宋体" w:hAnsi="宋体" w:cs="等线"/>
          <w:szCs w:val="21"/>
        </w:rPr>
        <w:t>本身的民主、法治、人权精神，也反映出一国刑事司法制度的进步、文明程度，是衡量社会公正的一个极为重要的指标——</w:t>
      </w:r>
      <w:r w:rsidRPr="00E42787">
        <w:rPr>
          <w:rFonts w:ascii="宋体" w:eastAsia="宋体" w:hAnsi="宋体" w:cs="等线"/>
          <w:color w:val="FF0000"/>
          <w:szCs w:val="21"/>
        </w:rPr>
        <w:t>程序本身即体现价值。</w:t>
      </w:r>
      <w:r w:rsidRPr="00E42787">
        <w:rPr>
          <w:rFonts w:ascii="宋体" w:eastAsia="宋体" w:hAnsi="宋体" w:cs="等线" w:hint="eastAsia"/>
          <w:szCs w:val="21"/>
        </w:rPr>
        <w:t>（</w:t>
      </w:r>
      <w:r w:rsidRPr="00E42787">
        <w:rPr>
          <w:rFonts w:ascii="宋体" w:eastAsia="宋体" w:hAnsi="宋体" w:cs="等线"/>
          <w:szCs w:val="21"/>
        </w:rPr>
        <w:t>2）刑事诉讼法具有弥补刑事实体</w:t>
      </w:r>
      <w:proofErr w:type="gramStart"/>
      <w:r w:rsidRPr="00E42787">
        <w:rPr>
          <w:rFonts w:ascii="宋体" w:eastAsia="宋体" w:hAnsi="宋体" w:cs="等线"/>
          <w:szCs w:val="21"/>
        </w:rPr>
        <w:t>法不足并</w:t>
      </w:r>
      <w:proofErr w:type="gramEnd"/>
      <w:r w:rsidRPr="00E42787">
        <w:rPr>
          <w:rFonts w:ascii="宋体" w:eastAsia="宋体" w:hAnsi="宋体" w:cs="等线"/>
          <w:szCs w:val="21"/>
        </w:rPr>
        <w:t>“创制”刑事实体法的功能——</w:t>
      </w:r>
      <w:r w:rsidRPr="00E42787">
        <w:rPr>
          <w:rFonts w:ascii="宋体" w:eastAsia="宋体" w:hAnsi="宋体" w:cs="等线"/>
          <w:color w:val="FF0000"/>
          <w:szCs w:val="21"/>
        </w:rPr>
        <w:t>弥补实体法不足</w:t>
      </w:r>
      <w:r w:rsidRPr="00E42787">
        <w:rPr>
          <w:rFonts w:ascii="宋体" w:eastAsia="宋体" w:hAnsi="宋体" w:cs="等线"/>
          <w:szCs w:val="21"/>
        </w:rPr>
        <w:t>。</w:t>
      </w:r>
      <w:r w:rsidRPr="00E42787">
        <w:rPr>
          <w:rFonts w:ascii="宋体" w:eastAsia="宋体" w:hAnsi="宋体" w:cs="等线" w:hint="eastAsia"/>
          <w:szCs w:val="21"/>
        </w:rPr>
        <w:t>（</w:t>
      </w:r>
      <w:r w:rsidRPr="00E42787">
        <w:rPr>
          <w:rFonts w:ascii="宋体" w:eastAsia="宋体" w:hAnsi="宋体" w:cs="等线"/>
          <w:szCs w:val="21"/>
        </w:rPr>
        <w:t>3）刑事诉讼法具有影响刑事实体</w:t>
      </w:r>
      <w:proofErr w:type="gramStart"/>
      <w:r w:rsidRPr="00E42787">
        <w:rPr>
          <w:rFonts w:ascii="宋体" w:eastAsia="宋体" w:hAnsi="宋体" w:cs="等线"/>
          <w:szCs w:val="21"/>
        </w:rPr>
        <w:t>法实现</w:t>
      </w:r>
      <w:proofErr w:type="gramEnd"/>
      <w:r w:rsidRPr="00E42787">
        <w:rPr>
          <w:rFonts w:ascii="宋体" w:eastAsia="宋体" w:hAnsi="宋体" w:cs="等线"/>
          <w:szCs w:val="21"/>
        </w:rPr>
        <w:t>的功能——</w:t>
      </w:r>
      <w:r w:rsidRPr="00E42787">
        <w:rPr>
          <w:rFonts w:ascii="宋体" w:eastAsia="宋体" w:hAnsi="宋体" w:cs="等线"/>
          <w:color w:val="FF0000"/>
          <w:szCs w:val="21"/>
        </w:rPr>
        <w:t>限制实体法的实施。</w:t>
      </w:r>
      <w:r w:rsidR="0047695E" w:rsidRPr="00E42787">
        <w:rPr>
          <w:rFonts w:ascii="宋体" w:eastAsia="宋体" w:hAnsi="宋体" w:cs="等线" w:hint="eastAsia"/>
          <w:color w:val="FF0000"/>
          <w:szCs w:val="21"/>
        </w:rPr>
        <w:t>（如排非）</w:t>
      </w:r>
    </w:p>
    <w:p w14:paraId="4A1B4302" w14:textId="615C984A" w:rsidR="000F5B51" w:rsidRPr="00E42787" w:rsidRDefault="00636829" w:rsidP="00E42787">
      <w:pPr>
        <w:spacing w:line="240" w:lineRule="exact"/>
        <w:ind w:firstLineChars="200" w:firstLine="422"/>
        <w:rPr>
          <w:rFonts w:ascii="宋体" w:eastAsia="宋体" w:hAnsi="宋体" w:cs="等线" w:hint="eastAsia"/>
          <w:bCs/>
          <w:szCs w:val="21"/>
        </w:rPr>
      </w:pPr>
      <w:r w:rsidRPr="00E42787">
        <w:rPr>
          <w:rFonts w:ascii="宋体" w:eastAsia="宋体" w:hAnsi="宋体" w:cs="等线" w:hint="eastAsia"/>
          <w:b/>
          <w:szCs w:val="21"/>
        </w:rPr>
        <w:t>实体公正与程序公正：</w:t>
      </w:r>
      <w:r w:rsidRPr="00E42787">
        <w:rPr>
          <w:rFonts w:ascii="宋体" w:eastAsia="宋体" w:hAnsi="宋体" w:cs="等线" w:hint="eastAsia"/>
          <w:bCs/>
          <w:szCs w:val="21"/>
        </w:rPr>
        <w:t>实体公正和程序公正各自都有独立的内涵和标准，不能互相代替，二者应当并重。</w:t>
      </w:r>
    </w:p>
    <w:p w14:paraId="69369C45" w14:textId="70B3992F" w:rsidR="002A53CB" w:rsidRPr="00E42787" w:rsidRDefault="002A53CB" w:rsidP="00E42787">
      <w:pPr>
        <w:spacing w:line="240" w:lineRule="exact"/>
        <w:ind w:firstLineChars="200" w:firstLine="420"/>
        <w:rPr>
          <w:rFonts w:ascii="宋体" w:eastAsia="宋体" w:hAnsi="宋体" w:cs="等线" w:hint="eastAsia"/>
          <w:bCs/>
          <w:szCs w:val="21"/>
        </w:rPr>
      </w:pPr>
      <w:r w:rsidRPr="00E42787">
        <w:rPr>
          <w:rFonts w:ascii="宋体" w:eastAsia="宋体" w:hAnsi="宋体" w:cs="等线" w:hint="eastAsia"/>
          <w:bCs/>
          <w:szCs w:val="21"/>
        </w:rPr>
        <w:t>实体公正（结果公正）：</w:t>
      </w:r>
      <w:r w:rsidRPr="00E42787">
        <w:rPr>
          <w:rFonts w:ascii="宋体" w:eastAsia="宋体" w:hAnsi="宋体" w:cs="等线"/>
          <w:bCs/>
          <w:szCs w:val="21"/>
        </w:rPr>
        <w:t>1．据以定罪量刑的犯罪事实的认定，应当做到证据确实充分；2．正确适用刑法，准确认定犯罪嫌疑人、被告人是否有罪及罪名；3．按照罪行相适应原则，依法适度判定刑罚；4．对于错误处理的案件，及时纠正、赔偿或者补偿</w:t>
      </w:r>
      <w:r w:rsidRPr="00E42787">
        <w:rPr>
          <w:rFonts w:ascii="宋体" w:eastAsia="宋体" w:hAnsi="宋体" w:cs="等线" w:hint="eastAsia"/>
          <w:bCs/>
          <w:szCs w:val="21"/>
        </w:rPr>
        <w:t>。</w:t>
      </w:r>
    </w:p>
    <w:p w14:paraId="274CF1B7" w14:textId="728607D2" w:rsidR="002A53CB" w:rsidRPr="00E42787" w:rsidRDefault="002A53CB" w:rsidP="00E42787">
      <w:pPr>
        <w:spacing w:line="240" w:lineRule="exact"/>
        <w:ind w:firstLineChars="200" w:firstLine="420"/>
        <w:rPr>
          <w:rFonts w:ascii="宋体" w:eastAsia="宋体" w:hAnsi="宋体" w:cs="等线" w:hint="eastAsia"/>
          <w:bCs/>
          <w:szCs w:val="21"/>
        </w:rPr>
      </w:pPr>
      <w:r w:rsidRPr="00E42787">
        <w:rPr>
          <w:rFonts w:ascii="宋体" w:eastAsia="宋体" w:hAnsi="宋体" w:cs="等线" w:hint="eastAsia"/>
          <w:bCs/>
          <w:szCs w:val="21"/>
        </w:rPr>
        <w:t>程序公正（过程公正）：</w:t>
      </w:r>
      <w:r w:rsidRPr="00E42787">
        <w:rPr>
          <w:rFonts w:ascii="宋体" w:eastAsia="宋体" w:hAnsi="宋体" w:cs="等线"/>
          <w:bCs/>
          <w:szCs w:val="21"/>
        </w:rPr>
        <w:t>1．严格遵守刑事诉讼法的规定；2．认真保障当事人和其他诉讼参与人，特别是犯罪嫌疑人、被告人和其他被害人的诉讼权利；3．严禁刑讯逼供和以其他非法手段取证；4．司法机关依法独立行使职权；5．保障诉讼程序的公开和透明；6．按法定期限办案、结案</w:t>
      </w:r>
    </w:p>
    <w:p w14:paraId="19321913" w14:textId="7C725B08" w:rsidR="00E635BF" w:rsidRPr="00E42787" w:rsidRDefault="006D53C0" w:rsidP="00E42787">
      <w:pPr>
        <w:spacing w:line="240" w:lineRule="exact"/>
        <w:ind w:firstLineChars="200" w:firstLine="420"/>
        <w:rPr>
          <w:rFonts w:ascii="宋体" w:eastAsia="宋体" w:hAnsi="宋体" w:cs="等线" w:hint="eastAsia"/>
          <w:b/>
          <w:szCs w:val="21"/>
        </w:rPr>
      </w:pPr>
      <w:r w:rsidRPr="00E42787">
        <w:rPr>
          <w:rFonts w:ascii="宋体" w:eastAsia="宋体" w:hAnsi="宋体" w:cs="等线" w:hint="eastAsia"/>
          <w:bCs/>
          <w:szCs w:val="21"/>
        </w:rPr>
        <w:t>公正与效率的关系：</w:t>
      </w:r>
      <w:r w:rsidRPr="00E42787">
        <w:rPr>
          <w:rFonts w:ascii="宋体" w:eastAsia="宋体" w:hAnsi="宋体" w:cs="等线" w:hint="eastAsia"/>
          <w:b/>
          <w:szCs w:val="21"/>
        </w:rPr>
        <w:t>公正第一，效率第二</w:t>
      </w:r>
      <w:r w:rsidR="000F5B51" w:rsidRPr="00E42787">
        <w:rPr>
          <w:rFonts w:ascii="宋体" w:eastAsia="宋体" w:hAnsi="宋体" w:cs="等线" w:hint="eastAsia"/>
          <w:b/>
          <w:szCs w:val="21"/>
        </w:rPr>
        <w:t>。</w:t>
      </w:r>
    </w:p>
    <w:p w14:paraId="56777F12" w14:textId="77777777" w:rsidR="00D5526B" w:rsidRPr="00E42787" w:rsidRDefault="00D5526B" w:rsidP="00E42787">
      <w:pPr>
        <w:pStyle w:val="3"/>
        <w:spacing w:line="240" w:lineRule="exact"/>
        <w:ind w:firstLineChars="200" w:firstLine="420"/>
        <w:jc w:val="both"/>
        <w:rPr>
          <w:rFonts w:eastAsia="宋体" w:hint="eastAsia"/>
          <w:sz w:val="21"/>
        </w:rPr>
      </w:pPr>
      <w:r w:rsidRPr="00E42787">
        <w:rPr>
          <w:rFonts w:eastAsia="宋体" w:hint="eastAsia"/>
          <w:sz w:val="21"/>
        </w:rPr>
        <w:t>二、</w:t>
      </w:r>
      <w:r w:rsidRPr="00E42787">
        <w:rPr>
          <w:rFonts w:eastAsia="宋体"/>
          <w:sz w:val="21"/>
        </w:rPr>
        <w:t>刑事诉讼的</w:t>
      </w:r>
      <w:r w:rsidRPr="00E42787">
        <w:rPr>
          <w:rFonts w:eastAsia="宋体" w:hint="eastAsia"/>
          <w:sz w:val="21"/>
        </w:rPr>
        <w:t>直接目的：惩罚犯罪与保障人权</w:t>
      </w:r>
    </w:p>
    <w:p w14:paraId="4152B55F" w14:textId="77777777" w:rsidR="00D5526B" w:rsidRPr="00E42787" w:rsidRDefault="00D5526B" w:rsidP="00E42787">
      <w:pPr>
        <w:spacing w:line="240" w:lineRule="exact"/>
        <w:ind w:firstLineChars="200" w:firstLine="420"/>
        <w:rPr>
          <w:rFonts w:ascii="宋体" w:eastAsia="宋体" w:hAnsi="宋体" w:cs="等线" w:hint="eastAsia"/>
          <w:szCs w:val="21"/>
        </w:rPr>
      </w:pPr>
      <w:r w:rsidRPr="00E42787">
        <w:rPr>
          <w:rFonts w:ascii="宋体" w:eastAsia="宋体" w:hAnsi="宋体" w:cs="等线" w:hint="eastAsia"/>
          <w:szCs w:val="21"/>
        </w:rPr>
        <w:t>（一）刑事诉讼的直接目的表现为两个方面：</w:t>
      </w:r>
    </w:p>
    <w:p w14:paraId="2885FBE8" w14:textId="77777777" w:rsidR="00E448A3" w:rsidRPr="00E42787" w:rsidRDefault="00D5526B" w:rsidP="00E42787">
      <w:pPr>
        <w:spacing w:line="240" w:lineRule="exact"/>
        <w:ind w:firstLineChars="200" w:firstLine="420"/>
        <w:rPr>
          <w:rFonts w:ascii="宋体" w:eastAsia="宋体" w:hAnsi="宋体" w:cs="等线" w:hint="eastAsia"/>
          <w:szCs w:val="21"/>
        </w:rPr>
      </w:pPr>
      <w:r w:rsidRPr="00E42787">
        <w:rPr>
          <w:rFonts w:ascii="宋体" w:eastAsia="宋体" w:hAnsi="宋体" w:cs="等线" w:hint="eastAsia"/>
          <w:szCs w:val="21"/>
        </w:rPr>
        <w:t>一方面，国家通过刑事诉讼活动，</w:t>
      </w:r>
      <w:r w:rsidRPr="00E42787">
        <w:rPr>
          <w:rFonts w:ascii="宋体" w:eastAsia="宋体" w:hAnsi="宋体" w:cs="等线" w:hint="eastAsia"/>
          <w:color w:val="FF0000"/>
          <w:szCs w:val="21"/>
        </w:rPr>
        <w:t>在准确、及时地查明案件事实的基础上惩罚犯罪，实现国家刑罚权</w:t>
      </w:r>
      <w:r w:rsidRPr="00E42787">
        <w:rPr>
          <w:rFonts w:ascii="宋体" w:eastAsia="宋体" w:hAnsi="宋体" w:cs="等线" w:hint="eastAsia"/>
          <w:szCs w:val="21"/>
        </w:rPr>
        <w:t>；另一方面，国家应</w:t>
      </w:r>
      <w:r w:rsidRPr="00E42787">
        <w:rPr>
          <w:rFonts w:ascii="宋体" w:eastAsia="宋体" w:hAnsi="宋体" w:cs="等线" w:hint="eastAsia"/>
          <w:color w:val="FF0000"/>
          <w:szCs w:val="21"/>
        </w:rPr>
        <w:t>保障诉讼参与人的合法权益不受侵犯</w:t>
      </w:r>
      <w:r w:rsidRPr="00E42787">
        <w:rPr>
          <w:rFonts w:ascii="宋体" w:eastAsia="宋体" w:hAnsi="宋体" w:cs="等线" w:hint="eastAsia"/>
          <w:szCs w:val="21"/>
        </w:rPr>
        <w:t>，特别是保障与案件结果有直接利害关系的犯罪嫌疑人、被告人和被害人的诉讼权利得到充分行使。</w:t>
      </w:r>
    </w:p>
    <w:p w14:paraId="0048D16A" w14:textId="6D58B59A" w:rsidR="00D5526B" w:rsidRPr="00E42787" w:rsidRDefault="00D5526B" w:rsidP="00E42787">
      <w:pPr>
        <w:spacing w:line="240" w:lineRule="exact"/>
        <w:ind w:firstLineChars="200" w:firstLine="420"/>
        <w:rPr>
          <w:rFonts w:ascii="宋体" w:eastAsia="宋体" w:hAnsi="宋体" w:cs="等线" w:hint="eastAsia"/>
          <w:b/>
          <w:szCs w:val="21"/>
        </w:rPr>
      </w:pPr>
      <w:r w:rsidRPr="00E42787">
        <w:rPr>
          <w:rFonts w:ascii="宋体" w:eastAsia="宋体" w:hAnsi="宋体" w:cs="等线" w:hint="eastAsia"/>
          <w:szCs w:val="21"/>
        </w:rPr>
        <w:t>（</w:t>
      </w:r>
      <w:r w:rsidR="00E448A3" w:rsidRPr="00E42787">
        <w:rPr>
          <w:rFonts w:ascii="宋体" w:eastAsia="宋体" w:hAnsi="宋体" w:cs="等线" w:hint="eastAsia"/>
          <w:szCs w:val="21"/>
        </w:rPr>
        <w:t>二</w:t>
      </w:r>
      <w:r w:rsidRPr="00E42787">
        <w:rPr>
          <w:rFonts w:ascii="宋体" w:eastAsia="宋体" w:hAnsi="宋体" w:cs="等线" w:hint="eastAsia"/>
          <w:szCs w:val="21"/>
        </w:rPr>
        <w:t>）两者的关系：</w:t>
      </w:r>
      <w:r w:rsidRPr="00E42787">
        <w:rPr>
          <w:rFonts w:ascii="宋体" w:eastAsia="宋体" w:hAnsi="宋体" w:cs="等线" w:hint="eastAsia"/>
          <w:color w:val="FF0000"/>
          <w:szCs w:val="21"/>
        </w:rPr>
        <w:t>对立统一，同等重要。</w:t>
      </w:r>
    </w:p>
    <w:p w14:paraId="04967653" w14:textId="35308758" w:rsidR="00D5526B" w:rsidRPr="00E42787" w:rsidRDefault="00D5526B" w:rsidP="00E42787">
      <w:pPr>
        <w:spacing w:line="240" w:lineRule="exact"/>
        <w:ind w:firstLineChars="200" w:firstLine="420"/>
        <w:rPr>
          <w:rFonts w:ascii="宋体" w:eastAsia="宋体" w:hAnsi="宋体" w:cs="等线" w:hint="eastAsia"/>
          <w:b/>
          <w:szCs w:val="21"/>
        </w:rPr>
      </w:pPr>
      <w:bookmarkStart w:id="2" w:name="_Toc128736198"/>
      <w:r w:rsidRPr="00E42787">
        <w:rPr>
          <w:rFonts w:ascii="宋体" w:eastAsia="宋体" w:hAnsi="宋体" w:cs="等线" w:hint="eastAsia"/>
          <w:szCs w:val="21"/>
        </w:rPr>
        <w:t>（</w:t>
      </w:r>
      <w:r w:rsidR="00E448A3" w:rsidRPr="00E42787">
        <w:rPr>
          <w:rFonts w:ascii="宋体" w:eastAsia="宋体" w:hAnsi="宋体" w:cs="等线" w:hint="eastAsia"/>
          <w:szCs w:val="21"/>
        </w:rPr>
        <w:t>三</w:t>
      </w:r>
      <w:r w:rsidRPr="00E42787">
        <w:rPr>
          <w:rFonts w:ascii="宋体" w:eastAsia="宋体" w:hAnsi="宋体" w:cs="等线" w:hint="eastAsia"/>
          <w:szCs w:val="21"/>
        </w:rPr>
        <w:t>）我国的诉讼理论：</w:t>
      </w:r>
      <w:r w:rsidRPr="00E42787">
        <w:rPr>
          <w:rFonts w:ascii="宋体" w:eastAsia="宋体" w:hAnsi="宋体" w:cs="等线" w:hint="eastAsia"/>
          <w:color w:val="FF0000"/>
          <w:szCs w:val="21"/>
        </w:rPr>
        <w:t>两者并重。</w:t>
      </w:r>
      <w:bookmarkEnd w:id="2"/>
      <w:r w:rsidR="00E448A3" w:rsidRPr="00E42787">
        <w:rPr>
          <w:rFonts w:ascii="宋体" w:eastAsia="宋体" w:hAnsi="宋体" w:cs="等线" w:hint="eastAsia"/>
          <w:color w:val="FF0000"/>
          <w:szCs w:val="21"/>
        </w:rPr>
        <w:t>（适度加强人权保障）</w:t>
      </w:r>
    </w:p>
    <w:p w14:paraId="2B5C7E32" w14:textId="1623B682" w:rsidR="00D5526B" w:rsidRPr="00E42787" w:rsidRDefault="00D5526B" w:rsidP="00E42787">
      <w:pPr>
        <w:pStyle w:val="3"/>
        <w:spacing w:line="240" w:lineRule="exact"/>
        <w:ind w:firstLineChars="200" w:firstLine="420"/>
        <w:jc w:val="both"/>
        <w:rPr>
          <w:rFonts w:eastAsia="宋体" w:hint="eastAsia"/>
          <w:sz w:val="21"/>
        </w:rPr>
      </w:pPr>
      <w:bookmarkStart w:id="3" w:name="_Toc128736199"/>
      <w:r w:rsidRPr="00E42787">
        <w:rPr>
          <w:rFonts w:eastAsia="宋体" w:hint="eastAsia"/>
          <w:sz w:val="21"/>
        </w:rPr>
        <w:t>三、</w:t>
      </w:r>
      <w:r w:rsidRPr="00E42787">
        <w:rPr>
          <w:rFonts w:eastAsia="宋体"/>
          <w:sz w:val="21"/>
        </w:rPr>
        <w:t>刑事诉讼构造</w:t>
      </w:r>
      <w:bookmarkEnd w:id="3"/>
      <w:r w:rsidR="0097740F" w:rsidRPr="00E42787">
        <w:rPr>
          <w:rFonts w:eastAsia="宋体" w:hint="eastAsia"/>
          <w:sz w:val="21"/>
        </w:rPr>
        <w:t>：</w:t>
      </w:r>
      <w:r w:rsidRPr="00E42787">
        <w:rPr>
          <w:rFonts w:eastAsia="宋体" w:cs="等线" w:hint="eastAsia"/>
          <w:color w:val="FF0000"/>
          <w:spacing w:val="-3"/>
          <w:sz w:val="21"/>
        </w:rPr>
        <w:t>控辩审三方在诉讼中的地位及其相互关系</w:t>
      </w:r>
      <w:r w:rsidRPr="00E42787">
        <w:rPr>
          <w:rFonts w:eastAsia="宋体" w:cs="等线" w:hint="eastAsia"/>
          <w:spacing w:val="-3"/>
          <w:sz w:val="21"/>
        </w:rPr>
        <w:t>。</w:t>
      </w:r>
    </w:p>
    <w:p w14:paraId="006470D7" w14:textId="7308F3A5" w:rsidR="0031250E" w:rsidRPr="00E42787" w:rsidRDefault="0063284B" w:rsidP="00E42787">
      <w:pPr>
        <w:spacing w:line="240" w:lineRule="exact"/>
        <w:ind w:firstLineChars="200" w:firstLine="420"/>
        <w:rPr>
          <w:rFonts w:ascii="宋体" w:eastAsia="宋体" w:hAnsi="宋体" w:cs="等线" w:hint="eastAsia"/>
          <w:color w:val="FF0000"/>
          <w:szCs w:val="21"/>
        </w:rPr>
      </w:pPr>
      <w:r w:rsidRPr="00E42787">
        <w:rPr>
          <w:rFonts w:ascii="宋体" w:eastAsia="宋体" w:hAnsi="宋体" w:cs="等线"/>
          <w:szCs w:val="21"/>
        </w:rPr>
        <w:t>对“以审判为中心”的理解要点1．从证据层面：（1）</w:t>
      </w:r>
      <w:r w:rsidRPr="00E42787">
        <w:rPr>
          <w:rFonts w:ascii="宋体" w:eastAsia="宋体" w:hAnsi="宋体" w:cs="等线"/>
          <w:color w:val="FF0000"/>
          <w:szCs w:val="21"/>
        </w:rPr>
        <w:t>未经人民法院依法判决,对任何人都不得确定有罪。</w:t>
      </w:r>
      <w:r w:rsidRPr="00E42787">
        <w:rPr>
          <w:rFonts w:ascii="宋体" w:eastAsia="宋体" w:hAnsi="宋体" w:cs="等线"/>
          <w:szCs w:val="21"/>
        </w:rPr>
        <w:t>严格按照法律规定的证据裁判要求,没有证据不得认定犯罪事实。</w:t>
      </w:r>
      <w:r w:rsidR="0031250E" w:rsidRPr="00E42787">
        <w:rPr>
          <w:rFonts w:ascii="宋体" w:eastAsia="宋体" w:hAnsi="宋体" w:cs="等线" w:hint="eastAsia"/>
          <w:color w:val="FF0000"/>
          <w:szCs w:val="21"/>
        </w:rPr>
        <w:t>【证据裁判原则】</w:t>
      </w:r>
      <w:r w:rsidRPr="00E42787">
        <w:rPr>
          <w:rFonts w:ascii="宋体" w:eastAsia="宋体" w:hAnsi="宋体" w:cs="等线"/>
          <w:szCs w:val="21"/>
        </w:rPr>
        <w:t>（2）</w:t>
      </w:r>
      <w:proofErr w:type="gramStart"/>
      <w:r w:rsidRPr="00E42787">
        <w:rPr>
          <w:rFonts w:ascii="宋体" w:eastAsia="宋体" w:hAnsi="宋体" w:cs="等线"/>
          <w:szCs w:val="21"/>
        </w:rPr>
        <w:t>侦查机</w:t>
      </w:r>
      <w:proofErr w:type="gramEnd"/>
      <w:r w:rsidRPr="00E42787">
        <w:rPr>
          <w:rFonts w:ascii="宋体" w:eastAsia="宋体" w:hAnsi="宋体" w:cs="等线"/>
          <w:szCs w:val="21"/>
        </w:rPr>
        <w:t>关侦查终结,人民检察院提起公诉,人民法院</w:t>
      </w:r>
      <w:proofErr w:type="gramStart"/>
      <w:r w:rsidRPr="00E42787">
        <w:rPr>
          <w:rFonts w:ascii="宋体" w:eastAsia="宋体" w:hAnsi="宋体" w:cs="等线"/>
          <w:szCs w:val="21"/>
        </w:rPr>
        <w:t>作出</w:t>
      </w:r>
      <w:proofErr w:type="gramEnd"/>
      <w:r w:rsidRPr="00E42787">
        <w:rPr>
          <w:rFonts w:ascii="宋体" w:eastAsia="宋体" w:hAnsi="宋体" w:cs="等线"/>
          <w:szCs w:val="21"/>
        </w:rPr>
        <w:t>有罪判决,都应当做到</w:t>
      </w:r>
      <w:r w:rsidRPr="00E42787">
        <w:rPr>
          <w:rFonts w:ascii="宋体" w:eastAsia="宋体" w:hAnsi="宋体" w:cs="等线"/>
          <w:color w:val="FF0000"/>
          <w:szCs w:val="21"/>
        </w:rPr>
        <w:t>犯罪事实清楚,证据确实、充分</w:t>
      </w:r>
      <w:r w:rsidRPr="00E42787">
        <w:rPr>
          <w:rFonts w:ascii="宋体" w:eastAsia="宋体" w:hAnsi="宋体" w:cs="等线"/>
          <w:szCs w:val="21"/>
        </w:rPr>
        <w:t>。</w:t>
      </w:r>
      <w:r w:rsidR="0031250E" w:rsidRPr="00E42787">
        <w:rPr>
          <w:rFonts w:ascii="宋体" w:eastAsia="宋体" w:hAnsi="宋体" w:cs="等线" w:hint="eastAsia"/>
          <w:color w:val="FF0000"/>
          <w:szCs w:val="21"/>
        </w:rPr>
        <w:t>【</w:t>
      </w:r>
      <w:r w:rsidR="0031250E" w:rsidRPr="00E42787">
        <w:rPr>
          <w:rFonts w:ascii="宋体" w:eastAsia="宋体" w:hAnsi="宋体" w:cs="等线"/>
          <w:color w:val="FF0000"/>
          <w:szCs w:val="21"/>
        </w:rPr>
        <w:t>法定证明标准</w:t>
      </w:r>
      <w:r w:rsidR="0031250E" w:rsidRPr="00E42787">
        <w:rPr>
          <w:rFonts w:ascii="宋体" w:eastAsia="宋体" w:hAnsi="宋体" w:cs="等线" w:hint="eastAsia"/>
          <w:color w:val="FF0000"/>
          <w:szCs w:val="21"/>
        </w:rPr>
        <w:t>】</w:t>
      </w:r>
      <w:r w:rsidRPr="00E42787">
        <w:rPr>
          <w:rFonts w:ascii="宋体" w:eastAsia="宋体" w:hAnsi="宋体" w:cs="等线"/>
          <w:szCs w:val="21"/>
        </w:rPr>
        <w:t>（3）</w:t>
      </w:r>
      <w:proofErr w:type="gramStart"/>
      <w:r w:rsidRPr="00E42787">
        <w:rPr>
          <w:rFonts w:ascii="宋体" w:eastAsia="宋体" w:hAnsi="宋体" w:cs="等线"/>
          <w:szCs w:val="21"/>
        </w:rPr>
        <w:t>侦查机</w:t>
      </w:r>
      <w:proofErr w:type="gramEnd"/>
      <w:r w:rsidRPr="00E42787">
        <w:rPr>
          <w:rFonts w:ascii="宋体" w:eastAsia="宋体" w:hAnsi="宋体" w:cs="等线"/>
          <w:szCs w:val="21"/>
        </w:rPr>
        <w:t>关、人民检察院应当按照裁判的要求和标准收集、固定、审查、运用证据,人民法院应当按照法定程序认定证据,依法</w:t>
      </w:r>
      <w:proofErr w:type="gramStart"/>
      <w:r w:rsidRPr="00E42787">
        <w:rPr>
          <w:rFonts w:ascii="宋体" w:eastAsia="宋体" w:hAnsi="宋体" w:cs="等线"/>
          <w:szCs w:val="21"/>
        </w:rPr>
        <w:t>作出</w:t>
      </w:r>
      <w:proofErr w:type="gramEnd"/>
      <w:r w:rsidRPr="00E42787">
        <w:rPr>
          <w:rFonts w:ascii="宋体" w:eastAsia="宋体" w:hAnsi="宋体" w:cs="等线"/>
          <w:szCs w:val="21"/>
        </w:rPr>
        <w:t>裁判。人民法院</w:t>
      </w:r>
      <w:proofErr w:type="gramStart"/>
      <w:r w:rsidRPr="00E42787">
        <w:rPr>
          <w:rFonts w:ascii="宋体" w:eastAsia="宋体" w:hAnsi="宋体" w:cs="等线"/>
          <w:szCs w:val="21"/>
        </w:rPr>
        <w:t>作出</w:t>
      </w:r>
      <w:proofErr w:type="gramEnd"/>
      <w:r w:rsidRPr="00E42787">
        <w:rPr>
          <w:rFonts w:ascii="宋体" w:eastAsia="宋体" w:hAnsi="宋体" w:cs="等线"/>
          <w:szCs w:val="21"/>
        </w:rPr>
        <w:t>有罪判决,对于证明犯罪构成要件的事实,应当综合全案证据排除合理怀疑,对于量刑证据存疑的,应当</w:t>
      </w:r>
      <w:proofErr w:type="gramStart"/>
      <w:r w:rsidRPr="00E42787">
        <w:rPr>
          <w:rFonts w:ascii="宋体" w:eastAsia="宋体" w:hAnsi="宋体" w:cs="等线"/>
          <w:szCs w:val="21"/>
        </w:rPr>
        <w:t>作出</w:t>
      </w:r>
      <w:proofErr w:type="gramEnd"/>
      <w:r w:rsidRPr="00E42787">
        <w:rPr>
          <w:rFonts w:ascii="宋体" w:eastAsia="宋体" w:hAnsi="宋体" w:cs="等线"/>
          <w:szCs w:val="21"/>
        </w:rPr>
        <w:t>有利于被告人的认定。</w:t>
      </w:r>
      <w:r w:rsidR="0031250E" w:rsidRPr="00E42787">
        <w:rPr>
          <w:rFonts w:ascii="宋体" w:eastAsia="宋体" w:hAnsi="宋体" w:cs="等线" w:hint="eastAsia"/>
          <w:color w:val="FF0000"/>
          <w:szCs w:val="21"/>
        </w:rPr>
        <w:t>【</w:t>
      </w:r>
      <w:r w:rsidR="0031250E" w:rsidRPr="00E42787">
        <w:rPr>
          <w:rFonts w:ascii="宋体" w:eastAsia="宋体" w:hAnsi="宋体" w:cs="等线"/>
          <w:color w:val="FF0000"/>
          <w:szCs w:val="21"/>
        </w:rPr>
        <w:t>侦查起诉应当以审判为标准收集证据 法院依照法定程序公正裁判</w:t>
      </w:r>
      <w:r w:rsidR="0031250E" w:rsidRPr="00E42787">
        <w:rPr>
          <w:rFonts w:ascii="宋体" w:eastAsia="宋体" w:hAnsi="宋体" w:cs="等线" w:hint="eastAsia"/>
          <w:color w:val="FF0000"/>
          <w:szCs w:val="21"/>
        </w:rPr>
        <w:t>】</w:t>
      </w:r>
    </w:p>
    <w:p w14:paraId="58CA4745" w14:textId="41BCE0C5" w:rsidR="00D5526B" w:rsidRPr="00E42787" w:rsidRDefault="0063284B" w:rsidP="00E42787">
      <w:pPr>
        <w:spacing w:line="240" w:lineRule="exact"/>
        <w:ind w:firstLineChars="200" w:firstLine="420"/>
        <w:rPr>
          <w:rFonts w:ascii="宋体" w:eastAsia="宋体" w:hAnsi="宋体" w:cs="等线" w:hint="eastAsia"/>
          <w:szCs w:val="21"/>
        </w:rPr>
      </w:pPr>
      <w:r w:rsidRPr="00E42787">
        <w:rPr>
          <w:rFonts w:ascii="宋体" w:eastAsia="宋体" w:hAnsi="宋体" w:cs="等线"/>
          <w:szCs w:val="21"/>
        </w:rPr>
        <w:t>2．从程序层面：“四个在庭”</w:t>
      </w:r>
      <w:r w:rsidR="009D0FB7" w:rsidRPr="00E42787">
        <w:rPr>
          <w:rFonts w:ascii="宋体" w:eastAsia="宋体" w:hAnsi="宋体" w:cs="等线" w:hint="eastAsia"/>
          <w:szCs w:val="21"/>
        </w:rPr>
        <w:t>，即</w:t>
      </w:r>
      <w:r w:rsidRPr="00E42787">
        <w:rPr>
          <w:rFonts w:ascii="宋体" w:eastAsia="宋体" w:hAnsi="宋体" w:cs="等线"/>
          <w:szCs w:val="21"/>
        </w:rPr>
        <w:t>证据质证在法庭、案件事实查明在法庭、诉辩意见发表在法庭、裁判理由形成在法庭。</w:t>
      </w:r>
      <w:r w:rsidR="007031ED" w:rsidRPr="00E42787">
        <w:rPr>
          <w:rFonts w:ascii="宋体" w:eastAsia="宋体" w:hAnsi="宋体" w:cs="等线" w:hint="eastAsia"/>
          <w:szCs w:val="21"/>
        </w:rPr>
        <w:t>——其实也就是促进了</w:t>
      </w:r>
      <w:r w:rsidR="007031ED" w:rsidRPr="00E42787">
        <w:rPr>
          <w:rFonts w:ascii="宋体" w:eastAsia="宋体" w:hAnsi="宋体" w:cs="等线" w:hint="eastAsia"/>
          <w:color w:val="FF0000"/>
          <w:szCs w:val="21"/>
        </w:rPr>
        <w:t>庭审的实质化</w:t>
      </w:r>
      <w:r w:rsidR="007031ED" w:rsidRPr="00E42787">
        <w:rPr>
          <w:rFonts w:ascii="宋体" w:eastAsia="宋体" w:hAnsi="宋体" w:cs="等线" w:hint="eastAsia"/>
          <w:szCs w:val="21"/>
        </w:rPr>
        <w:t>。</w:t>
      </w:r>
    </w:p>
    <w:p w14:paraId="59D804EB" w14:textId="4A316CC7" w:rsidR="00D5526B" w:rsidRPr="00E42787" w:rsidRDefault="00D5526B" w:rsidP="00E42787">
      <w:pPr>
        <w:pStyle w:val="1"/>
        <w:tabs>
          <w:tab w:val="left" w:pos="420"/>
        </w:tabs>
        <w:spacing w:before="0" w:after="0" w:line="240" w:lineRule="exact"/>
        <w:jc w:val="center"/>
        <w:rPr>
          <w:rFonts w:ascii="宋体" w:hAnsi="宋体" w:cs="宋体" w:hint="eastAsia"/>
          <w:bCs w:val="0"/>
          <w:sz w:val="21"/>
          <w:szCs w:val="21"/>
        </w:rPr>
      </w:pPr>
      <w:bookmarkStart w:id="4" w:name="_Toc128736202"/>
      <w:bookmarkStart w:id="5" w:name="_Toc64384670"/>
      <w:bookmarkStart w:id="6" w:name="_Toc4844097"/>
      <w:bookmarkStart w:id="7" w:name="_Toc132408708"/>
      <w:r w:rsidRPr="00E42787">
        <w:rPr>
          <w:rFonts w:ascii="宋体" w:hAnsi="宋体" w:cs="宋体" w:hint="eastAsia"/>
          <w:bCs w:val="0"/>
          <w:sz w:val="21"/>
          <w:szCs w:val="21"/>
        </w:rPr>
        <w:t>考点2</w:t>
      </w:r>
      <w:r w:rsidRPr="00E42787">
        <w:rPr>
          <w:rFonts w:ascii="宋体" w:hAnsi="宋体" w:cs="宋体"/>
          <w:bCs w:val="0"/>
          <w:sz w:val="21"/>
          <w:szCs w:val="21"/>
        </w:rPr>
        <w:t xml:space="preserve">  刑事诉讼法</w:t>
      </w:r>
      <w:r w:rsidRPr="00E42787">
        <w:rPr>
          <w:rFonts w:ascii="宋体" w:hAnsi="宋体" w:cs="宋体" w:hint="eastAsia"/>
          <w:bCs w:val="0"/>
          <w:sz w:val="21"/>
          <w:szCs w:val="21"/>
        </w:rPr>
        <w:t>的基本原则</w:t>
      </w:r>
      <w:bookmarkEnd w:id="4"/>
      <w:bookmarkEnd w:id="5"/>
      <w:bookmarkEnd w:id="6"/>
      <w:bookmarkEnd w:id="7"/>
      <w:r w:rsidR="007267FE" w:rsidRPr="00E42787">
        <w:rPr>
          <w:rFonts w:ascii="宋体" w:hAnsi="宋体" w:cs="宋体" w:hint="eastAsia"/>
          <w:bCs w:val="0"/>
          <w:sz w:val="21"/>
          <w:szCs w:val="21"/>
        </w:rPr>
        <w:t>（</w:t>
      </w:r>
      <w:r w:rsidR="00E71BC6">
        <w:rPr>
          <w:rFonts w:ascii="宋体" w:hAnsi="宋体" w:cs="宋体" w:hint="eastAsia"/>
          <w:bCs w:val="0"/>
          <w:sz w:val="21"/>
          <w:szCs w:val="21"/>
        </w:rPr>
        <w:t>10</w:t>
      </w:r>
      <w:r w:rsidR="007267FE" w:rsidRPr="00E42787">
        <w:rPr>
          <w:rFonts w:ascii="宋体" w:hAnsi="宋体" w:cs="宋体"/>
          <w:bCs w:val="0"/>
          <w:sz w:val="21"/>
          <w:szCs w:val="21"/>
        </w:rPr>
        <w:t>:</w:t>
      </w:r>
      <w:r w:rsidR="00E71BC6">
        <w:rPr>
          <w:rFonts w:ascii="宋体" w:hAnsi="宋体" w:cs="宋体" w:hint="eastAsia"/>
          <w:bCs w:val="0"/>
          <w:sz w:val="21"/>
          <w:szCs w:val="21"/>
        </w:rPr>
        <w:t>16</w:t>
      </w:r>
      <w:r w:rsidR="007267FE" w:rsidRPr="00E42787">
        <w:rPr>
          <w:rFonts w:ascii="宋体" w:hAnsi="宋体" w:cs="宋体"/>
          <w:bCs w:val="0"/>
          <w:sz w:val="21"/>
          <w:szCs w:val="21"/>
        </w:rPr>
        <w:t>:00-</w:t>
      </w:r>
      <w:r w:rsidR="00A81DCA">
        <w:rPr>
          <w:rFonts w:ascii="宋体" w:hAnsi="宋体" w:cs="宋体" w:hint="eastAsia"/>
          <w:bCs w:val="0"/>
          <w:sz w:val="21"/>
          <w:szCs w:val="21"/>
        </w:rPr>
        <w:t>11</w:t>
      </w:r>
      <w:r w:rsidR="00A81DCA" w:rsidRPr="00E42787">
        <w:rPr>
          <w:rFonts w:ascii="宋体" w:hAnsi="宋体" w:cs="宋体"/>
          <w:bCs w:val="0"/>
          <w:sz w:val="21"/>
          <w:szCs w:val="21"/>
        </w:rPr>
        <w:t>:</w:t>
      </w:r>
      <w:r w:rsidR="00A81DCA">
        <w:rPr>
          <w:rFonts w:ascii="宋体" w:hAnsi="宋体" w:cs="宋体" w:hint="eastAsia"/>
          <w:bCs w:val="0"/>
          <w:sz w:val="21"/>
          <w:szCs w:val="21"/>
        </w:rPr>
        <w:t>04</w:t>
      </w:r>
      <w:r w:rsidR="007267FE" w:rsidRPr="00E42787">
        <w:rPr>
          <w:rFonts w:ascii="宋体" w:hAnsi="宋体" w:cs="宋体"/>
          <w:bCs w:val="0"/>
          <w:sz w:val="21"/>
          <w:szCs w:val="21"/>
        </w:rPr>
        <w:t>:00）</w:t>
      </w:r>
    </w:p>
    <w:p w14:paraId="08CEAB09" w14:textId="7118C850" w:rsidR="00D5526B" w:rsidRPr="00E42787" w:rsidRDefault="00EE4FF9" w:rsidP="00E42787">
      <w:pPr>
        <w:pStyle w:val="3"/>
        <w:spacing w:line="240" w:lineRule="exact"/>
        <w:ind w:firstLineChars="200" w:firstLine="420"/>
        <w:jc w:val="both"/>
        <w:rPr>
          <w:rFonts w:eastAsia="宋体" w:hint="eastAsia"/>
          <w:sz w:val="21"/>
        </w:rPr>
      </w:pPr>
      <w:r>
        <w:rPr>
          <w:rFonts w:eastAsia="宋体" w:hint="eastAsia"/>
          <w:sz w:val="21"/>
        </w:rPr>
        <w:t>一</w:t>
      </w:r>
      <w:r w:rsidR="00D5526B" w:rsidRPr="00E42787">
        <w:rPr>
          <w:rFonts w:eastAsia="宋体" w:hint="eastAsia"/>
          <w:sz w:val="21"/>
        </w:rPr>
        <w:t>、法院、检察院依法独立行使职权原则</w:t>
      </w:r>
    </w:p>
    <w:p w14:paraId="17B1C865" w14:textId="382B030B" w:rsidR="00D5526B" w:rsidRPr="00E42787" w:rsidRDefault="00D5526B" w:rsidP="00E42787">
      <w:pPr>
        <w:pStyle w:val="4"/>
        <w:spacing w:line="240" w:lineRule="exact"/>
        <w:ind w:firstLineChars="200" w:firstLine="420"/>
        <w:jc w:val="both"/>
        <w:rPr>
          <w:rFonts w:ascii="宋体" w:eastAsia="宋体" w:hAnsi="宋体" w:hint="eastAsia"/>
          <w:sz w:val="21"/>
          <w:szCs w:val="21"/>
        </w:rPr>
      </w:pPr>
      <w:bookmarkStart w:id="8" w:name="_Toc128736207"/>
      <w:r w:rsidRPr="00E42787">
        <w:rPr>
          <w:rFonts w:ascii="宋体" w:eastAsia="宋体" w:hAnsi="宋体" w:hint="eastAsia"/>
          <w:sz w:val="21"/>
          <w:szCs w:val="21"/>
        </w:rPr>
        <w:t>（一）独立行使职权</w:t>
      </w:r>
      <w:bookmarkEnd w:id="8"/>
      <w:r w:rsidR="002427CB" w:rsidRPr="00E42787">
        <w:rPr>
          <w:rFonts w:ascii="宋体" w:eastAsia="宋体" w:hAnsi="宋体" w:hint="eastAsia"/>
          <w:sz w:val="21"/>
          <w:szCs w:val="21"/>
        </w:rPr>
        <w:t>：是法院、检察院的整体独立、不是法官、检察官的个人独立</w:t>
      </w:r>
    </w:p>
    <w:p w14:paraId="741C9D11" w14:textId="44C4E7E1" w:rsidR="00861ABC" w:rsidRPr="00E42787" w:rsidRDefault="00861ABC" w:rsidP="00E42787">
      <w:pPr>
        <w:spacing w:line="240" w:lineRule="exact"/>
        <w:ind w:firstLineChars="200" w:firstLine="420"/>
        <w:rPr>
          <w:rFonts w:ascii="宋体" w:eastAsia="宋体" w:hAnsi="宋体" w:cs="等线" w:hint="eastAsia"/>
          <w:szCs w:val="21"/>
        </w:rPr>
      </w:pPr>
      <w:r w:rsidRPr="00E42787">
        <w:rPr>
          <w:rFonts w:ascii="宋体" w:eastAsia="宋体" w:hAnsi="宋体" w:cs="等线" w:hint="eastAsia"/>
          <w:color w:val="FF0000"/>
          <w:szCs w:val="21"/>
        </w:rPr>
        <w:t>让审理者裁判，由裁判者负责</w:t>
      </w:r>
      <w:r w:rsidRPr="00E42787">
        <w:rPr>
          <w:rFonts w:ascii="宋体" w:eastAsia="宋体" w:hAnsi="宋体" w:cs="等线" w:hint="eastAsia"/>
          <w:szCs w:val="21"/>
        </w:rPr>
        <w:t>——</w:t>
      </w:r>
      <w:r w:rsidRPr="00E42787">
        <w:rPr>
          <w:rFonts w:ascii="宋体" w:eastAsia="宋体" w:hAnsi="宋体" w:cs="等线" w:hint="eastAsia"/>
          <w:color w:val="FF0000"/>
          <w:szCs w:val="21"/>
        </w:rPr>
        <w:t>办案责任制不等于法官、检察官的个人独立</w:t>
      </w:r>
      <w:r w:rsidRPr="00E42787">
        <w:rPr>
          <w:rFonts w:ascii="宋体" w:eastAsia="宋体" w:hAnsi="宋体" w:cs="等线" w:hint="eastAsia"/>
          <w:szCs w:val="21"/>
        </w:rPr>
        <w:t>。</w:t>
      </w:r>
    </w:p>
    <w:p w14:paraId="2B374401" w14:textId="05CD5F8C" w:rsidR="00861ABC" w:rsidRPr="00E42787" w:rsidRDefault="00861ABC" w:rsidP="00E42787">
      <w:pPr>
        <w:spacing w:line="240" w:lineRule="exact"/>
        <w:ind w:firstLineChars="200" w:firstLine="420"/>
        <w:rPr>
          <w:rFonts w:ascii="宋体" w:eastAsia="宋体" w:hAnsi="宋体" w:cs="等线" w:hint="eastAsia"/>
          <w:color w:val="FF0000"/>
          <w:szCs w:val="21"/>
        </w:rPr>
      </w:pPr>
      <w:r w:rsidRPr="00E42787">
        <w:rPr>
          <w:rFonts w:ascii="宋体" w:eastAsia="宋体" w:hAnsi="宋体" w:hint="eastAsia"/>
          <w:szCs w:val="21"/>
        </w:rPr>
        <w:t>依法独立行使职权原则</w:t>
      </w:r>
      <w:r w:rsidRPr="00E42787">
        <w:rPr>
          <w:rFonts w:ascii="宋体" w:eastAsia="宋体" w:hAnsi="宋体" w:cs="等线" w:hint="eastAsia"/>
          <w:color w:val="FF0000"/>
          <w:szCs w:val="21"/>
        </w:rPr>
        <w:t>不是西方“三权分立”理论下的司法独立。</w:t>
      </w:r>
    </w:p>
    <w:p w14:paraId="487B104B" w14:textId="77777777" w:rsidR="00D5526B" w:rsidRPr="00E42787" w:rsidRDefault="00D5526B" w:rsidP="00E42787">
      <w:pPr>
        <w:pStyle w:val="4"/>
        <w:spacing w:line="240" w:lineRule="exact"/>
        <w:ind w:firstLineChars="200" w:firstLine="420"/>
        <w:jc w:val="both"/>
        <w:rPr>
          <w:rFonts w:ascii="宋体" w:eastAsia="宋体" w:hAnsi="宋体" w:hint="eastAsia"/>
          <w:sz w:val="21"/>
          <w:szCs w:val="21"/>
        </w:rPr>
      </w:pPr>
      <w:bookmarkStart w:id="9" w:name="_Toc128736208"/>
      <w:r w:rsidRPr="00E42787">
        <w:rPr>
          <w:rFonts w:ascii="宋体" w:eastAsia="宋体" w:hAnsi="宋体" w:hint="eastAsia"/>
          <w:sz w:val="21"/>
          <w:szCs w:val="21"/>
        </w:rPr>
        <w:t>（二）上下级法院之间的关系：监督与被监督的关系</w:t>
      </w:r>
      <w:bookmarkEnd w:id="9"/>
    </w:p>
    <w:p w14:paraId="342CF65F" w14:textId="0C515D27" w:rsidR="00D5526B" w:rsidRPr="00E42787" w:rsidRDefault="00D5526B" w:rsidP="00E42787">
      <w:pPr>
        <w:spacing w:line="240" w:lineRule="exact"/>
        <w:ind w:firstLineChars="200" w:firstLine="420"/>
        <w:rPr>
          <w:rFonts w:ascii="宋体" w:eastAsia="宋体" w:hAnsi="宋体" w:cs="等线" w:hint="eastAsia"/>
          <w:szCs w:val="21"/>
        </w:rPr>
      </w:pPr>
      <w:r w:rsidRPr="00E42787">
        <w:rPr>
          <w:rFonts w:ascii="宋体" w:eastAsia="宋体" w:hAnsi="宋体" w:cs="等线" w:hint="eastAsia"/>
          <w:szCs w:val="21"/>
        </w:rPr>
        <w:t>上级法院</w:t>
      </w:r>
      <w:r w:rsidRPr="00E42787">
        <w:rPr>
          <w:rFonts w:ascii="宋体" w:eastAsia="宋体" w:hAnsi="宋体" w:cs="等线" w:hint="eastAsia"/>
          <w:color w:val="FF0000"/>
          <w:szCs w:val="21"/>
        </w:rPr>
        <w:t>不能就具体案件的审理</w:t>
      </w:r>
      <w:r w:rsidRPr="00E42787">
        <w:rPr>
          <w:rFonts w:ascii="宋体" w:eastAsia="宋体" w:hAnsi="宋体" w:cs="等线" w:hint="eastAsia"/>
          <w:szCs w:val="21"/>
        </w:rPr>
        <w:t>向下级法院发布指令。上级法院</w:t>
      </w:r>
      <w:r w:rsidRPr="00E42787">
        <w:rPr>
          <w:rFonts w:ascii="宋体" w:eastAsia="宋体" w:hAnsi="宋体" w:cs="等线" w:hint="eastAsia"/>
          <w:color w:val="FF0000"/>
          <w:szCs w:val="21"/>
        </w:rPr>
        <w:t>发回重审；最高法制定司法解释或者规范性文件、发布指导性案例、召开审判业务会议</w:t>
      </w:r>
      <w:r w:rsidRPr="00E42787">
        <w:rPr>
          <w:rFonts w:ascii="宋体" w:eastAsia="宋体" w:hAnsi="宋体" w:cs="等线" w:hint="eastAsia"/>
          <w:szCs w:val="21"/>
        </w:rPr>
        <w:t>等都属于监督的范畴。</w:t>
      </w:r>
    </w:p>
    <w:p w14:paraId="0FE270F0" w14:textId="77777777" w:rsidR="00D5526B" w:rsidRPr="00E42787" w:rsidRDefault="00D5526B" w:rsidP="00E42787">
      <w:pPr>
        <w:pStyle w:val="4"/>
        <w:spacing w:line="240" w:lineRule="exact"/>
        <w:ind w:firstLineChars="200" w:firstLine="420"/>
        <w:jc w:val="both"/>
        <w:rPr>
          <w:rFonts w:ascii="宋体" w:eastAsia="宋体" w:hAnsi="宋体" w:hint="eastAsia"/>
          <w:sz w:val="21"/>
          <w:szCs w:val="21"/>
        </w:rPr>
      </w:pPr>
      <w:bookmarkStart w:id="10" w:name="_Toc128736209"/>
      <w:r w:rsidRPr="00E42787">
        <w:rPr>
          <w:rFonts w:ascii="宋体" w:eastAsia="宋体" w:hAnsi="宋体" w:hint="eastAsia"/>
          <w:sz w:val="21"/>
          <w:szCs w:val="21"/>
        </w:rPr>
        <w:t>（三）上下级检察院之间的关系：领导与被领导的关系</w:t>
      </w:r>
      <w:bookmarkEnd w:id="10"/>
    </w:p>
    <w:p w14:paraId="7D135D48" w14:textId="1439FE01" w:rsidR="00D5526B" w:rsidRPr="00E42787" w:rsidRDefault="00D5526B" w:rsidP="00E42787">
      <w:pPr>
        <w:spacing w:line="240" w:lineRule="exact"/>
        <w:ind w:firstLineChars="200" w:firstLine="420"/>
        <w:rPr>
          <w:rFonts w:ascii="宋体" w:eastAsia="宋体" w:hAnsi="宋体" w:cs="等线" w:hint="eastAsia"/>
          <w:szCs w:val="21"/>
        </w:rPr>
      </w:pPr>
      <w:r w:rsidRPr="00E42787">
        <w:rPr>
          <w:rFonts w:ascii="宋体" w:eastAsia="宋体" w:hAnsi="宋体" w:cs="等线" w:hint="eastAsia"/>
          <w:szCs w:val="21"/>
        </w:rPr>
        <w:t>上级检察院</w:t>
      </w:r>
      <w:r w:rsidRPr="00E42787">
        <w:rPr>
          <w:rFonts w:ascii="宋体" w:eastAsia="宋体" w:hAnsi="宋体" w:cs="等线" w:hint="eastAsia"/>
          <w:color w:val="FF0000"/>
          <w:szCs w:val="21"/>
        </w:rPr>
        <w:t>有权就具体案件对下级检察院发布指令</w:t>
      </w:r>
      <w:r w:rsidRPr="00E42787">
        <w:rPr>
          <w:rFonts w:ascii="宋体" w:eastAsia="宋体" w:hAnsi="宋体" w:cs="等线" w:hint="eastAsia"/>
          <w:szCs w:val="21"/>
        </w:rPr>
        <w:t>，下级检察院应当服从（这也被称为</w:t>
      </w:r>
      <w:r w:rsidRPr="00E42787">
        <w:rPr>
          <w:rFonts w:ascii="宋体" w:eastAsia="宋体" w:hAnsi="宋体" w:cs="等线" w:hint="eastAsia"/>
          <w:color w:val="FF0000"/>
          <w:szCs w:val="21"/>
        </w:rPr>
        <w:t>检察一体化</w:t>
      </w:r>
      <w:r w:rsidRPr="00E42787">
        <w:rPr>
          <w:rFonts w:ascii="宋体" w:eastAsia="宋体" w:hAnsi="宋体" w:cs="等线" w:hint="eastAsia"/>
          <w:szCs w:val="21"/>
        </w:rPr>
        <w:t>）。比如，上级检察院可以指令下级检察院就未生效的一审判决提起抗诉。具体体现为：</w:t>
      </w:r>
      <w:r w:rsidRPr="00E42787">
        <w:rPr>
          <w:rFonts w:ascii="宋体" w:eastAsia="宋体" w:hAnsi="宋体" w:cs="等线"/>
          <w:szCs w:val="21"/>
        </w:rPr>
        <w:t>最高人民检察院领导地方各级人民检察院和专门人民检察院的工作，上级人民检察院领导下级人民检察院的工作。检察长统一领导人民检察院的工作。</w:t>
      </w:r>
      <w:r w:rsidRPr="00E42787">
        <w:rPr>
          <w:rFonts w:ascii="宋体" w:eastAsia="宋体" w:hAnsi="宋体" w:cs="等线" w:hint="eastAsia"/>
          <w:color w:val="FF0000"/>
          <w:szCs w:val="21"/>
        </w:rPr>
        <w:t>上级人民检察院可以依法统一调用辖区的检察人员办理案件</w:t>
      </w:r>
      <w:r w:rsidRPr="00E42787">
        <w:rPr>
          <w:rFonts w:ascii="宋体" w:eastAsia="宋体" w:hAnsi="宋体" w:cs="等线" w:hint="eastAsia"/>
          <w:szCs w:val="21"/>
        </w:rPr>
        <w:t>，调用的决定应当以书面形式</w:t>
      </w:r>
      <w:proofErr w:type="gramStart"/>
      <w:r w:rsidRPr="00E42787">
        <w:rPr>
          <w:rFonts w:ascii="宋体" w:eastAsia="宋体" w:hAnsi="宋体" w:cs="等线" w:hint="eastAsia"/>
          <w:szCs w:val="21"/>
        </w:rPr>
        <w:t>作出</w:t>
      </w:r>
      <w:proofErr w:type="gramEnd"/>
      <w:r w:rsidRPr="00E42787">
        <w:rPr>
          <w:rFonts w:ascii="宋体" w:eastAsia="宋体" w:hAnsi="宋体" w:cs="等线" w:hint="eastAsia"/>
          <w:szCs w:val="21"/>
        </w:rPr>
        <w:t>。</w:t>
      </w:r>
      <w:r w:rsidRPr="00E42787">
        <w:rPr>
          <w:rFonts w:ascii="宋体" w:eastAsia="宋体" w:hAnsi="宋体" w:cs="等线" w:hint="eastAsia"/>
          <w:color w:val="FF0000"/>
          <w:szCs w:val="21"/>
        </w:rPr>
        <w:t>被调用的检察官可</w:t>
      </w:r>
      <w:r w:rsidRPr="00E42787">
        <w:rPr>
          <w:rFonts w:ascii="宋体" w:eastAsia="宋体" w:hAnsi="宋体" w:cs="等线" w:hint="eastAsia"/>
          <w:color w:val="FF0000"/>
          <w:szCs w:val="21"/>
        </w:rPr>
        <w:lastRenderedPageBreak/>
        <w:t>以代表办理案件的人民检察院履行出庭支持公诉等各项检察职责</w:t>
      </w:r>
      <w:r w:rsidRPr="00E42787">
        <w:rPr>
          <w:rFonts w:ascii="宋体" w:eastAsia="宋体" w:hAnsi="宋体" w:cs="等线" w:hint="eastAsia"/>
          <w:szCs w:val="21"/>
        </w:rPr>
        <w:t>。</w:t>
      </w:r>
      <w:r w:rsidRPr="00E42787">
        <w:rPr>
          <w:rFonts w:ascii="宋体" w:eastAsia="宋体" w:hAnsi="宋体" w:cs="等线"/>
          <w:szCs w:val="21"/>
        </w:rPr>
        <w:t>上级人民检察院对下级人民检察院</w:t>
      </w:r>
      <w:proofErr w:type="gramStart"/>
      <w:r w:rsidRPr="00E42787">
        <w:rPr>
          <w:rFonts w:ascii="宋体" w:eastAsia="宋体" w:hAnsi="宋体" w:cs="等线"/>
          <w:szCs w:val="21"/>
        </w:rPr>
        <w:t>作出</w:t>
      </w:r>
      <w:proofErr w:type="gramEnd"/>
      <w:r w:rsidRPr="00E42787">
        <w:rPr>
          <w:rFonts w:ascii="宋体" w:eastAsia="宋体" w:hAnsi="宋体" w:cs="等线"/>
          <w:szCs w:val="21"/>
        </w:rPr>
        <w:t>的决定，</w:t>
      </w:r>
      <w:r w:rsidRPr="00E42787">
        <w:rPr>
          <w:rFonts w:ascii="宋体" w:eastAsia="宋体" w:hAnsi="宋体" w:cs="等线"/>
          <w:color w:val="FF0000"/>
          <w:szCs w:val="21"/>
        </w:rPr>
        <w:t>有权予以撤销或者变更</w:t>
      </w:r>
      <w:r w:rsidRPr="00E42787">
        <w:rPr>
          <w:rFonts w:ascii="宋体" w:eastAsia="宋体" w:hAnsi="宋体" w:cs="等线"/>
          <w:szCs w:val="21"/>
        </w:rPr>
        <w:t>；发现下级人民检察院办理的案件有错误的，</w:t>
      </w:r>
      <w:r w:rsidRPr="00E42787">
        <w:rPr>
          <w:rFonts w:ascii="宋体" w:eastAsia="宋体" w:hAnsi="宋体" w:cs="等线"/>
          <w:color w:val="FF0000"/>
          <w:szCs w:val="21"/>
        </w:rPr>
        <w:t>有权指令下级人民检察院予以纠正</w:t>
      </w:r>
      <w:r w:rsidRPr="00E42787">
        <w:rPr>
          <w:rFonts w:ascii="宋体" w:eastAsia="宋体" w:hAnsi="宋体" w:cs="等线"/>
          <w:szCs w:val="21"/>
        </w:rPr>
        <w:t>。</w:t>
      </w:r>
      <w:r w:rsidRPr="00E42787">
        <w:rPr>
          <w:rFonts w:ascii="宋体" w:eastAsia="宋体" w:hAnsi="宋体" w:cs="等线" w:hint="eastAsia"/>
          <w:szCs w:val="21"/>
        </w:rPr>
        <w:t>下级人民检察院对上级人民检察院的决定应当执行。</w:t>
      </w:r>
      <w:r w:rsidRPr="00E42787">
        <w:rPr>
          <w:rFonts w:ascii="宋体" w:eastAsia="宋体" w:hAnsi="宋体" w:cs="等线" w:hint="eastAsia"/>
          <w:color w:val="FF0000"/>
          <w:szCs w:val="21"/>
        </w:rPr>
        <w:t>如果认为有错误的，应当在执行的同时向上级人民检察院报告</w:t>
      </w:r>
      <w:r w:rsidRPr="00E42787">
        <w:rPr>
          <w:rFonts w:ascii="宋体" w:eastAsia="宋体" w:hAnsi="宋体" w:cs="等线" w:hint="eastAsia"/>
          <w:szCs w:val="21"/>
        </w:rPr>
        <w:t>。</w:t>
      </w:r>
    </w:p>
    <w:p w14:paraId="7FF59C34" w14:textId="75D0B64F" w:rsidR="00D5526B" w:rsidRPr="00E42787" w:rsidRDefault="00EE4FF9" w:rsidP="00E42787">
      <w:pPr>
        <w:pStyle w:val="3"/>
        <w:spacing w:line="240" w:lineRule="exact"/>
        <w:ind w:firstLineChars="200" w:firstLine="420"/>
        <w:jc w:val="both"/>
        <w:rPr>
          <w:rFonts w:eastAsia="宋体" w:hint="eastAsia"/>
          <w:sz w:val="21"/>
        </w:rPr>
      </w:pPr>
      <w:r>
        <w:rPr>
          <w:rFonts w:eastAsia="宋体" w:hint="eastAsia"/>
          <w:sz w:val="21"/>
        </w:rPr>
        <w:t>二</w:t>
      </w:r>
      <w:r w:rsidR="00D5526B" w:rsidRPr="00E42787">
        <w:rPr>
          <w:rFonts w:eastAsia="宋体" w:hint="eastAsia"/>
          <w:sz w:val="21"/>
        </w:rPr>
        <w:t>、具有法定情形不予追究刑事责任原则</w:t>
      </w:r>
    </w:p>
    <w:p w14:paraId="0C766FE7" w14:textId="77777777" w:rsidR="00D5526B" w:rsidRPr="00E42787" w:rsidRDefault="00D5526B" w:rsidP="00E42787">
      <w:pPr>
        <w:spacing w:line="240" w:lineRule="exact"/>
        <w:ind w:firstLineChars="200" w:firstLine="420"/>
        <w:rPr>
          <w:rFonts w:ascii="宋体" w:eastAsia="宋体" w:hAnsi="宋体" w:cs="等线" w:hint="eastAsia"/>
          <w:szCs w:val="21"/>
        </w:rPr>
      </w:pPr>
      <w:r w:rsidRPr="00E42787">
        <w:rPr>
          <w:rFonts w:ascii="宋体" w:eastAsia="宋体" w:hAnsi="宋体" w:cs="等线"/>
          <w:szCs w:val="21"/>
        </w:rPr>
        <w:t>具有法定情形不予追究刑事责任原则实际上</w:t>
      </w:r>
      <w:r w:rsidRPr="00E42787">
        <w:rPr>
          <w:rFonts w:ascii="宋体" w:eastAsia="宋体" w:hAnsi="宋体" w:cs="等线" w:hint="eastAsia"/>
          <w:szCs w:val="21"/>
        </w:rPr>
        <w:t>主要</w:t>
      </w:r>
      <w:r w:rsidRPr="00E42787">
        <w:rPr>
          <w:rFonts w:ascii="宋体" w:eastAsia="宋体" w:hAnsi="宋体" w:cs="等线"/>
          <w:szCs w:val="21"/>
        </w:rPr>
        <w:t>就是指</w:t>
      </w:r>
      <w:r w:rsidRPr="00E42787">
        <w:rPr>
          <w:rFonts w:ascii="宋体" w:eastAsia="宋体" w:hAnsi="宋体" w:cs="等线" w:hint="eastAsia"/>
          <w:szCs w:val="21"/>
        </w:rPr>
        <w:t>《刑事诉讼法》第1</w:t>
      </w:r>
      <w:r w:rsidRPr="00E42787">
        <w:rPr>
          <w:rFonts w:ascii="宋体" w:eastAsia="宋体" w:hAnsi="宋体" w:cs="等线"/>
          <w:szCs w:val="21"/>
        </w:rPr>
        <w:t>6</w:t>
      </w:r>
      <w:r w:rsidRPr="00E42787">
        <w:rPr>
          <w:rFonts w:ascii="宋体" w:eastAsia="宋体" w:hAnsi="宋体" w:cs="等线" w:hint="eastAsia"/>
          <w:szCs w:val="21"/>
        </w:rPr>
        <w:t>条的规定。</w:t>
      </w:r>
    </w:p>
    <w:p w14:paraId="36AFB1E2" w14:textId="77777777" w:rsidR="00D5526B" w:rsidRPr="00E42787" w:rsidRDefault="00D5526B" w:rsidP="00E42787">
      <w:pPr>
        <w:spacing w:line="240" w:lineRule="exact"/>
        <w:ind w:firstLineChars="200" w:firstLine="420"/>
        <w:rPr>
          <w:rFonts w:ascii="宋体" w:eastAsia="宋体" w:hAnsi="宋体" w:cs="等线" w:hint="eastAsia"/>
          <w:szCs w:val="21"/>
        </w:rPr>
      </w:pPr>
      <w:r w:rsidRPr="00E42787">
        <w:rPr>
          <w:rFonts w:ascii="宋体" w:eastAsia="宋体" w:hAnsi="宋体" w:cs="等线" w:hint="eastAsia"/>
          <w:color w:val="FF0000"/>
          <w:szCs w:val="21"/>
        </w:rPr>
        <w:t>注意：</w:t>
      </w:r>
      <w:r w:rsidRPr="00E42787">
        <w:rPr>
          <w:rFonts w:ascii="宋体" w:eastAsia="宋体" w:hAnsi="宋体" w:cs="等线" w:hint="eastAsia"/>
          <w:szCs w:val="21"/>
        </w:rPr>
        <w:t>在2</w:t>
      </w:r>
      <w:r w:rsidRPr="00E42787">
        <w:rPr>
          <w:rFonts w:ascii="宋体" w:eastAsia="宋体" w:hAnsi="宋体" w:cs="等线"/>
          <w:szCs w:val="21"/>
        </w:rPr>
        <w:t>018</w:t>
      </w:r>
      <w:r w:rsidRPr="00E42787">
        <w:rPr>
          <w:rFonts w:ascii="宋体" w:eastAsia="宋体" w:hAnsi="宋体" w:cs="等线" w:hint="eastAsia"/>
          <w:szCs w:val="21"/>
        </w:rPr>
        <w:t>年《刑事诉讼法》修改后，第1</w:t>
      </w:r>
      <w:r w:rsidRPr="00E42787">
        <w:rPr>
          <w:rFonts w:ascii="宋体" w:eastAsia="宋体" w:hAnsi="宋体" w:cs="等线"/>
          <w:szCs w:val="21"/>
        </w:rPr>
        <w:t>82</w:t>
      </w:r>
      <w:r w:rsidRPr="00E42787">
        <w:rPr>
          <w:rFonts w:ascii="宋体" w:eastAsia="宋体" w:hAnsi="宋体" w:cs="等线" w:hint="eastAsia"/>
          <w:szCs w:val="21"/>
        </w:rPr>
        <w:t>条</w:t>
      </w:r>
      <w:r w:rsidRPr="00E42787">
        <w:rPr>
          <w:rFonts w:ascii="宋体" w:eastAsia="宋体" w:hAnsi="宋体" w:cs="等线" w:hint="eastAsia"/>
          <w:color w:val="FF0000"/>
          <w:szCs w:val="21"/>
        </w:rPr>
        <w:t>新增加了一种情形：</w:t>
      </w:r>
      <w:r w:rsidRPr="00E42787">
        <w:rPr>
          <w:rFonts w:ascii="宋体" w:eastAsia="宋体" w:hAnsi="宋体" w:cs="等线" w:hint="eastAsia"/>
          <w:szCs w:val="21"/>
        </w:rPr>
        <w:t>犯罪嫌疑人自愿如实供述涉嫌犯罪的事实，有重大立功或者案件涉及国家重大利益的，经最高人民检察院核准，公安机关可以撤销案件，人民检察院可以</w:t>
      </w:r>
      <w:proofErr w:type="gramStart"/>
      <w:r w:rsidRPr="00E42787">
        <w:rPr>
          <w:rFonts w:ascii="宋体" w:eastAsia="宋体" w:hAnsi="宋体" w:cs="等线" w:hint="eastAsia"/>
          <w:szCs w:val="21"/>
        </w:rPr>
        <w:t>作出</w:t>
      </w:r>
      <w:proofErr w:type="gramEnd"/>
      <w:r w:rsidRPr="00E42787">
        <w:rPr>
          <w:rFonts w:ascii="宋体" w:eastAsia="宋体" w:hAnsi="宋体" w:cs="等线" w:hint="eastAsia"/>
          <w:szCs w:val="21"/>
        </w:rPr>
        <w:t>不起诉决定，也可以对涉嫌数罪中的一项或者多项不起诉。</w:t>
      </w:r>
    </w:p>
    <w:p w14:paraId="0D47F117" w14:textId="77777777" w:rsidR="00D5526B" w:rsidRPr="00E42787" w:rsidRDefault="00D5526B" w:rsidP="00E42787">
      <w:pPr>
        <w:spacing w:line="240" w:lineRule="exact"/>
        <w:ind w:firstLineChars="200" w:firstLine="420"/>
        <w:rPr>
          <w:rFonts w:ascii="宋体" w:eastAsia="宋体" w:hAnsi="宋体" w:cs="等线" w:hint="eastAsia"/>
          <w:szCs w:val="21"/>
        </w:rPr>
      </w:pPr>
      <w:r w:rsidRPr="00E42787">
        <w:rPr>
          <w:rFonts w:ascii="宋体" w:eastAsia="宋体" w:hAnsi="宋体" w:cs="等线"/>
          <w:color w:val="FF0000"/>
          <w:szCs w:val="21"/>
        </w:rPr>
        <w:t>在考试中</w:t>
      </w:r>
      <w:r w:rsidRPr="00E42787">
        <w:rPr>
          <w:rFonts w:ascii="宋体" w:eastAsia="宋体" w:hAnsi="宋体" w:cs="等线" w:hint="eastAsia"/>
          <w:color w:val="FF0000"/>
          <w:szCs w:val="21"/>
        </w:rPr>
        <w:t>运用该条规定时</w:t>
      </w:r>
      <w:r w:rsidRPr="00E42787">
        <w:rPr>
          <w:rFonts w:ascii="宋体" w:eastAsia="宋体" w:hAnsi="宋体" w:cs="等线"/>
          <w:color w:val="FF0000"/>
          <w:szCs w:val="21"/>
        </w:rPr>
        <w:t>通常需要</w:t>
      </w:r>
      <w:proofErr w:type="gramStart"/>
      <w:r w:rsidRPr="00E42787">
        <w:rPr>
          <w:rFonts w:ascii="宋体" w:eastAsia="宋体" w:hAnsi="宋体" w:cs="等线"/>
          <w:color w:val="FF0000"/>
          <w:szCs w:val="21"/>
        </w:rPr>
        <w:t>作出</w:t>
      </w:r>
      <w:proofErr w:type="gramEnd"/>
      <w:r w:rsidRPr="00E42787">
        <w:rPr>
          <w:rFonts w:ascii="宋体" w:eastAsia="宋体" w:hAnsi="宋体" w:cs="等线"/>
          <w:color w:val="FF0000"/>
          <w:szCs w:val="21"/>
        </w:rPr>
        <w:t>三步判断</w:t>
      </w:r>
      <w:r w:rsidRPr="00E42787">
        <w:rPr>
          <w:rFonts w:ascii="宋体" w:eastAsia="宋体" w:hAnsi="宋体" w:cs="等线" w:hint="eastAsia"/>
          <w:szCs w:val="21"/>
        </w:rPr>
        <w:t>：</w:t>
      </w:r>
      <w:r w:rsidRPr="00E42787">
        <w:rPr>
          <w:rFonts w:ascii="宋体" w:eastAsia="宋体" w:hAnsi="宋体" w:cs="等线"/>
          <w:szCs w:val="21"/>
        </w:rPr>
        <w:t>第一步</w:t>
      </w:r>
      <w:r w:rsidRPr="00E42787">
        <w:rPr>
          <w:rFonts w:ascii="宋体" w:eastAsia="宋体" w:hAnsi="宋体" w:cs="等线" w:hint="eastAsia"/>
          <w:szCs w:val="21"/>
        </w:rPr>
        <w:t>，题目给出的情形是否属于</w:t>
      </w:r>
      <w:proofErr w:type="gramStart"/>
      <w:r w:rsidRPr="00E42787">
        <w:rPr>
          <w:rFonts w:ascii="宋体" w:eastAsia="宋体" w:hAnsi="宋体" w:cs="等线" w:hint="eastAsia"/>
          <w:szCs w:val="21"/>
        </w:rPr>
        <w:t>法定不</w:t>
      </w:r>
      <w:proofErr w:type="gramEnd"/>
      <w:r w:rsidRPr="00E42787">
        <w:rPr>
          <w:rFonts w:ascii="宋体" w:eastAsia="宋体" w:hAnsi="宋体" w:cs="等线" w:hint="eastAsia"/>
          <w:szCs w:val="21"/>
        </w:rPr>
        <w:t>追究刑事责任的情形？第二步，处于何种诉讼阶段？第三步，应当</w:t>
      </w:r>
      <w:proofErr w:type="gramStart"/>
      <w:r w:rsidRPr="00E42787">
        <w:rPr>
          <w:rFonts w:ascii="宋体" w:eastAsia="宋体" w:hAnsi="宋体" w:cs="等线" w:hint="eastAsia"/>
          <w:szCs w:val="21"/>
        </w:rPr>
        <w:t>作出</w:t>
      </w:r>
      <w:proofErr w:type="gramEnd"/>
      <w:r w:rsidRPr="00E42787">
        <w:rPr>
          <w:rFonts w:ascii="宋体" w:eastAsia="宋体" w:hAnsi="宋体" w:cs="等线" w:hint="eastAsia"/>
          <w:szCs w:val="21"/>
        </w:rPr>
        <w:t>何种处理？</w:t>
      </w:r>
    </w:p>
    <w:p w14:paraId="2CF1BE12" w14:textId="77777777" w:rsidR="00D5526B" w:rsidRPr="00E42787" w:rsidRDefault="00D5526B" w:rsidP="00E42787">
      <w:pPr>
        <w:pStyle w:val="4"/>
        <w:spacing w:line="240" w:lineRule="exact"/>
        <w:ind w:firstLineChars="200" w:firstLine="420"/>
        <w:jc w:val="both"/>
        <w:rPr>
          <w:rFonts w:ascii="宋体" w:eastAsia="宋体" w:hAnsi="宋体" w:hint="eastAsia"/>
          <w:sz w:val="21"/>
          <w:szCs w:val="21"/>
        </w:rPr>
      </w:pPr>
      <w:r w:rsidRPr="00E42787">
        <w:rPr>
          <w:rFonts w:ascii="宋体" w:eastAsia="宋体" w:hAnsi="宋体" w:hint="eastAsia"/>
          <w:sz w:val="21"/>
          <w:szCs w:val="21"/>
        </w:rPr>
        <w:t>（一）法定不予追究刑事责任的情形</w:t>
      </w:r>
    </w:p>
    <w:p w14:paraId="2681CAC3" w14:textId="31F0B379" w:rsidR="00E231BC" w:rsidRPr="00E42787" w:rsidRDefault="00E231BC" w:rsidP="00E42787">
      <w:pPr>
        <w:spacing w:line="240" w:lineRule="exact"/>
        <w:ind w:firstLineChars="200" w:firstLine="420"/>
        <w:rPr>
          <w:rFonts w:ascii="宋体" w:eastAsia="宋体" w:hAnsi="宋体" w:hint="eastAsia"/>
          <w:szCs w:val="21"/>
        </w:rPr>
      </w:pPr>
      <w:r w:rsidRPr="00E42787">
        <w:rPr>
          <w:rFonts w:ascii="宋体" w:eastAsia="宋体" w:hAnsi="宋体"/>
          <w:szCs w:val="21"/>
        </w:rPr>
        <w:t>有下列情形之一的，不追究刑事责任，已经追究的，应当撤销案件，或者不起诉，或者终止审理，或者宣告无罪：（</w:t>
      </w:r>
      <w:r w:rsidR="005323C5" w:rsidRPr="00E42787">
        <w:rPr>
          <w:rFonts w:ascii="宋体" w:eastAsia="宋体" w:hAnsi="宋体" w:hint="eastAsia"/>
          <w:szCs w:val="21"/>
        </w:rPr>
        <w:t>1</w:t>
      </w:r>
      <w:r w:rsidRPr="00E42787">
        <w:rPr>
          <w:rFonts w:ascii="宋体" w:eastAsia="宋体" w:hAnsi="宋体"/>
          <w:szCs w:val="21"/>
        </w:rPr>
        <w:t>）情节显著轻微、危害不大，不认为是犯罪的；（</w:t>
      </w:r>
      <w:r w:rsidR="005323C5" w:rsidRPr="00E42787">
        <w:rPr>
          <w:rFonts w:ascii="宋体" w:eastAsia="宋体" w:hAnsi="宋体" w:hint="eastAsia"/>
          <w:szCs w:val="21"/>
        </w:rPr>
        <w:t>2</w:t>
      </w:r>
      <w:r w:rsidRPr="00E42787">
        <w:rPr>
          <w:rFonts w:ascii="宋体" w:eastAsia="宋体" w:hAnsi="宋体"/>
          <w:szCs w:val="21"/>
        </w:rPr>
        <w:t>）犯罪已过追诉时效期限的；（</w:t>
      </w:r>
      <w:r w:rsidR="005323C5" w:rsidRPr="00E42787">
        <w:rPr>
          <w:rFonts w:ascii="宋体" w:eastAsia="宋体" w:hAnsi="宋体" w:hint="eastAsia"/>
          <w:szCs w:val="21"/>
        </w:rPr>
        <w:t>3</w:t>
      </w:r>
      <w:r w:rsidRPr="00E42787">
        <w:rPr>
          <w:rFonts w:ascii="宋体" w:eastAsia="宋体" w:hAnsi="宋体"/>
          <w:szCs w:val="21"/>
        </w:rPr>
        <w:t>）经特赦令免除刑罚的；（</w:t>
      </w:r>
      <w:r w:rsidR="005323C5" w:rsidRPr="00E42787">
        <w:rPr>
          <w:rFonts w:ascii="宋体" w:eastAsia="宋体" w:hAnsi="宋体" w:hint="eastAsia"/>
          <w:szCs w:val="21"/>
        </w:rPr>
        <w:t>4</w:t>
      </w:r>
      <w:r w:rsidRPr="00E42787">
        <w:rPr>
          <w:rFonts w:ascii="宋体" w:eastAsia="宋体" w:hAnsi="宋体"/>
          <w:szCs w:val="21"/>
        </w:rPr>
        <w:t>）依照刑法告诉才处理的犯罪，没有告诉或者撤回告诉的；（</w:t>
      </w:r>
      <w:r w:rsidR="005323C5" w:rsidRPr="00E42787">
        <w:rPr>
          <w:rFonts w:ascii="宋体" w:eastAsia="宋体" w:hAnsi="宋体" w:hint="eastAsia"/>
          <w:szCs w:val="21"/>
        </w:rPr>
        <w:t>5</w:t>
      </w:r>
      <w:r w:rsidRPr="00E42787">
        <w:rPr>
          <w:rFonts w:ascii="宋体" w:eastAsia="宋体" w:hAnsi="宋体"/>
          <w:szCs w:val="21"/>
        </w:rPr>
        <w:t>）犯罪嫌疑人、被告人死亡的</w:t>
      </w:r>
    </w:p>
    <w:p w14:paraId="0935D212" w14:textId="584D2369" w:rsidR="005323C5" w:rsidRPr="00E42787" w:rsidRDefault="005323C5" w:rsidP="00E42787">
      <w:pPr>
        <w:spacing w:line="240" w:lineRule="exact"/>
        <w:ind w:firstLineChars="200" w:firstLine="420"/>
        <w:rPr>
          <w:rFonts w:ascii="宋体" w:eastAsia="宋体" w:hAnsi="宋体" w:hint="eastAsia"/>
          <w:szCs w:val="21"/>
        </w:rPr>
      </w:pPr>
      <w:r w:rsidRPr="00E42787">
        <w:rPr>
          <w:rFonts w:ascii="宋体" w:eastAsia="宋体" w:hAnsi="宋体" w:cs="等线" w:hint="eastAsia"/>
          <w:color w:val="FF0000"/>
          <w:szCs w:val="21"/>
        </w:rPr>
        <w:t>新增：犯罪嫌疑人自愿如实供述涉嫌犯罪的事实，有重大立功或者案件涉及国家重大利益的。</w:t>
      </w:r>
      <w:r w:rsidRPr="00E42787">
        <w:rPr>
          <w:rFonts w:ascii="宋体" w:eastAsia="宋体" w:hAnsi="宋体" w:cs="等线" w:hint="eastAsia"/>
          <w:szCs w:val="21"/>
        </w:rPr>
        <w:t>经</w:t>
      </w:r>
      <w:r w:rsidRPr="00E42787">
        <w:rPr>
          <w:rFonts w:ascii="宋体" w:eastAsia="宋体" w:hAnsi="宋体" w:cs="等线" w:hint="eastAsia"/>
          <w:color w:val="FF0000"/>
          <w:szCs w:val="21"/>
        </w:rPr>
        <w:t>最高人民检察院核准，公安机关可以撤销案件，人民检察院可以</w:t>
      </w:r>
      <w:proofErr w:type="gramStart"/>
      <w:r w:rsidRPr="00E42787">
        <w:rPr>
          <w:rFonts w:ascii="宋体" w:eastAsia="宋体" w:hAnsi="宋体" w:cs="等线" w:hint="eastAsia"/>
          <w:color w:val="FF0000"/>
          <w:szCs w:val="21"/>
        </w:rPr>
        <w:t>作出</w:t>
      </w:r>
      <w:proofErr w:type="gramEnd"/>
      <w:r w:rsidRPr="00E42787">
        <w:rPr>
          <w:rFonts w:ascii="宋体" w:eastAsia="宋体" w:hAnsi="宋体" w:cs="等线" w:hint="eastAsia"/>
          <w:color w:val="FF0000"/>
          <w:szCs w:val="21"/>
        </w:rPr>
        <w:t>不起诉决定，也可以对涉嫌数罪中的一项或者多项不起诉</w:t>
      </w:r>
    </w:p>
    <w:p w14:paraId="7B42A418" w14:textId="77777777" w:rsidR="00D5526B" w:rsidRPr="00E42787" w:rsidRDefault="00D5526B" w:rsidP="00E42787">
      <w:pPr>
        <w:pStyle w:val="4"/>
        <w:spacing w:line="240" w:lineRule="exact"/>
        <w:ind w:firstLineChars="120" w:firstLine="252"/>
        <w:jc w:val="both"/>
        <w:rPr>
          <w:rFonts w:ascii="宋体" w:eastAsia="宋体" w:hAnsi="宋体" w:hint="eastAsia"/>
          <w:sz w:val="21"/>
          <w:szCs w:val="21"/>
        </w:rPr>
      </w:pPr>
      <w:bookmarkStart w:id="11" w:name="_Toc510878977"/>
      <w:bookmarkStart w:id="12" w:name="_Toc128736211"/>
      <w:r w:rsidRPr="00E42787">
        <w:rPr>
          <w:rFonts w:ascii="宋体" w:eastAsia="宋体" w:hAnsi="宋体" w:hint="eastAsia"/>
          <w:sz w:val="21"/>
          <w:szCs w:val="21"/>
        </w:rPr>
        <w:t>（二）各诉讼阶段对</w:t>
      </w:r>
      <w:proofErr w:type="gramStart"/>
      <w:r w:rsidRPr="00E42787">
        <w:rPr>
          <w:rFonts w:ascii="宋体" w:eastAsia="宋体" w:hAnsi="宋体" w:hint="eastAsia"/>
          <w:sz w:val="21"/>
          <w:szCs w:val="21"/>
        </w:rPr>
        <w:t>法定不</w:t>
      </w:r>
      <w:proofErr w:type="gramEnd"/>
      <w:r w:rsidRPr="00E42787">
        <w:rPr>
          <w:rFonts w:ascii="宋体" w:eastAsia="宋体" w:hAnsi="宋体" w:hint="eastAsia"/>
          <w:sz w:val="21"/>
          <w:szCs w:val="21"/>
        </w:rPr>
        <w:t>追究刑事责任的情形的处理</w:t>
      </w:r>
      <w:bookmarkEnd w:id="11"/>
      <w:bookmarkEnd w:id="12"/>
    </w:p>
    <w:p w14:paraId="469E39E2" w14:textId="77777777" w:rsidR="00D5526B" w:rsidRPr="00E42787" w:rsidRDefault="00D5526B" w:rsidP="00E42787">
      <w:pPr>
        <w:spacing w:line="240" w:lineRule="exact"/>
        <w:ind w:firstLineChars="200" w:firstLine="420"/>
        <w:rPr>
          <w:rFonts w:ascii="宋体" w:eastAsia="宋体" w:hAnsi="宋体" w:cs="等线" w:hint="eastAsia"/>
          <w:szCs w:val="21"/>
        </w:rPr>
      </w:pPr>
      <w:r w:rsidRPr="00E42787">
        <w:rPr>
          <w:rFonts w:ascii="宋体" w:eastAsia="宋体" w:hAnsi="宋体" w:cs="等线" w:hint="eastAsia"/>
          <w:szCs w:val="21"/>
        </w:rPr>
        <w:t>1．在</w:t>
      </w:r>
      <w:r w:rsidRPr="00E42787">
        <w:rPr>
          <w:rFonts w:ascii="宋体" w:eastAsia="宋体" w:hAnsi="宋体" w:cs="等线" w:hint="eastAsia"/>
          <w:color w:val="FF0000"/>
          <w:szCs w:val="21"/>
        </w:rPr>
        <w:t>审理前</w:t>
      </w:r>
      <w:r w:rsidRPr="00E42787">
        <w:rPr>
          <w:rFonts w:ascii="宋体" w:eastAsia="宋体" w:hAnsi="宋体" w:cs="等线" w:hint="eastAsia"/>
          <w:szCs w:val="21"/>
        </w:rPr>
        <w:t>遇有</w:t>
      </w:r>
      <w:proofErr w:type="gramStart"/>
      <w:r w:rsidRPr="00E42787">
        <w:rPr>
          <w:rFonts w:ascii="宋体" w:eastAsia="宋体" w:hAnsi="宋体" w:cs="等线" w:hint="eastAsia"/>
          <w:szCs w:val="21"/>
        </w:rPr>
        <w:t>法定不</w:t>
      </w:r>
      <w:proofErr w:type="gramEnd"/>
      <w:r w:rsidRPr="00E42787">
        <w:rPr>
          <w:rFonts w:ascii="宋体" w:eastAsia="宋体" w:hAnsi="宋体" w:cs="等线" w:hint="eastAsia"/>
          <w:szCs w:val="21"/>
        </w:rPr>
        <w:t>追究刑事责任的情形的处理：</w:t>
      </w:r>
    </w:p>
    <w:tbl>
      <w:tblPr>
        <w:tblStyle w:val="32"/>
        <w:tblW w:w="8522" w:type="dxa"/>
        <w:jc w:val="center"/>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ayout w:type="fixed"/>
        <w:tblLook w:val="04A0" w:firstRow="1" w:lastRow="0" w:firstColumn="1" w:lastColumn="0" w:noHBand="0" w:noVBand="1"/>
      </w:tblPr>
      <w:tblGrid>
        <w:gridCol w:w="3440"/>
        <w:gridCol w:w="709"/>
        <w:gridCol w:w="709"/>
        <w:gridCol w:w="2551"/>
        <w:gridCol w:w="1113"/>
      </w:tblGrid>
      <w:tr w:rsidR="00D5526B" w:rsidRPr="00E42787" w14:paraId="19BB7A35" w14:textId="77777777" w:rsidTr="005426C0">
        <w:trPr>
          <w:trHeight w:val="20"/>
          <w:jc w:val="center"/>
        </w:trPr>
        <w:tc>
          <w:tcPr>
            <w:tcW w:w="3440" w:type="dxa"/>
            <w:vMerge w:val="restart"/>
            <w:vAlign w:val="center"/>
          </w:tcPr>
          <w:p w14:paraId="34D99D42" w14:textId="77777777" w:rsidR="00D5526B" w:rsidRPr="00E42787" w:rsidRDefault="00D5526B" w:rsidP="00E42787">
            <w:pPr>
              <w:spacing w:line="240" w:lineRule="exact"/>
              <w:jc w:val="center"/>
              <w:rPr>
                <w:rFonts w:ascii="宋体" w:hAnsi="宋体" w:cs="等线" w:hint="eastAsia"/>
                <w:bCs/>
                <w:sz w:val="21"/>
                <w:szCs w:val="21"/>
              </w:rPr>
            </w:pPr>
            <w:proofErr w:type="gramStart"/>
            <w:r w:rsidRPr="00E42787">
              <w:rPr>
                <w:rFonts w:ascii="宋体" w:hAnsi="宋体" w:cs="等线" w:hint="eastAsia"/>
                <w:bCs/>
                <w:sz w:val="21"/>
                <w:szCs w:val="21"/>
              </w:rPr>
              <w:t>法定不</w:t>
            </w:r>
            <w:proofErr w:type="gramEnd"/>
            <w:r w:rsidRPr="00E42787">
              <w:rPr>
                <w:rFonts w:ascii="宋体" w:hAnsi="宋体" w:cs="等线" w:hint="eastAsia"/>
                <w:bCs/>
                <w:sz w:val="21"/>
                <w:szCs w:val="21"/>
              </w:rPr>
              <w:t>追究刑事责任的情形</w:t>
            </w:r>
          </w:p>
        </w:tc>
        <w:tc>
          <w:tcPr>
            <w:tcW w:w="5082" w:type="dxa"/>
            <w:gridSpan w:val="4"/>
            <w:vAlign w:val="center"/>
          </w:tcPr>
          <w:p w14:paraId="1B72AF4A" w14:textId="77777777" w:rsidR="00D5526B" w:rsidRPr="00E42787" w:rsidRDefault="00D5526B" w:rsidP="00E42787">
            <w:pPr>
              <w:spacing w:line="240" w:lineRule="exact"/>
              <w:jc w:val="center"/>
              <w:rPr>
                <w:rFonts w:ascii="宋体" w:hAnsi="宋体" w:cs="等线" w:hint="eastAsia"/>
                <w:bCs/>
                <w:sz w:val="21"/>
                <w:szCs w:val="21"/>
              </w:rPr>
            </w:pPr>
            <w:r w:rsidRPr="00E42787">
              <w:rPr>
                <w:rFonts w:ascii="宋体" w:hAnsi="宋体" w:cs="等线" w:hint="eastAsia"/>
                <w:bCs/>
                <w:sz w:val="21"/>
                <w:szCs w:val="21"/>
              </w:rPr>
              <w:t>各个诉讼阶段遇有法定情形时的处理</w:t>
            </w:r>
          </w:p>
        </w:tc>
      </w:tr>
      <w:tr w:rsidR="00D5526B" w:rsidRPr="00E42787" w14:paraId="55FAE1C5" w14:textId="77777777" w:rsidTr="005426C0">
        <w:trPr>
          <w:trHeight w:val="20"/>
          <w:jc w:val="center"/>
        </w:trPr>
        <w:tc>
          <w:tcPr>
            <w:tcW w:w="3440" w:type="dxa"/>
            <w:vMerge/>
            <w:vAlign w:val="center"/>
          </w:tcPr>
          <w:p w14:paraId="484C124E" w14:textId="77777777" w:rsidR="00D5526B" w:rsidRPr="00E42787" w:rsidRDefault="00D5526B" w:rsidP="00E42787">
            <w:pPr>
              <w:spacing w:line="240" w:lineRule="exact"/>
              <w:jc w:val="center"/>
              <w:rPr>
                <w:rFonts w:ascii="宋体" w:hAnsi="宋体" w:cs="等线" w:hint="eastAsia"/>
                <w:bCs/>
                <w:sz w:val="21"/>
                <w:szCs w:val="21"/>
              </w:rPr>
            </w:pPr>
          </w:p>
        </w:tc>
        <w:tc>
          <w:tcPr>
            <w:tcW w:w="709" w:type="dxa"/>
            <w:vAlign w:val="center"/>
          </w:tcPr>
          <w:p w14:paraId="29670604" w14:textId="77777777" w:rsidR="00D5526B" w:rsidRPr="00E42787" w:rsidRDefault="00D5526B" w:rsidP="00E42787">
            <w:pPr>
              <w:spacing w:line="240" w:lineRule="exact"/>
              <w:jc w:val="center"/>
              <w:rPr>
                <w:rFonts w:ascii="宋体" w:hAnsi="宋体" w:cs="等线" w:hint="eastAsia"/>
                <w:bCs/>
                <w:sz w:val="21"/>
                <w:szCs w:val="21"/>
              </w:rPr>
            </w:pPr>
            <w:r w:rsidRPr="00E42787">
              <w:rPr>
                <w:rFonts w:ascii="宋体" w:hAnsi="宋体" w:cs="等线" w:hint="eastAsia"/>
                <w:bCs/>
                <w:sz w:val="21"/>
                <w:szCs w:val="21"/>
              </w:rPr>
              <w:t>立案</w:t>
            </w:r>
          </w:p>
        </w:tc>
        <w:tc>
          <w:tcPr>
            <w:tcW w:w="709" w:type="dxa"/>
            <w:vAlign w:val="center"/>
          </w:tcPr>
          <w:p w14:paraId="705E8C76" w14:textId="77777777" w:rsidR="00D5526B" w:rsidRPr="00E42787" w:rsidRDefault="00D5526B" w:rsidP="00E42787">
            <w:pPr>
              <w:spacing w:line="240" w:lineRule="exact"/>
              <w:jc w:val="center"/>
              <w:rPr>
                <w:rFonts w:ascii="宋体" w:hAnsi="宋体" w:cs="等线" w:hint="eastAsia"/>
                <w:bCs/>
                <w:sz w:val="21"/>
                <w:szCs w:val="21"/>
              </w:rPr>
            </w:pPr>
            <w:r w:rsidRPr="00E42787">
              <w:rPr>
                <w:rFonts w:ascii="宋体" w:hAnsi="宋体" w:cs="等线" w:hint="eastAsia"/>
                <w:bCs/>
                <w:sz w:val="21"/>
                <w:szCs w:val="21"/>
              </w:rPr>
              <w:t>侦查</w:t>
            </w:r>
          </w:p>
        </w:tc>
        <w:tc>
          <w:tcPr>
            <w:tcW w:w="2551" w:type="dxa"/>
            <w:vAlign w:val="center"/>
          </w:tcPr>
          <w:p w14:paraId="763F6FDE" w14:textId="77777777" w:rsidR="00D5526B" w:rsidRPr="00E42787" w:rsidRDefault="00D5526B" w:rsidP="00E42787">
            <w:pPr>
              <w:spacing w:line="240" w:lineRule="exact"/>
              <w:jc w:val="center"/>
              <w:rPr>
                <w:rFonts w:ascii="宋体" w:hAnsi="宋体" w:cs="等线" w:hint="eastAsia"/>
                <w:bCs/>
                <w:sz w:val="21"/>
                <w:szCs w:val="21"/>
              </w:rPr>
            </w:pPr>
            <w:r w:rsidRPr="00E42787">
              <w:rPr>
                <w:rFonts w:ascii="宋体" w:hAnsi="宋体" w:cs="等线" w:hint="eastAsia"/>
                <w:bCs/>
                <w:sz w:val="21"/>
                <w:szCs w:val="21"/>
              </w:rPr>
              <w:t>审查起诉</w:t>
            </w:r>
          </w:p>
        </w:tc>
        <w:tc>
          <w:tcPr>
            <w:tcW w:w="1113" w:type="dxa"/>
            <w:vAlign w:val="center"/>
          </w:tcPr>
          <w:p w14:paraId="7AB39227" w14:textId="77777777" w:rsidR="00D5526B" w:rsidRPr="00E42787" w:rsidRDefault="00D5526B" w:rsidP="00E42787">
            <w:pPr>
              <w:spacing w:line="240" w:lineRule="exact"/>
              <w:jc w:val="center"/>
              <w:rPr>
                <w:rFonts w:ascii="宋体" w:hAnsi="宋体" w:cs="等线" w:hint="eastAsia"/>
                <w:bCs/>
                <w:sz w:val="21"/>
                <w:szCs w:val="21"/>
              </w:rPr>
            </w:pPr>
            <w:r w:rsidRPr="00E42787">
              <w:rPr>
                <w:rFonts w:ascii="宋体" w:hAnsi="宋体" w:cs="等线" w:hint="eastAsia"/>
                <w:bCs/>
                <w:sz w:val="21"/>
                <w:szCs w:val="21"/>
              </w:rPr>
              <w:t>庭前审查</w:t>
            </w:r>
          </w:p>
        </w:tc>
      </w:tr>
      <w:tr w:rsidR="00D5526B" w:rsidRPr="00E42787" w14:paraId="285B9545" w14:textId="77777777" w:rsidTr="005426C0">
        <w:trPr>
          <w:trHeight w:val="20"/>
          <w:jc w:val="center"/>
        </w:trPr>
        <w:tc>
          <w:tcPr>
            <w:tcW w:w="3440" w:type="dxa"/>
            <w:vAlign w:val="center"/>
          </w:tcPr>
          <w:p w14:paraId="14B4294C" w14:textId="77777777" w:rsidR="00D5526B" w:rsidRPr="00E42787" w:rsidRDefault="00D5526B" w:rsidP="00E42787">
            <w:pPr>
              <w:spacing w:line="240" w:lineRule="exact"/>
              <w:rPr>
                <w:rFonts w:ascii="宋体" w:hAnsi="宋体" w:cs="等线" w:hint="eastAsia"/>
                <w:sz w:val="21"/>
                <w:szCs w:val="21"/>
              </w:rPr>
            </w:pPr>
            <w:r w:rsidRPr="00E42787">
              <w:rPr>
                <w:rFonts w:ascii="宋体" w:hAnsi="宋体" w:cs="等线" w:hint="eastAsia"/>
                <w:sz w:val="21"/>
                <w:szCs w:val="21"/>
              </w:rPr>
              <w:t>情节显著轻微、危害不大，不认为是犯罪的</w:t>
            </w:r>
          </w:p>
        </w:tc>
        <w:tc>
          <w:tcPr>
            <w:tcW w:w="709" w:type="dxa"/>
            <w:vMerge w:val="restart"/>
            <w:vAlign w:val="center"/>
          </w:tcPr>
          <w:p w14:paraId="5EA0FD35" w14:textId="77777777" w:rsidR="00D5526B" w:rsidRPr="00B7132C" w:rsidRDefault="00D5526B" w:rsidP="00E42787">
            <w:pPr>
              <w:spacing w:line="240" w:lineRule="exact"/>
              <w:jc w:val="center"/>
              <w:rPr>
                <w:rFonts w:ascii="宋体" w:hAnsi="宋体" w:cs="等线" w:hint="eastAsia"/>
                <w:color w:val="FF0000"/>
                <w:sz w:val="21"/>
                <w:szCs w:val="21"/>
              </w:rPr>
            </w:pPr>
            <w:r w:rsidRPr="00B7132C">
              <w:rPr>
                <w:rFonts w:ascii="宋体" w:hAnsi="宋体" w:cs="等线" w:hint="eastAsia"/>
                <w:color w:val="FF0000"/>
                <w:sz w:val="21"/>
                <w:szCs w:val="21"/>
              </w:rPr>
              <w:t>不予立案</w:t>
            </w:r>
          </w:p>
        </w:tc>
        <w:tc>
          <w:tcPr>
            <w:tcW w:w="709" w:type="dxa"/>
            <w:vMerge w:val="restart"/>
            <w:vAlign w:val="center"/>
          </w:tcPr>
          <w:p w14:paraId="611EC7B9" w14:textId="77777777" w:rsidR="00D5526B" w:rsidRPr="00B7132C" w:rsidRDefault="00D5526B" w:rsidP="00E42787">
            <w:pPr>
              <w:spacing w:line="240" w:lineRule="exact"/>
              <w:jc w:val="center"/>
              <w:rPr>
                <w:rFonts w:ascii="宋体" w:hAnsi="宋体" w:cs="等线" w:hint="eastAsia"/>
                <w:color w:val="FF0000"/>
                <w:sz w:val="21"/>
                <w:szCs w:val="21"/>
              </w:rPr>
            </w:pPr>
            <w:r w:rsidRPr="00B7132C">
              <w:rPr>
                <w:rFonts w:ascii="宋体" w:hAnsi="宋体" w:cs="等线" w:hint="eastAsia"/>
                <w:color w:val="FF0000"/>
                <w:sz w:val="21"/>
                <w:szCs w:val="21"/>
              </w:rPr>
              <w:t>撤销案件</w:t>
            </w:r>
          </w:p>
        </w:tc>
        <w:tc>
          <w:tcPr>
            <w:tcW w:w="2551" w:type="dxa"/>
            <w:vMerge w:val="restart"/>
            <w:vAlign w:val="center"/>
          </w:tcPr>
          <w:p w14:paraId="74E0EC81" w14:textId="77777777" w:rsidR="00D5526B" w:rsidRPr="00B7132C" w:rsidRDefault="00D5526B" w:rsidP="00E42787">
            <w:pPr>
              <w:spacing w:line="240" w:lineRule="exact"/>
              <w:rPr>
                <w:rFonts w:ascii="宋体" w:hAnsi="宋体" w:cs="等线" w:hint="eastAsia"/>
                <w:color w:val="FF0000"/>
                <w:sz w:val="21"/>
                <w:szCs w:val="21"/>
              </w:rPr>
            </w:pPr>
            <w:r w:rsidRPr="00B7132C">
              <w:rPr>
                <w:rFonts w:ascii="宋体" w:hAnsi="宋体" w:cs="等线" w:hint="eastAsia"/>
                <w:color w:val="FF0000"/>
                <w:sz w:val="21"/>
                <w:szCs w:val="21"/>
              </w:rPr>
              <w:t>不起诉</w:t>
            </w:r>
          </w:p>
        </w:tc>
        <w:tc>
          <w:tcPr>
            <w:tcW w:w="1113" w:type="dxa"/>
            <w:vAlign w:val="center"/>
          </w:tcPr>
          <w:p w14:paraId="73DE0B12" w14:textId="77777777" w:rsidR="00D5526B" w:rsidRPr="00B7132C" w:rsidRDefault="00D5526B" w:rsidP="00E42787">
            <w:pPr>
              <w:spacing w:line="240" w:lineRule="exact"/>
              <w:rPr>
                <w:rFonts w:ascii="宋体" w:hAnsi="宋体" w:cs="等线" w:hint="eastAsia"/>
                <w:color w:val="FF0000"/>
                <w:sz w:val="21"/>
                <w:szCs w:val="21"/>
              </w:rPr>
            </w:pPr>
          </w:p>
        </w:tc>
      </w:tr>
      <w:tr w:rsidR="00D5526B" w:rsidRPr="00E42787" w14:paraId="7280CC03" w14:textId="77777777" w:rsidTr="005426C0">
        <w:trPr>
          <w:trHeight w:val="20"/>
          <w:jc w:val="center"/>
        </w:trPr>
        <w:tc>
          <w:tcPr>
            <w:tcW w:w="3440" w:type="dxa"/>
            <w:vAlign w:val="center"/>
          </w:tcPr>
          <w:p w14:paraId="5C7A48EA" w14:textId="77777777" w:rsidR="00D5526B" w:rsidRPr="00E42787" w:rsidRDefault="00D5526B" w:rsidP="00E42787">
            <w:pPr>
              <w:spacing w:line="240" w:lineRule="exact"/>
              <w:rPr>
                <w:rFonts w:ascii="宋体" w:hAnsi="宋体" w:cs="等线" w:hint="eastAsia"/>
                <w:sz w:val="21"/>
                <w:szCs w:val="21"/>
              </w:rPr>
            </w:pPr>
            <w:r w:rsidRPr="00E42787">
              <w:rPr>
                <w:rFonts w:ascii="宋体" w:hAnsi="宋体" w:cs="等线" w:hint="eastAsia"/>
                <w:sz w:val="21"/>
                <w:szCs w:val="21"/>
              </w:rPr>
              <w:t>犯罪已过追诉时效期限的</w:t>
            </w:r>
          </w:p>
        </w:tc>
        <w:tc>
          <w:tcPr>
            <w:tcW w:w="709" w:type="dxa"/>
            <w:vMerge/>
            <w:vAlign w:val="center"/>
          </w:tcPr>
          <w:p w14:paraId="5A4C1279" w14:textId="77777777" w:rsidR="00D5526B" w:rsidRPr="00B7132C" w:rsidRDefault="00D5526B" w:rsidP="00E42787">
            <w:pPr>
              <w:spacing w:line="240" w:lineRule="exact"/>
              <w:rPr>
                <w:rFonts w:ascii="宋体" w:hAnsi="宋体" w:cs="等线" w:hint="eastAsia"/>
                <w:color w:val="FF0000"/>
                <w:sz w:val="21"/>
                <w:szCs w:val="21"/>
              </w:rPr>
            </w:pPr>
          </w:p>
        </w:tc>
        <w:tc>
          <w:tcPr>
            <w:tcW w:w="709" w:type="dxa"/>
            <w:vMerge/>
            <w:vAlign w:val="center"/>
          </w:tcPr>
          <w:p w14:paraId="336D8127" w14:textId="77777777" w:rsidR="00D5526B" w:rsidRPr="00B7132C" w:rsidRDefault="00D5526B" w:rsidP="00E42787">
            <w:pPr>
              <w:spacing w:line="240" w:lineRule="exact"/>
              <w:jc w:val="center"/>
              <w:rPr>
                <w:rFonts w:ascii="宋体" w:hAnsi="宋体" w:cs="等线" w:hint="eastAsia"/>
                <w:color w:val="FF0000"/>
                <w:sz w:val="21"/>
                <w:szCs w:val="21"/>
              </w:rPr>
            </w:pPr>
          </w:p>
        </w:tc>
        <w:tc>
          <w:tcPr>
            <w:tcW w:w="2551" w:type="dxa"/>
            <w:vMerge/>
            <w:vAlign w:val="center"/>
          </w:tcPr>
          <w:p w14:paraId="0B007CCE" w14:textId="77777777" w:rsidR="00D5526B" w:rsidRPr="00B7132C" w:rsidRDefault="00D5526B" w:rsidP="00E42787">
            <w:pPr>
              <w:spacing w:line="240" w:lineRule="exact"/>
              <w:rPr>
                <w:rFonts w:ascii="宋体" w:hAnsi="宋体" w:cs="等线" w:hint="eastAsia"/>
                <w:color w:val="FF0000"/>
                <w:sz w:val="21"/>
                <w:szCs w:val="21"/>
              </w:rPr>
            </w:pPr>
          </w:p>
        </w:tc>
        <w:tc>
          <w:tcPr>
            <w:tcW w:w="1113" w:type="dxa"/>
            <w:vMerge w:val="restart"/>
            <w:vAlign w:val="center"/>
          </w:tcPr>
          <w:p w14:paraId="2CC090D3" w14:textId="77777777" w:rsidR="00D5526B" w:rsidRPr="00B7132C" w:rsidRDefault="00D5526B" w:rsidP="00E42787">
            <w:pPr>
              <w:spacing w:line="240" w:lineRule="exact"/>
              <w:rPr>
                <w:rFonts w:ascii="宋体" w:hAnsi="宋体" w:cs="等线" w:hint="eastAsia"/>
                <w:color w:val="FF0000"/>
                <w:sz w:val="21"/>
                <w:szCs w:val="21"/>
              </w:rPr>
            </w:pPr>
            <w:r w:rsidRPr="00B7132C">
              <w:rPr>
                <w:rFonts w:ascii="宋体" w:hAnsi="宋体" w:cs="等线" w:hint="eastAsia"/>
                <w:color w:val="FF0000"/>
                <w:sz w:val="21"/>
                <w:szCs w:val="21"/>
              </w:rPr>
              <w:t>裁定终止审理或者退回人民检察院</w:t>
            </w:r>
          </w:p>
        </w:tc>
      </w:tr>
      <w:tr w:rsidR="00D5526B" w:rsidRPr="00E42787" w14:paraId="2E35FB0D" w14:textId="77777777" w:rsidTr="005426C0">
        <w:trPr>
          <w:trHeight w:val="20"/>
          <w:jc w:val="center"/>
        </w:trPr>
        <w:tc>
          <w:tcPr>
            <w:tcW w:w="3440" w:type="dxa"/>
            <w:vAlign w:val="center"/>
          </w:tcPr>
          <w:p w14:paraId="521F755E" w14:textId="77777777" w:rsidR="00D5526B" w:rsidRPr="00E42787" w:rsidRDefault="00D5526B" w:rsidP="00E42787">
            <w:pPr>
              <w:spacing w:line="240" w:lineRule="exact"/>
              <w:rPr>
                <w:rFonts w:ascii="宋体" w:hAnsi="宋体" w:cs="等线" w:hint="eastAsia"/>
                <w:sz w:val="21"/>
                <w:szCs w:val="21"/>
              </w:rPr>
            </w:pPr>
            <w:r w:rsidRPr="00E42787">
              <w:rPr>
                <w:rFonts w:ascii="宋体" w:hAnsi="宋体" w:cs="等线" w:hint="eastAsia"/>
                <w:sz w:val="21"/>
                <w:szCs w:val="21"/>
              </w:rPr>
              <w:t>经特赦令免除刑罚的</w:t>
            </w:r>
          </w:p>
        </w:tc>
        <w:tc>
          <w:tcPr>
            <w:tcW w:w="709" w:type="dxa"/>
            <w:vMerge/>
            <w:vAlign w:val="center"/>
          </w:tcPr>
          <w:p w14:paraId="1BE66EBE" w14:textId="77777777" w:rsidR="00D5526B" w:rsidRPr="00E42787" w:rsidRDefault="00D5526B" w:rsidP="00E42787">
            <w:pPr>
              <w:spacing w:line="240" w:lineRule="exact"/>
              <w:rPr>
                <w:rFonts w:ascii="宋体" w:hAnsi="宋体" w:cs="等线" w:hint="eastAsia"/>
                <w:sz w:val="21"/>
                <w:szCs w:val="21"/>
              </w:rPr>
            </w:pPr>
          </w:p>
        </w:tc>
        <w:tc>
          <w:tcPr>
            <w:tcW w:w="709" w:type="dxa"/>
            <w:vMerge/>
            <w:vAlign w:val="center"/>
          </w:tcPr>
          <w:p w14:paraId="72332F76" w14:textId="77777777" w:rsidR="00D5526B" w:rsidRPr="00E42787" w:rsidRDefault="00D5526B" w:rsidP="00E42787">
            <w:pPr>
              <w:spacing w:line="240" w:lineRule="exact"/>
              <w:jc w:val="center"/>
              <w:rPr>
                <w:rFonts w:ascii="宋体" w:hAnsi="宋体" w:cs="等线" w:hint="eastAsia"/>
                <w:sz w:val="21"/>
                <w:szCs w:val="21"/>
              </w:rPr>
            </w:pPr>
          </w:p>
        </w:tc>
        <w:tc>
          <w:tcPr>
            <w:tcW w:w="2551" w:type="dxa"/>
            <w:vMerge/>
            <w:vAlign w:val="center"/>
          </w:tcPr>
          <w:p w14:paraId="30B0A3CD" w14:textId="77777777" w:rsidR="00D5526B" w:rsidRPr="00E42787" w:rsidRDefault="00D5526B" w:rsidP="00E42787">
            <w:pPr>
              <w:spacing w:line="240" w:lineRule="exact"/>
              <w:rPr>
                <w:rFonts w:ascii="宋体" w:hAnsi="宋体" w:cs="等线" w:hint="eastAsia"/>
                <w:sz w:val="21"/>
                <w:szCs w:val="21"/>
              </w:rPr>
            </w:pPr>
          </w:p>
        </w:tc>
        <w:tc>
          <w:tcPr>
            <w:tcW w:w="1113" w:type="dxa"/>
            <w:vMerge/>
            <w:vAlign w:val="center"/>
          </w:tcPr>
          <w:p w14:paraId="0388B28A" w14:textId="77777777" w:rsidR="00D5526B" w:rsidRPr="00E42787" w:rsidRDefault="00D5526B" w:rsidP="00E42787">
            <w:pPr>
              <w:spacing w:line="240" w:lineRule="exact"/>
              <w:rPr>
                <w:rFonts w:ascii="宋体" w:hAnsi="宋体" w:cs="等线" w:hint="eastAsia"/>
                <w:sz w:val="21"/>
                <w:szCs w:val="21"/>
              </w:rPr>
            </w:pPr>
          </w:p>
        </w:tc>
      </w:tr>
      <w:tr w:rsidR="00D5526B" w:rsidRPr="00E42787" w14:paraId="2FB0C816" w14:textId="77777777" w:rsidTr="005426C0">
        <w:trPr>
          <w:trHeight w:val="20"/>
          <w:jc w:val="center"/>
        </w:trPr>
        <w:tc>
          <w:tcPr>
            <w:tcW w:w="3440" w:type="dxa"/>
            <w:vAlign w:val="center"/>
          </w:tcPr>
          <w:p w14:paraId="67ECEDEC" w14:textId="77777777" w:rsidR="00D5526B" w:rsidRPr="00E42787" w:rsidRDefault="00D5526B" w:rsidP="00E42787">
            <w:pPr>
              <w:spacing w:line="240" w:lineRule="exact"/>
              <w:rPr>
                <w:rFonts w:ascii="宋体" w:hAnsi="宋体" w:cs="等线" w:hint="eastAsia"/>
                <w:sz w:val="21"/>
                <w:szCs w:val="21"/>
              </w:rPr>
            </w:pPr>
            <w:r w:rsidRPr="00E42787">
              <w:rPr>
                <w:rFonts w:ascii="宋体" w:hAnsi="宋体" w:cs="等线" w:hint="eastAsia"/>
                <w:sz w:val="21"/>
                <w:szCs w:val="21"/>
              </w:rPr>
              <w:t>依照刑法告诉才处理的犯罪，没有告诉或者撤回告诉的</w:t>
            </w:r>
          </w:p>
        </w:tc>
        <w:tc>
          <w:tcPr>
            <w:tcW w:w="709" w:type="dxa"/>
            <w:vMerge/>
            <w:vAlign w:val="center"/>
          </w:tcPr>
          <w:p w14:paraId="07706C87" w14:textId="77777777" w:rsidR="00D5526B" w:rsidRPr="00E42787" w:rsidRDefault="00D5526B" w:rsidP="00E42787">
            <w:pPr>
              <w:spacing w:line="240" w:lineRule="exact"/>
              <w:rPr>
                <w:rFonts w:ascii="宋体" w:hAnsi="宋体" w:cs="等线" w:hint="eastAsia"/>
                <w:sz w:val="21"/>
                <w:szCs w:val="21"/>
              </w:rPr>
            </w:pPr>
          </w:p>
        </w:tc>
        <w:tc>
          <w:tcPr>
            <w:tcW w:w="709" w:type="dxa"/>
            <w:vMerge/>
            <w:vAlign w:val="center"/>
          </w:tcPr>
          <w:p w14:paraId="7F0018D5" w14:textId="77777777" w:rsidR="00D5526B" w:rsidRPr="00E42787" w:rsidRDefault="00D5526B" w:rsidP="00E42787">
            <w:pPr>
              <w:spacing w:line="240" w:lineRule="exact"/>
              <w:jc w:val="center"/>
              <w:rPr>
                <w:rFonts w:ascii="宋体" w:hAnsi="宋体" w:cs="等线" w:hint="eastAsia"/>
                <w:sz w:val="21"/>
                <w:szCs w:val="21"/>
              </w:rPr>
            </w:pPr>
          </w:p>
        </w:tc>
        <w:tc>
          <w:tcPr>
            <w:tcW w:w="2551" w:type="dxa"/>
            <w:vMerge/>
            <w:vAlign w:val="center"/>
          </w:tcPr>
          <w:p w14:paraId="41C5A082" w14:textId="77777777" w:rsidR="00D5526B" w:rsidRPr="00E42787" w:rsidRDefault="00D5526B" w:rsidP="00E42787">
            <w:pPr>
              <w:spacing w:line="240" w:lineRule="exact"/>
              <w:rPr>
                <w:rFonts w:ascii="宋体" w:hAnsi="宋体" w:cs="等线" w:hint="eastAsia"/>
                <w:sz w:val="21"/>
                <w:szCs w:val="21"/>
              </w:rPr>
            </w:pPr>
          </w:p>
        </w:tc>
        <w:tc>
          <w:tcPr>
            <w:tcW w:w="1113" w:type="dxa"/>
            <w:vMerge/>
            <w:vAlign w:val="center"/>
          </w:tcPr>
          <w:p w14:paraId="55AB8241" w14:textId="77777777" w:rsidR="00D5526B" w:rsidRPr="00E42787" w:rsidRDefault="00D5526B" w:rsidP="00E42787">
            <w:pPr>
              <w:spacing w:line="240" w:lineRule="exact"/>
              <w:rPr>
                <w:rFonts w:ascii="宋体" w:hAnsi="宋体" w:cs="等线" w:hint="eastAsia"/>
                <w:sz w:val="21"/>
                <w:szCs w:val="21"/>
              </w:rPr>
            </w:pPr>
          </w:p>
        </w:tc>
      </w:tr>
      <w:tr w:rsidR="00D5526B" w:rsidRPr="00E42787" w14:paraId="2667E945" w14:textId="77777777" w:rsidTr="005426C0">
        <w:trPr>
          <w:trHeight w:val="20"/>
          <w:jc w:val="center"/>
        </w:trPr>
        <w:tc>
          <w:tcPr>
            <w:tcW w:w="3440" w:type="dxa"/>
            <w:vAlign w:val="center"/>
          </w:tcPr>
          <w:p w14:paraId="2BF8D0FB" w14:textId="77777777" w:rsidR="00D5526B" w:rsidRPr="00E42787" w:rsidRDefault="00D5526B" w:rsidP="00E42787">
            <w:pPr>
              <w:spacing w:line="240" w:lineRule="exact"/>
              <w:rPr>
                <w:rFonts w:ascii="宋体" w:hAnsi="宋体" w:cs="等线" w:hint="eastAsia"/>
                <w:sz w:val="21"/>
                <w:szCs w:val="21"/>
              </w:rPr>
            </w:pPr>
            <w:r w:rsidRPr="00E42787">
              <w:rPr>
                <w:rFonts w:ascii="宋体" w:hAnsi="宋体" w:cs="等线" w:hint="eastAsia"/>
                <w:sz w:val="21"/>
                <w:szCs w:val="21"/>
              </w:rPr>
              <w:t>犯罪嫌疑人、被告人死亡的</w:t>
            </w:r>
          </w:p>
        </w:tc>
        <w:tc>
          <w:tcPr>
            <w:tcW w:w="709" w:type="dxa"/>
            <w:vMerge/>
            <w:vAlign w:val="center"/>
          </w:tcPr>
          <w:p w14:paraId="0375F0A0" w14:textId="77777777" w:rsidR="00D5526B" w:rsidRPr="00E42787" w:rsidRDefault="00D5526B" w:rsidP="00E42787">
            <w:pPr>
              <w:spacing w:line="240" w:lineRule="exact"/>
              <w:rPr>
                <w:rFonts w:ascii="宋体" w:hAnsi="宋体" w:cs="等线" w:hint="eastAsia"/>
                <w:sz w:val="21"/>
                <w:szCs w:val="21"/>
              </w:rPr>
            </w:pPr>
          </w:p>
        </w:tc>
        <w:tc>
          <w:tcPr>
            <w:tcW w:w="709" w:type="dxa"/>
            <w:vMerge/>
            <w:vAlign w:val="center"/>
          </w:tcPr>
          <w:p w14:paraId="5E9CC985" w14:textId="77777777" w:rsidR="00D5526B" w:rsidRPr="00E42787" w:rsidRDefault="00D5526B" w:rsidP="00E42787">
            <w:pPr>
              <w:spacing w:line="240" w:lineRule="exact"/>
              <w:jc w:val="center"/>
              <w:rPr>
                <w:rFonts w:ascii="宋体" w:hAnsi="宋体" w:cs="等线" w:hint="eastAsia"/>
                <w:sz w:val="21"/>
                <w:szCs w:val="21"/>
              </w:rPr>
            </w:pPr>
          </w:p>
        </w:tc>
        <w:tc>
          <w:tcPr>
            <w:tcW w:w="2551" w:type="dxa"/>
            <w:vMerge/>
            <w:vAlign w:val="center"/>
          </w:tcPr>
          <w:p w14:paraId="3FEBD147" w14:textId="77777777" w:rsidR="00D5526B" w:rsidRPr="00E42787" w:rsidRDefault="00D5526B" w:rsidP="00E42787">
            <w:pPr>
              <w:spacing w:line="240" w:lineRule="exact"/>
              <w:rPr>
                <w:rFonts w:ascii="宋体" w:hAnsi="宋体" w:cs="等线" w:hint="eastAsia"/>
                <w:sz w:val="21"/>
                <w:szCs w:val="21"/>
              </w:rPr>
            </w:pPr>
          </w:p>
        </w:tc>
        <w:tc>
          <w:tcPr>
            <w:tcW w:w="1113" w:type="dxa"/>
            <w:vMerge/>
            <w:vAlign w:val="center"/>
          </w:tcPr>
          <w:p w14:paraId="54C86217" w14:textId="77777777" w:rsidR="00D5526B" w:rsidRPr="00E42787" w:rsidRDefault="00D5526B" w:rsidP="00E42787">
            <w:pPr>
              <w:spacing w:line="240" w:lineRule="exact"/>
              <w:rPr>
                <w:rFonts w:ascii="宋体" w:hAnsi="宋体" w:cs="等线" w:hint="eastAsia"/>
                <w:sz w:val="21"/>
                <w:szCs w:val="21"/>
              </w:rPr>
            </w:pPr>
          </w:p>
        </w:tc>
      </w:tr>
      <w:tr w:rsidR="00D5526B" w:rsidRPr="00E42787" w14:paraId="03E689DF" w14:textId="77777777" w:rsidTr="005426C0">
        <w:trPr>
          <w:trHeight w:val="20"/>
          <w:jc w:val="center"/>
        </w:trPr>
        <w:tc>
          <w:tcPr>
            <w:tcW w:w="3440" w:type="dxa"/>
            <w:vAlign w:val="center"/>
          </w:tcPr>
          <w:p w14:paraId="7B6CB888" w14:textId="77777777" w:rsidR="00D5526B" w:rsidRPr="00E42787" w:rsidRDefault="00D5526B" w:rsidP="00E42787">
            <w:pPr>
              <w:spacing w:line="240" w:lineRule="exact"/>
              <w:rPr>
                <w:rFonts w:ascii="宋体" w:hAnsi="宋体" w:cs="等线" w:hint="eastAsia"/>
                <w:sz w:val="21"/>
                <w:szCs w:val="21"/>
              </w:rPr>
            </w:pPr>
            <w:r w:rsidRPr="00E42787">
              <w:rPr>
                <w:rFonts w:ascii="宋体" w:hAnsi="宋体" w:cs="等线" w:hint="eastAsia"/>
                <w:sz w:val="21"/>
                <w:szCs w:val="21"/>
              </w:rPr>
              <w:t>其他法律规定免予追究刑事责任的</w:t>
            </w:r>
          </w:p>
        </w:tc>
        <w:tc>
          <w:tcPr>
            <w:tcW w:w="709" w:type="dxa"/>
            <w:vMerge/>
            <w:vAlign w:val="center"/>
          </w:tcPr>
          <w:p w14:paraId="14F029A7" w14:textId="77777777" w:rsidR="00D5526B" w:rsidRPr="00E42787" w:rsidRDefault="00D5526B" w:rsidP="00E42787">
            <w:pPr>
              <w:spacing w:line="240" w:lineRule="exact"/>
              <w:rPr>
                <w:rFonts w:ascii="宋体" w:hAnsi="宋体" w:cs="等线" w:hint="eastAsia"/>
                <w:sz w:val="21"/>
                <w:szCs w:val="21"/>
              </w:rPr>
            </w:pPr>
          </w:p>
        </w:tc>
        <w:tc>
          <w:tcPr>
            <w:tcW w:w="709" w:type="dxa"/>
            <w:vMerge/>
            <w:vAlign w:val="center"/>
          </w:tcPr>
          <w:p w14:paraId="5C7AA30A" w14:textId="77777777" w:rsidR="00D5526B" w:rsidRPr="00E42787" w:rsidRDefault="00D5526B" w:rsidP="00E42787">
            <w:pPr>
              <w:spacing w:line="240" w:lineRule="exact"/>
              <w:jc w:val="center"/>
              <w:rPr>
                <w:rFonts w:ascii="宋体" w:hAnsi="宋体" w:cs="等线" w:hint="eastAsia"/>
                <w:sz w:val="21"/>
                <w:szCs w:val="21"/>
              </w:rPr>
            </w:pPr>
          </w:p>
        </w:tc>
        <w:tc>
          <w:tcPr>
            <w:tcW w:w="2551" w:type="dxa"/>
            <w:vMerge/>
            <w:vAlign w:val="center"/>
          </w:tcPr>
          <w:p w14:paraId="67CD9963" w14:textId="77777777" w:rsidR="00D5526B" w:rsidRPr="00E42787" w:rsidRDefault="00D5526B" w:rsidP="00E42787">
            <w:pPr>
              <w:spacing w:line="240" w:lineRule="exact"/>
              <w:rPr>
                <w:rFonts w:ascii="宋体" w:hAnsi="宋体" w:cs="等线" w:hint="eastAsia"/>
                <w:sz w:val="21"/>
                <w:szCs w:val="21"/>
              </w:rPr>
            </w:pPr>
          </w:p>
        </w:tc>
        <w:tc>
          <w:tcPr>
            <w:tcW w:w="1113" w:type="dxa"/>
            <w:vMerge/>
            <w:vAlign w:val="center"/>
          </w:tcPr>
          <w:p w14:paraId="5582543D" w14:textId="77777777" w:rsidR="00D5526B" w:rsidRPr="00E42787" w:rsidRDefault="00D5526B" w:rsidP="00E42787">
            <w:pPr>
              <w:spacing w:line="240" w:lineRule="exact"/>
              <w:rPr>
                <w:rFonts w:ascii="宋体" w:hAnsi="宋体" w:cs="等线" w:hint="eastAsia"/>
                <w:sz w:val="21"/>
                <w:szCs w:val="21"/>
              </w:rPr>
            </w:pPr>
          </w:p>
        </w:tc>
      </w:tr>
      <w:tr w:rsidR="00D5526B" w:rsidRPr="00E42787" w14:paraId="5C788A76" w14:textId="77777777" w:rsidTr="005426C0">
        <w:trPr>
          <w:trHeight w:val="20"/>
          <w:jc w:val="center"/>
        </w:trPr>
        <w:tc>
          <w:tcPr>
            <w:tcW w:w="3440" w:type="dxa"/>
            <w:vAlign w:val="center"/>
          </w:tcPr>
          <w:p w14:paraId="3E43DE18" w14:textId="77777777" w:rsidR="00D5526B" w:rsidRPr="00E42787" w:rsidRDefault="00D5526B" w:rsidP="00E42787">
            <w:pPr>
              <w:spacing w:line="240" w:lineRule="exact"/>
              <w:rPr>
                <w:rFonts w:ascii="宋体" w:hAnsi="宋体" w:cs="等线" w:hint="eastAsia"/>
                <w:color w:val="FF0000"/>
                <w:sz w:val="21"/>
                <w:szCs w:val="21"/>
              </w:rPr>
            </w:pPr>
            <w:r w:rsidRPr="00E42787">
              <w:rPr>
                <w:rFonts w:ascii="宋体" w:hAnsi="宋体" w:cs="等线" w:hint="eastAsia"/>
                <w:color w:val="FF0000"/>
                <w:sz w:val="21"/>
                <w:szCs w:val="21"/>
              </w:rPr>
              <w:t>犯罪嫌疑人自愿如实供述涉嫌犯罪的事实，有重大立功或者案件涉及国家重大利益的，经最高人民检察院核准</w:t>
            </w:r>
          </w:p>
        </w:tc>
        <w:tc>
          <w:tcPr>
            <w:tcW w:w="709" w:type="dxa"/>
            <w:vAlign w:val="center"/>
          </w:tcPr>
          <w:p w14:paraId="4CAC0D65" w14:textId="77777777" w:rsidR="00D5526B" w:rsidRPr="00E42787" w:rsidRDefault="00D5526B" w:rsidP="00E42787">
            <w:pPr>
              <w:spacing w:line="240" w:lineRule="exact"/>
              <w:rPr>
                <w:rFonts w:ascii="宋体" w:hAnsi="宋体" w:cs="等线" w:hint="eastAsia"/>
                <w:sz w:val="21"/>
                <w:szCs w:val="21"/>
              </w:rPr>
            </w:pPr>
          </w:p>
        </w:tc>
        <w:tc>
          <w:tcPr>
            <w:tcW w:w="709" w:type="dxa"/>
            <w:vAlign w:val="center"/>
          </w:tcPr>
          <w:p w14:paraId="7F8AAAE3" w14:textId="77777777" w:rsidR="00D5526B" w:rsidRPr="00E42787" w:rsidRDefault="00D5526B" w:rsidP="00E42787">
            <w:pPr>
              <w:spacing w:line="240" w:lineRule="exact"/>
              <w:jc w:val="center"/>
              <w:rPr>
                <w:rFonts w:ascii="宋体" w:hAnsi="宋体" w:cs="等线" w:hint="eastAsia"/>
                <w:color w:val="FF0000"/>
                <w:sz w:val="21"/>
                <w:szCs w:val="21"/>
              </w:rPr>
            </w:pPr>
            <w:r w:rsidRPr="00E42787">
              <w:rPr>
                <w:rFonts w:ascii="宋体" w:hAnsi="宋体" w:cs="等线" w:hint="eastAsia"/>
                <w:color w:val="FF0000"/>
                <w:sz w:val="21"/>
                <w:szCs w:val="21"/>
              </w:rPr>
              <w:t>可以撤销案件</w:t>
            </w:r>
          </w:p>
        </w:tc>
        <w:tc>
          <w:tcPr>
            <w:tcW w:w="2551" w:type="dxa"/>
            <w:vAlign w:val="center"/>
          </w:tcPr>
          <w:p w14:paraId="05CAC672" w14:textId="77777777" w:rsidR="00D5526B" w:rsidRPr="00E42787" w:rsidRDefault="00D5526B" w:rsidP="00E42787">
            <w:pPr>
              <w:spacing w:line="240" w:lineRule="exact"/>
              <w:jc w:val="left"/>
              <w:rPr>
                <w:rFonts w:ascii="宋体" w:hAnsi="宋体" w:cs="等线" w:hint="eastAsia"/>
                <w:color w:val="FF0000"/>
                <w:sz w:val="21"/>
                <w:szCs w:val="21"/>
              </w:rPr>
            </w:pPr>
            <w:r w:rsidRPr="00E42787">
              <w:rPr>
                <w:rFonts w:ascii="宋体" w:hAnsi="宋体" w:cs="等线" w:hint="eastAsia"/>
                <w:color w:val="FF0000"/>
                <w:sz w:val="21"/>
                <w:szCs w:val="21"/>
              </w:rPr>
              <w:t>可以</w:t>
            </w:r>
            <w:proofErr w:type="gramStart"/>
            <w:r w:rsidRPr="00E42787">
              <w:rPr>
                <w:rFonts w:ascii="宋体" w:hAnsi="宋体" w:cs="等线" w:hint="eastAsia"/>
                <w:color w:val="FF0000"/>
                <w:sz w:val="21"/>
                <w:szCs w:val="21"/>
              </w:rPr>
              <w:t>作出</w:t>
            </w:r>
            <w:proofErr w:type="gramEnd"/>
            <w:r w:rsidRPr="00E42787">
              <w:rPr>
                <w:rFonts w:ascii="宋体" w:hAnsi="宋体" w:cs="等线" w:hint="eastAsia"/>
                <w:color w:val="FF0000"/>
                <w:sz w:val="21"/>
                <w:szCs w:val="21"/>
              </w:rPr>
              <w:t>不起诉决定，也可以对涉嫌数罪中的一项或者多项不起诉</w:t>
            </w:r>
          </w:p>
        </w:tc>
        <w:tc>
          <w:tcPr>
            <w:tcW w:w="1113" w:type="dxa"/>
            <w:vAlign w:val="center"/>
          </w:tcPr>
          <w:p w14:paraId="4F2BC02E" w14:textId="77777777" w:rsidR="00D5526B" w:rsidRPr="00E42787" w:rsidRDefault="00D5526B" w:rsidP="00E42787">
            <w:pPr>
              <w:spacing w:line="240" w:lineRule="exact"/>
              <w:rPr>
                <w:rFonts w:ascii="宋体" w:hAnsi="宋体" w:cs="等线" w:hint="eastAsia"/>
                <w:sz w:val="21"/>
                <w:szCs w:val="21"/>
              </w:rPr>
            </w:pPr>
          </w:p>
        </w:tc>
      </w:tr>
    </w:tbl>
    <w:p w14:paraId="0FCCC733" w14:textId="77777777" w:rsidR="00D5526B" w:rsidRPr="00E42787" w:rsidRDefault="00D5526B" w:rsidP="00E42787">
      <w:pPr>
        <w:spacing w:line="240" w:lineRule="exact"/>
        <w:ind w:firstLineChars="200" w:firstLine="420"/>
        <w:rPr>
          <w:rFonts w:ascii="宋体" w:eastAsia="宋体" w:hAnsi="宋体" w:cs="等线" w:hint="eastAsia"/>
          <w:szCs w:val="21"/>
        </w:rPr>
      </w:pPr>
      <w:r w:rsidRPr="00E42787">
        <w:rPr>
          <w:rFonts w:ascii="宋体" w:eastAsia="宋体" w:hAnsi="宋体" w:cs="等线" w:hint="eastAsia"/>
          <w:szCs w:val="21"/>
        </w:rPr>
        <w:t>2．在</w:t>
      </w:r>
      <w:r w:rsidRPr="00E42787">
        <w:rPr>
          <w:rFonts w:ascii="宋体" w:eastAsia="宋体" w:hAnsi="宋体" w:cs="等线" w:hint="eastAsia"/>
          <w:color w:val="FF0000"/>
          <w:szCs w:val="21"/>
        </w:rPr>
        <w:t>审理中或审理后</w:t>
      </w:r>
      <w:r w:rsidRPr="00E42787">
        <w:rPr>
          <w:rFonts w:ascii="宋体" w:eastAsia="宋体" w:hAnsi="宋体" w:cs="等线" w:hint="eastAsia"/>
          <w:szCs w:val="21"/>
        </w:rPr>
        <w:t>遇有相关情形的处理：</w:t>
      </w:r>
    </w:p>
    <w:tbl>
      <w:tblPr>
        <w:tblStyle w:val="32"/>
        <w:tblW w:w="8505" w:type="dxa"/>
        <w:jc w:val="center"/>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ayout w:type="fixed"/>
        <w:tblLook w:val="04A0" w:firstRow="1" w:lastRow="0" w:firstColumn="1" w:lastColumn="0" w:noHBand="0" w:noVBand="1"/>
      </w:tblPr>
      <w:tblGrid>
        <w:gridCol w:w="2812"/>
        <w:gridCol w:w="2465"/>
        <w:gridCol w:w="3228"/>
      </w:tblGrid>
      <w:tr w:rsidR="00D5526B" w:rsidRPr="00E42787" w14:paraId="278E4C93" w14:textId="77777777" w:rsidTr="005426C0">
        <w:trPr>
          <w:trHeight w:val="20"/>
          <w:jc w:val="center"/>
        </w:trPr>
        <w:tc>
          <w:tcPr>
            <w:tcW w:w="5277" w:type="dxa"/>
            <w:gridSpan w:val="2"/>
            <w:vAlign w:val="center"/>
          </w:tcPr>
          <w:p w14:paraId="07A41E7C" w14:textId="77777777" w:rsidR="00D5526B" w:rsidRPr="00E42787" w:rsidRDefault="00D5526B" w:rsidP="00E42787">
            <w:pPr>
              <w:spacing w:line="240" w:lineRule="exact"/>
              <w:jc w:val="center"/>
              <w:rPr>
                <w:rFonts w:ascii="宋体" w:hAnsi="宋体" w:cs="等线" w:hint="eastAsia"/>
                <w:bCs/>
                <w:sz w:val="21"/>
                <w:szCs w:val="21"/>
              </w:rPr>
            </w:pPr>
            <w:proofErr w:type="gramStart"/>
            <w:r w:rsidRPr="00E42787">
              <w:rPr>
                <w:rFonts w:ascii="宋体" w:hAnsi="宋体" w:cs="等线" w:hint="eastAsia"/>
                <w:bCs/>
                <w:sz w:val="21"/>
                <w:szCs w:val="21"/>
              </w:rPr>
              <w:t>法定不</w:t>
            </w:r>
            <w:proofErr w:type="gramEnd"/>
            <w:r w:rsidRPr="00E42787">
              <w:rPr>
                <w:rFonts w:ascii="宋体" w:hAnsi="宋体" w:cs="等线" w:hint="eastAsia"/>
                <w:bCs/>
                <w:sz w:val="21"/>
                <w:szCs w:val="21"/>
              </w:rPr>
              <w:t>追究刑事责任的情形</w:t>
            </w:r>
          </w:p>
        </w:tc>
        <w:tc>
          <w:tcPr>
            <w:tcW w:w="3228" w:type="dxa"/>
            <w:vAlign w:val="center"/>
          </w:tcPr>
          <w:p w14:paraId="3E3237AA" w14:textId="77777777" w:rsidR="00D5526B" w:rsidRPr="00E42787" w:rsidRDefault="00D5526B" w:rsidP="00E42787">
            <w:pPr>
              <w:spacing w:line="240" w:lineRule="exact"/>
              <w:jc w:val="center"/>
              <w:rPr>
                <w:rFonts w:ascii="宋体" w:hAnsi="宋体" w:cs="等线" w:hint="eastAsia"/>
                <w:bCs/>
                <w:sz w:val="21"/>
                <w:szCs w:val="21"/>
              </w:rPr>
            </w:pPr>
            <w:r w:rsidRPr="00E42787">
              <w:rPr>
                <w:rFonts w:ascii="宋体" w:hAnsi="宋体" w:cs="等线" w:hint="eastAsia"/>
                <w:bCs/>
                <w:sz w:val="21"/>
                <w:szCs w:val="21"/>
              </w:rPr>
              <w:t>一审或二审后的处理</w:t>
            </w:r>
          </w:p>
        </w:tc>
      </w:tr>
      <w:tr w:rsidR="00D5526B" w:rsidRPr="00E42787" w14:paraId="646AD71D" w14:textId="77777777" w:rsidTr="005426C0">
        <w:trPr>
          <w:trHeight w:val="20"/>
          <w:jc w:val="center"/>
        </w:trPr>
        <w:tc>
          <w:tcPr>
            <w:tcW w:w="5277" w:type="dxa"/>
            <w:gridSpan w:val="2"/>
            <w:vAlign w:val="center"/>
          </w:tcPr>
          <w:p w14:paraId="191C78C0" w14:textId="77777777" w:rsidR="00D5526B" w:rsidRPr="00E42787" w:rsidRDefault="00D5526B" w:rsidP="00E42787">
            <w:pPr>
              <w:spacing w:line="240" w:lineRule="exact"/>
              <w:rPr>
                <w:rFonts w:ascii="宋体" w:hAnsi="宋体" w:cs="等线" w:hint="eastAsia"/>
                <w:sz w:val="21"/>
                <w:szCs w:val="21"/>
              </w:rPr>
            </w:pPr>
            <w:r w:rsidRPr="00E42787">
              <w:rPr>
                <w:rFonts w:ascii="宋体" w:hAnsi="宋体" w:cs="等线" w:hint="eastAsia"/>
                <w:sz w:val="21"/>
                <w:szCs w:val="21"/>
              </w:rPr>
              <w:t>情节显著轻微、危害不大，不认为是犯罪的</w:t>
            </w:r>
          </w:p>
        </w:tc>
        <w:tc>
          <w:tcPr>
            <w:tcW w:w="3228" w:type="dxa"/>
            <w:vAlign w:val="center"/>
          </w:tcPr>
          <w:p w14:paraId="74510CF4" w14:textId="77777777" w:rsidR="00D5526B" w:rsidRPr="00E42787" w:rsidRDefault="00D5526B" w:rsidP="00E42787">
            <w:pPr>
              <w:spacing w:line="240" w:lineRule="exact"/>
              <w:rPr>
                <w:rFonts w:ascii="宋体" w:hAnsi="宋体" w:cs="等线" w:hint="eastAsia"/>
                <w:color w:val="FF0000"/>
                <w:sz w:val="21"/>
                <w:szCs w:val="21"/>
              </w:rPr>
            </w:pPr>
            <w:r w:rsidRPr="00E42787">
              <w:rPr>
                <w:rFonts w:ascii="宋体" w:hAnsi="宋体" w:cs="等线" w:hint="eastAsia"/>
                <w:color w:val="FF0000"/>
                <w:sz w:val="21"/>
                <w:szCs w:val="21"/>
              </w:rPr>
              <w:t>判决宣告无罪</w:t>
            </w:r>
          </w:p>
        </w:tc>
      </w:tr>
      <w:tr w:rsidR="00D5526B" w:rsidRPr="00E42787" w14:paraId="5D282AE8" w14:textId="77777777" w:rsidTr="005426C0">
        <w:trPr>
          <w:trHeight w:val="20"/>
          <w:jc w:val="center"/>
        </w:trPr>
        <w:tc>
          <w:tcPr>
            <w:tcW w:w="5277" w:type="dxa"/>
            <w:gridSpan w:val="2"/>
            <w:vAlign w:val="center"/>
          </w:tcPr>
          <w:p w14:paraId="71CB51B8" w14:textId="77777777" w:rsidR="00D5526B" w:rsidRPr="00E42787" w:rsidRDefault="00D5526B" w:rsidP="00E42787">
            <w:pPr>
              <w:spacing w:line="240" w:lineRule="exact"/>
              <w:rPr>
                <w:rFonts w:ascii="宋体" w:hAnsi="宋体" w:cs="等线" w:hint="eastAsia"/>
                <w:sz w:val="21"/>
                <w:szCs w:val="21"/>
              </w:rPr>
            </w:pPr>
            <w:r w:rsidRPr="00E42787">
              <w:rPr>
                <w:rFonts w:ascii="宋体" w:hAnsi="宋体" w:cs="等线" w:hint="eastAsia"/>
                <w:sz w:val="21"/>
                <w:szCs w:val="21"/>
              </w:rPr>
              <w:t>犯罪已过追诉时效期限的</w:t>
            </w:r>
          </w:p>
        </w:tc>
        <w:tc>
          <w:tcPr>
            <w:tcW w:w="3228" w:type="dxa"/>
            <w:vMerge w:val="restart"/>
            <w:vAlign w:val="center"/>
          </w:tcPr>
          <w:p w14:paraId="200AE60C" w14:textId="77777777" w:rsidR="00D5526B" w:rsidRPr="00E42787" w:rsidRDefault="00D5526B" w:rsidP="00E42787">
            <w:pPr>
              <w:spacing w:line="240" w:lineRule="exact"/>
              <w:rPr>
                <w:rFonts w:ascii="宋体" w:hAnsi="宋体" w:cs="等线" w:hint="eastAsia"/>
                <w:color w:val="FF0000"/>
                <w:sz w:val="21"/>
                <w:szCs w:val="21"/>
              </w:rPr>
            </w:pPr>
            <w:r w:rsidRPr="00E42787">
              <w:rPr>
                <w:rFonts w:ascii="宋体" w:hAnsi="宋体" w:cs="等线" w:hint="eastAsia"/>
                <w:color w:val="FF0000"/>
                <w:sz w:val="21"/>
                <w:szCs w:val="21"/>
              </w:rPr>
              <w:t>裁定终止审理</w:t>
            </w:r>
          </w:p>
        </w:tc>
      </w:tr>
      <w:tr w:rsidR="00D5526B" w:rsidRPr="00E42787" w14:paraId="61D03F74" w14:textId="77777777" w:rsidTr="005426C0">
        <w:trPr>
          <w:trHeight w:val="20"/>
          <w:jc w:val="center"/>
        </w:trPr>
        <w:tc>
          <w:tcPr>
            <w:tcW w:w="5277" w:type="dxa"/>
            <w:gridSpan w:val="2"/>
            <w:vAlign w:val="center"/>
          </w:tcPr>
          <w:p w14:paraId="6902EA3C" w14:textId="77777777" w:rsidR="00D5526B" w:rsidRPr="00E42787" w:rsidRDefault="00D5526B" w:rsidP="00E42787">
            <w:pPr>
              <w:spacing w:line="240" w:lineRule="exact"/>
              <w:rPr>
                <w:rFonts w:ascii="宋体" w:hAnsi="宋体" w:cs="等线" w:hint="eastAsia"/>
                <w:sz w:val="21"/>
                <w:szCs w:val="21"/>
              </w:rPr>
            </w:pPr>
            <w:r w:rsidRPr="00E42787">
              <w:rPr>
                <w:rFonts w:ascii="宋体" w:hAnsi="宋体" w:cs="等线" w:hint="eastAsia"/>
                <w:sz w:val="21"/>
                <w:szCs w:val="21"/>
              </w:rPr>
              <w:t>经特赦令免除刑罚的</w:t>
            </w:r>
          </w:p>
        </w:tc>
        <w:tc>
          <w:tcPr>
            <w:tcW w:w="3228" w:type="dxa"/>
            <w:vMerge/>
            <w:vAlign w:val="center"/>
          </w:tcPr>
          <w:p w14:paraId="2FE0E57A" w14:textId="77777777" w:rsidR="00D5526B" w:rsidRPr="00E42787" w:rsidRDefault="00D5526B" w:rsidP="00E42787">
            <w:pPr>
              <w:spacing w:line="240" w:lineRule="exact"/>
              <w:rPr>
                <w:rFonts w:ascii="宋体" w:hAnsi="宋体" w:cs="等线" w:hint="eastAsia"/>
                <w:color w:val="FF0000"/>
                <w:sz w:val="21"/>
                <w:szCs w:val="21"/>
              </w:rPr>
            </w:pPr>
          </w:p>
        </w:tc>
      </w:tr>
      <w:tr w:rsidR="00D5526B" w:rsidRPr="00E42787" w14:paraId="139B7E14" w14:textId="77777777" w:rsidTr="005426C0">
        <w:trPr>
          <w:trHeight w:val="20"/>
          <w:jc w:val="center"/>
        </w:trPr>
        <w:tc>
          <w:tcPr>
            <w:tcW w:w="5277" w:type="dxa"/>
            <w:gridSpan w:val="2"/>
            <w:vAlign w:val="center"/>
          </w:tcPr>
          <w:p w14:paraId="0D1F1F95" w14:textId="77777777" w:rsidR="00D5526B" w:rsidRPr="00E42787" w:rsidRDefault="00D5526B" w:rsidP="00E42787">
            <w:pPr>
              <w:spacing w:line="240" w:lineRule="exact"/>
              <w:rPr>
                <w:rFonts w:ascii="宋体" w:hAnsi="宋体" w:cs="等线" w:hint="eastAsia"/>
                <w:sz w:val="21"/>
                <w:szCs w:val="21"/>
              </w:rPr>
            </w:pPr>
            <w:r w:rsidRPr="00E42787">
              <w:rPr>
                <w:rFonts w:ascii="宋体" w:hAnsi="宋体" w:cs="等线" w:hint="eastAsia"/>
                <w:sz w:val="21"/>
                <w:szCs w:val="21"/>
              </w:rPr>
              <w:t>依照刑法告诉才处理的犯罪，没有告诉或者撤回告诉的</w:t>
            </w:r>
          </w:p>
        </w:tc>
        <w:tc>
          <w:tcPr>
            <w:tcW w:w="3228" w:type="dxa"/>
            <w:vMerge/>
            <w:vAlign w:val="center"/>
          </w:tcPr>
          <w:p w14:paraId="7E0B53D1" w14:textId="77777777" w:rsidR="00D5526B" w:rsidRPr="00E42787" w:rsidRDefault="00D5526B" w:rsidP="00E42787">
            <w:pPr>
              <w:spacing w:line="240" w:lineRule="exact"/>
              <w:rPr>
                <w:rFonts w:ascii="宋体" w:hAnsi="宋体" w:cs="等线" w:hint="eastAsia"/>
                <w:color w:val="FF0000"/>
                <w:sz w:val="21"/>
                <w:szCs w:val="21"/>
              </w:rPr>
            </w:pPr>
          </w:p>
        </w:tc>
      </w:tr>
      <w:tr w:rsidR="00D5526B" w:rsidRPr="00E42787" w14:paraId="35625046" w14:textId="77777777" w:rsidTr="005426C0">
        <w:trPr>
          <w:trHeight w:val="20"/>
          <w:jc w:val="center"/>
        </w:trPr>
        <w:tc>
          <w:tcPr>
            <w:tcW w:w="2812" w:type="dxa"/>
            <w:vMerge w:val="restart"/>
            <w:vAlign w:val="center"/>
          </w:tcPr>
          <w:p w14:paraId="4F407033" w14:textId="77777777" w:rsidR="00D5526B" w:rsidRPr="00E42787" w:rsidRDefault="00D5526B" w:rsidP="00E42787">
            <w:pPr>
              <w:spacing w:line="240" w:lineRule="exact"/>
              <w:rPr>
                <w:rFonts w:ascii="宋体" w:hAnsi="宋体" w:cs="等线" w:hint="eastAsia"/>
                <w:sz w:val="21"/>
                <w:szCs w:val="21"/>
              </w:rPr>
            </w:pPr>
            <w:r w:rsidRPr="00E42787">
              <w:rPr>
                <w:rFonts w:ascii="宋体" w:hAnsi="宋体" w:cs="等线" w:hint="eastAsia"/>
                <w:sz w:val="21"/>
                <w:szCs w:val="21"/>
              </w:rPr>
              <w:t>犯罪嫌疑人、被告人死亡的</w:t>
            </w:r>
          </w:p>
        </w:tc>
        <w:tc>
          <w:tcPr>
            <w:tcW w:w="2465" w:type="dxa"/>
            <w:vAlign w:val="center"/>
          </w:tcPr>
          <w:p w14:paraId="761D316F" w14:textId="77777777" w:rsidR="00D5526B" w:rsidRPr="00E42787" w:rsidRDefault="00D5526B" w:rsidP="00E42787">
            <w:pPr>
              <w:spacing w:line="240" w:lineRule="exact"/>
              <w:rPr>
                <w:rFonts w:ascii="宋体" w:hAnsi="宋体" w:cs="等线" w:hint="eastAsia"/>
                <w:sz w:val="21"/>
                <w:szCs w:val="21"/>
              </w:rPr>
            </w:pPr>
            <w:r w:rsidRPr="00E42787">
              <w:rPr>
                <w:rFonts w:ascii="宋体" w:hAnsi="宋体" w:cs="等线" w:hint="eastAsia"/>
                <w:sz w:val="21"/>
                <w:szCs w:val="21"/>
              </w:rPr>
              <w:t>尚未查明是否有罪或者能够确认有罪的</w:t>
            </w:r>
          </w:p>
        </w:tc>
        <w:tc>
          <w:tcPr>
            <w:tcW w:w="3228" w:type="dxa"/>
            <w:vAlign w:val="center"/>
          </w:tcPr>
          <w:p w14:paraId="58FE7884" w14:textId="77777777" w:rsidR="00D5526B" w:rsidRPr="00E42787" w:rsidRDefault="00D5526B" w:rsidP="00E42787">
            <w:pPr>
              <w:spacing w:line="240" w:lineRule="exact"/>
              <w:rPr>
                <w:rFonts w:ascii="宋体" w:hAnsi="宋体" w:cs="等线" w:hint="eastAsia"/>
                <w:color w:val="FF0000"/>
                <w:sz w:val="21"/>
                <w:szCs w:val="21"/>
              </w:rPr>
            </w:pPr>
            <w:r w:rsidRPr="00E42787">
              <w:rPr>
                <w:rFonts w:ascii="宋体" w:hAnsi="宋体" w:cs="等线" w:hint="eastAsia"/>
                <w:color w:val="FF0000"/>
                <w:sz w:val="21"/>
                <w:szCs w:val="21"/>
              </w:rPr>
              <w:t>裁定终止审理，人民检察院可另行提出没收违法所得的申请。</w:t>
            </w:r>
          </w:p>
        </w:tc>
      </w:tr>
      <w:tr w:rsidR="00D5526B" w:rsidRPr="00E42787" w14:paraId="26228D21" w14:textId="77777777" w:rsidTr="005426C0">
        <w:trPr>
          <w:trHeight w:val="20"/>
          <w:jc w:val="center"/>
        </w:trPr>
        <w:tc>
          <w:tcPr>
            <w:tcW w:w="2812" w:type="dxa"/>
            <w:vMerge/>
            <w:vAlign w:val="center"/>
          </w:tcPr>
          <w:p w14:paraId="17AE4B9F" w14:textId="77777777" w:rsidR="00D5526B" w:rsidRPr="00E42787" w:rsidRDefault="00D5526B" w:rsidP="00E42787">
            <w:pPr>
              <w:spacing w:line="240" w:lineRule="exact"/>
              <w:rPr>
                <w:rFonts w:ascii="宋体" w:hAnsi="宋体" w:cs="等线" w:hint="eastAsia"/>
                <w:sz w:val="21"/>
                <w:szCs w:val="21"/>
              </w:rPr>
            </w:pPr>
          </w:p>
        </w:tc>
        <w:tc>
          <w:tcPr>
            <w:tcW w:w="2465" w:type="dxa"/>
            <w:vAlign w:val="center"/>
          </w:tcPr>
          <w:p w14:paraId="1497E376" w14:textId="77777777" w:rsidR="00D5526B" w:rsidRPr="00E42787" w:rsidRDefault="00D5526B" w:rsidP="00E42787">
            <w:pPr>
              <w:spacing w:line="240" w:lineRule="exact"/>
              <w:rPr>
                <w:rFonts w:ascii="宋体" w:hAnsi="宋体" w:cs="等线" w:hint="eastAsia"/>
                <w:sz w:val="21"/>
                <w:szCs w:val="21"/>
              </w:rPr>
            </w:pPr>
            <w:r w:rsidRPr="00E42787">
              <w:rPr>
                <w:rFonts w:ascii="宋体" w:hAnsi="宋体" w:cs="等线" w:hint="eastAsia"/>
                <w:sz w:val="21"/>
                <w:szCs w:val="21"/>
              </w:rPr>
              <w:t>能够确认无罪</w:t>
            </w:r>
          </w:p>
        </w:tc>
        <w:tc>
          <w:tcPr>
            <w:tcW w:w="3228" w:type="dxa"/>
            <w:vAlign w:val="center"/>
          </w:tcPr>
          <w:p w14:paraId="21FDF166" w14:textId="77777777" w:rsidR="00D5526B" w:rsidRPr="00E42787" w:rsidRDefault="00D5526B" w:rsidP="00E42787">
            <w:pPr>
              <w:spacing w:line="240" w:lineRule="exact"/>
              <w:rPr>
                <w:rFonts w:ascii="宋体" w:hAnsi="宋体" w:cs="等线" w:hint="eastAsia"/>
                <w:color w:val="FF0000"/>
                <w:sz w:val="21"/>
                <w:szCs w:val="21"/>
              </w:rPr>
            </w:pPr>
            <w:r w:rsidRPr="00E42787">
              <w:rPr>
                <w:rFonts w:ascii="宋体" w:hAnsi="宋体" w:cs="等线" w:hint="eastAsia"/>
                <w:color w:val="FF0000"/>
                <w:sz w:val="21"/>
                <w:szCs w:val="21"/>
              </w:rPr>
              <w:t>判决宣告无罪</w:t>
            </w:r>
          </w:p>
        </w:tc>
      </w:tr>
      <w:tr w:rsidR="00D5526B" w:rsidRPr="00E42787" w14:paraId="1B04B072" w14:textId="77777777" w:rsidTr="005426C0">
        <w:trPr>
          <w:trHeight w:val="20"/>
          <w:jc w:val="center"/>
        </w:trPr>
        <w:tc>
          <w:tcPr>
            <w:tcW w:w="2812" w:type="dxa"/>
            <w:vAlign w:val="center"/>
          </w:tcPr>
          <w:p w14:paraId="168CF1E0" w14:textId="77777777" w:rsidR="00D5526B" w:rsidRPr="00E42787" w:rsidRDefault="00D5526B" w:rsidP="00E42787">
            <w:pPr>
              <w:spacing w:line="240" w:lineRule="exact"/>
              <w:rPr>
                <w:rFonts w:ascii="宋体" w:hAnsi="宋体" w:cs="等线" w:hint="eastAsia"/>
                <w:sz w:val="21"/>
                <w:szCs w:val="21"/>
              </w:rPr>
            </w:pPr>
            <w:r w:rsidRPr="00E42787">
              <w:rPr>
                <w:rFonts w:ascii="宋体" w:hAnsi="宋体" w:cs="等线" w:hint="eastAsia"/>
                <w:sz w:val="21"/>
                <w:szCs w:val="21"/>
              </w:rPr>
              <w:t>其他法律规定免予追究刑事责任的</w:t>
            </w:r>
          </w:p>
        </w:tc>
        <w:tc>
          <w:tcPr>
            <w:tcW w:w="2465" w:type="dxa"/>
            <w:vAlign w:val="center"/>
          </w:tcPr>
          <w:p w14:paraId="3827CB68" w14:textId="77777777" w:rsidR="00D5526B" w:rsidRPr="00E42787" w:rsidRDefault="00D5526B" w:rsidP="00E42787">
            <w:pPr>
              <w:spacing w:line="240" w:lineRule="exact"/>
              <w:rPr>
                <w:rFonts w:ascii="宋体" w:hAnsi="宋体" w:cs="等线" w:hint="eastAsia"/>
                <w:sz w:val="21"/>
                <w:szCs w:val="21"/>
              </w:rPr>
            </w:pPr>
            <w:r w:rsidRPr="00E42787">
              <w:rPr>
                <w:rFonts w:ascii="宋体" w:hAnsi="宋体" w:cs="等线" w:hint="eastAsia"/>
                <w:sz w:val="21"/>
                <w:szCs w:val="21"/>
              </w:rPr>
              <w:t>因年龄或精神疾病不予刑事处罚的</w:t>
            </w:r>
          </w:p>
        </w:tc>
        <w:tc>
          <w:tcPr>
            <w:tcW w:w="3228" w:type="dxa"/>
            <w:vAlign w:val="center"/>
          </w:tcPr>
          <w:p w14:paraId="69B334FD" w14:textId="77777777" w:rsidR="00D5526B" w:rsidRPr="00E42787" w:rsidRDefault="00D5526B" w:rsidP="00E42787">
            <w:pPr>
              <w:spacing w:line="240" w:lineRule="exact"/>
              <w:rPr>
                <w:rFonts w:ascii="宋体" w:hAnsi="宋体" w:cs="等线" w:hint="eastAsia"/>
                <w:color w:val="FF0000"/>
                <w:sz w:val="21"/>
                <w:szCs w:val="21"/>
              </w:rPr>
            </w:pPr>
            <w:r w:rsidRPr="00E42787">
              <w:rPr>
                <w:rFonts w:ascii="宋体" w:hAnsi="宋体" w:cs="等线" w:hint="eastAsia"/>
                <w:color w:val="FF0000"/>
                <w:sz w:val="21"/>
                <w:szCs w:val="21"/>
              </w:rPr>
              <w:t>判决宣告被告人不负刑事责任</w:t>
            </w:r>
          </w:p>
        </w:tc>
      </w:tr>
    </w:tbl>
    <w:p w14:paraId="5C7CFDF0" w14:textId="05A32352" w:rsidR="00D5526B" w:rsidRPr="00E42787" w:rsidRDefault="00EE4FF9" w:rsidP="00E42787">
      <w:pPr>
        <w:pStyle w:val="3"/>
        <w:spacing w:line="240" w:lineRule="exact"/>
        <w:ind w:firstLineChars="200" w:firstLine="420"/>
        <w:jc w:val="both"/>
        <w:rPr>
          <w:rFonts w:eastAsia="宋体" w:hint="eastAsia"/>
          <w:sz w:val="21"/>
        </w:rPr>
      </w:pPr>
      <w:r>
        <w:rPr>
          <w:rFonts w:eastAsia="宋体" w:hint="eastAsia"/>
          <w:sz w:val="21"/>
        </w:rPr>
        <w:t>三</w:t>
      </w:r>
      <w:r w:rsidR="00D5526B" w:rsidRPr="00E42787">
        <w:rPr>
          <w:rFonts w:eastAsia="宋体" w:hint="eastAsia"/>
          <w:sz w:val="21"/>
        </w:rPr>
        <w:t>、人民检察院依法对刑事诉讼实行法律监督</w:t>
      </w:r>
    </w:p>
    <w:p w14:paraId="67811940" w14:textId="4B86BA5B" w:rsidR="00D5526B" w:rsidRDefault="00A0465F" w:rsidP="00E42787">
      <w:pPr>
        <w:spacing w:line="240" w:lineRule="exact"/>
        <w:ind w:firstLineChars="200" w:firstLine="420"/>
        <w:rPr>
          <w:rFonts w:ascii="宋体" w:eastAsia="宋体" w:hAnsi="宋体" w:cs="等线" w:hint="eastAsia"/>
          <w:color w:val="FF0000"/>
          <w:szCs w:val="21"/>
        </w:rPr>
      </w:pPr>
      <w:r w:rsidRPr="00E42787">
        <w:rPr>
          <w:rFonts w:ascii="宋体" w:eastAsia="宋体" w:hAnsi="宋体" w:cs="等线" w:hint="eastAsia"/>
          <w:bCs/>
          <w:szCs w:val="21"/>
        </w:rPr>
        <w:t>侦查监督：</w:t>
      </w:r>
      <w:r w:rsidRPr="00E42787">
        <w:rPr>
          <w:rFonts w:ascii="宋体" w:eastAsia="宋体" w:hAnsi="宋体" w:cs="等线" w:hint="eastAsia"/>
          <w:szCs w:val="21"/>
        </w:rPr>
        <w:t>1．审查批捕：发现侦查违法，应当通知</w:t>
      </w:r>
      <w:proofErr w:type="gramStart"/>
      <w:r w:rsidRPr="00E42787">
        <w:rPr>
          <w:rFonts w:ascii="宋体" w:eastAsia="宋体" w:hAnsi="宋体" w:cs="等线" w:hint="eastAsia"/>
          <w:szCs w:val="21"/>
        </w:rPr>
        <w:t>侦查机</w:t>
      </w:r>
      <w:proofErr w:type="gramEnd"/>
      <w:r w:rsidRPr="00E42787">
        <w:rPr>
          <w:rFonts w:ascii="宋体" w:eastAsia="宋体" w:hAnsi="宋体" w:cs="等线" w:hint="eastAsia"/>
          <w:szCs w:val="21"/>
        </w:rPr>
        <w:t>关及时</w:t>
      </w:r>
      <w:r w:rsidRPr="00E42787">
        <w:rPr>
          <w:rFonts w:ascii="宋体" w:eastAsia="宋体" w:hAnsi="宋体" w:cs="等线" w:hint="eastAsia"/>
          <w:color w:val="000000" w:themeColor="text1"/>
          <w:szCs w:val="21"/>
        </w:rPr>
        <w:t>纠正；</w:t>
      </w:r>
      <w:r w:rsidRPr="00E42787">
        <w:rPr>
          <w:rFonts w:ascii="宋体" w:eastAsia="宋体" w:hAnsi="宋体" w:cs="等线" w:hint="eastAsia"/>
          <w:color w:val="FF0000"/>
          <w:szCs w:val="21"/>
        </w:rPr>
        <w:t>发现遗漏应当提请批捕的犯罪嫌疑人，经检察长批准，要求公安机关提请批捕。公安机关</w:t>
      </w:r>
      <w:proofErr w:type="gramStart"/>
      <w:r w:rsidRPr="00E42787">
        <w:rPr>
          <w:rFonts w:ascii="宋体" w:eastAsia="宋体" w:hAnsi="宋体" w:cs="等线" w:hint="eastAsia"/>
          <w:color w:val="FF0000"/>
          <w:szCs w:val="21"/>
        </w:rPr>
        <w:t>不</w:t>
      </w:r>
      <w:proofErr w:type="gramEnd"/>
      <w:r w:rsidRPr="00E42787">
        <w:rPr>
          <w:rFonts w:ascii="宋体" w:eastAsia="宋体" w:hAnsi="宋体" w:cs="等线" w:hint="eastAsia"/>
          <w:color w:val="FF0000"/>
          <w:szCs w:val="21"/>
        </w:rPr>
        <w:t>提请批捕或者理由不成立的，检察院可以直接</w:t>
      </w:r>
      <w:proofErr w:type="gramStart"/>
      <w:r w:rsidRPr="00E42787">
        <w:rPr>
          <w:rFonts w:ascii="宋体" w:eastAsia="宋体" w:hAnsi="宋体" w:cs="等线" w:hint="eastAsia"/>
          <w:color w:val="FF0000"/>
          <w:szCs w:val="21"/>
        </w:rPr>
        <w:t>作出</w:t>
      </w:r>
      <w:proofErr w:type="gramEnd"/>
      <w:r w:rsidRPr="00E42787">
        <w:rPr>
          <w:rFonts w:ascii="宋体" w:eastAsia="宋体" w:hAnsi="宋体" w:cs="等线" w:hint="eastAsia"/>
          <w:color w:val="FF0000"/>
          <w:szCs w:val="21"/>
        </w:rPr>
        <w:t>逮捕决定，送公安机关执行。</w:t>
      </w:r>
      <w:r w:rsidRPr="00E42787">
        <w:rPr>
          <w:rFonts w:ascii="宋体" w:eastAsia="宋体" w:hAnsi="宋体" w:cs="等线" w:hint="eastAsia"/>
          <w:szCs w:val="21"/>
        </w:rPr>
        <w:t>2．审查起诉：审查侦查活动是否合法；</w:t>
      </w:r>
      <w:r w:rsidRPr="00E42787">
        <w:rPr>
          <w:rFonts w:ascii="宋体" w:eastAsia="宋体" w:hAnsi="宋体" w:cs="等线" w:hint="eastAsia"/>
          <w:color w:val="FF0000"/>
          <w:szCs w:val="21"/>
        </w:rPr>
        <w:t>发现有漏罪或者遗漏同案犯的，应当要求公安机关补充侦查或者补充移送起诉。对于犯罪事实清楚，证据确实、充分的，也可以直接提起公诉</w:t>
      </w:r>
    </w:p>
    <w:p w14:paraId="14240B96" w14:textId="0E7F7F52" w:rsidR="00F537E7" w:rsidRPr="00E42787" w:rsidRDefault="00F537E7" w:rsidP="00E42787">
      <w:pPr>
        <w:spacing w:line="240" w:lineRule="exact"/>
        <w:ind w:firstLineChars="200" w:firstLine="420"/>
        <w:rPr>
          <w:rFonts w:ascii="宋体" w:eastAsia="宋体" w:hAnsi="宋体" w:cs="等线" w:hint="eastAsia"/>
          <w:color w:val="FF0000"/>
          <w:szCs w:val="21"/>
        </w:rPr>
      </w:pPr>
      <w:r>
        <w:rPr>
          <w:rFonts w:ascii="宋体" w:eastAsia="宋体" w:hAnsi="宋体" w:cs="等线" w:hint="eastAsia"/>
          <w:color w:val="FF0000"/>
          <w:szCs w:val="21"/>
        </w:rPr>
        <w:t>补充：自诉案件的证明责任为谁主张谁举证（</w:t>
      </w:r>
      <w:r w:rsidR="00790877">
        <w:rPr>
          <w:rFonts w:ascii="宋体" w:eastAsia="宋体" w:hAnsi="宋体" w:cs="等线" w:hint="eastAsia"/>
          <w:color w:val="FF0000"/>
          <w:szCs w:val="21"/>
        </w:rPr>
        <w:t>错</w:t>
      </w:r>
      <w:r>
        <w:rPr>
          <w:rFonts w:ascii="宋体" w:eastAsia="宋体" w:hAnsi="宋体" w:cs="等线" w:hint="eastAsia"/>
          <w:color w:val="FF0000"/>
          <w:szCs w:val="21"/>
        </w:rPr>
        <w:t>）</w:t>
      </w:r>
    </w:p>
    <w:p w14:paraId="528A96CB" w14:textId="4773B279" w:rsidR="00D5526B" w:rsidRPr="00E42787" w:rsidRDefault="00D5526B" w:rsidP="00E42787">
      <w:pPr>
        <w:pStyle w:val="1"/>
        <w:tabs>
          <w:tab w:val="left" w:pos="420"/>
        </w:tabs>
        <w:spacing w:before="0" w:after="0" w:line="240" w:lineRule="exact"/>
        <w:jc w:val="center"/>
        <w:rPr>
          <w:rFonts w:ascii="宋体" w:hAnsi="宋体" w:cs="宋体" w:hint="eastAsia"/>
          <w:bCs w:val="0"/>
          <w:sz w:val="21"/>
          <w:szCs w:val="21"/>
        </w:rPr>
      </w:pPr>
      <w:bookmarkStart w:id="13" w:name="_Toc64384672"/>
      <w:bookmarkStart w:id="14" w:name="_Toc4844099"/>
      <w:bookmarkStart w:id="15" w:name="_Toc128736212"/>
      <w:bookmarkStart w:id="16" w:name="_Toc132408709"/>
      <w:r w:rsidRPr="00E42787">
        <w:rPr>
          <w:rFonts w:ascii="宋体" w:hAnsi="宋体" w:cs="宋体" w:hint="eastAsia"/>
          <w:bCs w:val="0"/>
          <w:sz w:val="21"/>
          <w:szCs w:val="21"/>
        </w:rPr>
        <w:lastRenderedPageBreak/>
        <w:t>考点3</w:t>
      </w:r>
      <w:r w:rsidRPr="00E42787">
        <w:rPr>
          <w:rFonts w:ascii="宋体" w:hAnsi="宋体" w:cs="宋体"/>
          <w:bCs w:val="0"/>
          <w:sz w:val="21"/>
          <w:szCs w:val="21"/>
        </w:rPr>
        <w:t xml:space="preserve">  </w:t>
      </w:r>
      <w:r w:rsidRPr="00E42787">
        <w:rPr>
          <w:rFonts w:ascii="宋体" w:hAnsi="宋体" w:cs="宋体" w:hint="eastAsia"/>
          <w:bCs w:val="0"/>
          <w:sz w:val="21"/>
          <w:szCs w:val="21"/>
        </w:rPr>
        <w:t>管辖</w:t>
      </w:r>
      <w:bookmarkEnd w:id="13"/>
      <w:bookmarkEnd w:id="14"/>
      <w:bookmarkEnd w:id="15"/>
      <w:bookmarkEnd w:id="16"/>
      <w:r w:rsidR="00EF425A" w:rsidRPr="00E42787">
        <w:rPr>
          <w:rFonts w:ascii="宋体" w:hAnsi="宋体" w:cs="宋体" w:hint="eastAsia"/>
          <w:bCs w:val="0"/>
          <w:sz w:val="21"/>
          <w:szCs w:val="21"/>
        </w:rPr>
        <w:t>（</w:t>
      </w:r>
      <w:bookmarkStart w:id="17" w:name="OLE_LINK3"/>
      <w:r w:rsidR="00B52647">
        <w:rPr>
          <w:rFonts w:ascii="宋体" w:hAnsi="宋体" w:cs="宋体" w:hint="eastAsia"/>
          <w:bCs w:val="0"/>
          <w:sz w:val="21"/>
          <w:szCs w:val="21"/>
        </w:rPr>
        <w:t>1</w:t>
      </w:r>
      <w:r w:rsidR="00790877">
        <w:rPr>
          <w:rFonts w:ascii="宋体" w:hAnsi="宋体" w:cs="宋体" w:hint="eastAsia"/>
          <w:bCs w:val="0"/>
          <w:sz w:val="21"/>
          <w:szCs w:val="21"/>
        </w:rPr>
        <w:t>1</w:t>
      </w:r>
      <w:r w:rsidR="00EF425A" w:rsidRPr="00E42787">
        <w:rPr>
          <w:rFonts w:ascii="宋体" w:hAnsi="宋体" w:cs="宋体"/>
          <w:bCs w:val="0"/>
          <w:sz w:val="21"/>
          <w:szCs w:val="21"/>
        </w:rPr>
        <w:t>:</w:t>
      </w:r>
      <w:r w:rsidR="004A7459">
        <w:rPr>
          <w:rFonts w:ascii="宋体" w:hAnsi="宋体" w:cs="宋体" w:hint="eastAsia"/>
          <w:bCs w:val="0"/>
          <w:sz w:val="21"/>
          <w:szCs w:val="21"/>
        </w:rPr>
        <w:t>04</w:t>
      </w:r>
      <w:r w:rsidR="00EF425A" w:rsidRPr="00E42787">
        <w:rPr>
          <w:rFonts w:ascii="宋体" w:hAnsi="宋体" w:cs="宋体"/>
          <w:bCs w:val="0"/>
          <w:sz w:val="21"/>
          <w:szCs w:val="21"/>
        </w:rPr>
        <w:t>:00</w:t>
      </w:r>
      <w:bookmarkEnd w:id="17"/>
      <w:r w:rsidR="00EF425A" w:rsidRPr="00E42787">
        <w:rPr>
          <w:rFonts w:ascii="宋体" w:hAnsi="宋体" w:cs="宋体"/>
          <w:bCs w:val="0"/>
          <w:sz w:val="21"/>
          <w:szCs w:val="21"/>
        </w:rPr>
        <w:t>-</w:t>
      </w:r>
      <w:r w:rsidR="00E34066">
        <w:rPr>
          <w:rFonts w:ascii="宋体" w:hAnsi="宋体" w:cs="宋体" w:hint="eastAsia"/>
          <w:bCs w:val="0"/>
          <w:sz w:val="21"/>
          <w:szCs w:val="21"/>
        </w:rPr>
        <w:t>11</w:t>
      </w:r>
      <w:r w:rsidR="00EF425A" w:rsidRPr="00E42787">
        <w:rPr>
          <w:rFonts w:ascii="宋体" w:hAnsi="宋体" w:cs="宋体"/>
          <w:bCs w:val="0"/>
          <w:sz w:val="21"/>
          <w:szCs w:val="21"/>
        </w:rPr>
        <w:t>:</w:t>
      </w:r>
      <w:r w:rsidR="00D85802">
        <w:rPr>
          <w:rFonts w:ascii="宋体" w:hAnsi="宋体" w:cs="宋体" w:hint="eastAsia"/>
          <w:bCs w:val="0"/>
          <w:sz w:val="21"/>
          <w:szCs w:val="21"/>
        </w:rPr>
        <w:t>28</w:t>
      </w:r>
      <w:r w:rsidR="00EF425A" w:rsidRPr="00E42787">
        <w:rPr>
          <w:rFonts w:ascii="宋体" w:hAnsi="宋体" w:cs="宋体"/>
          <w:bCs w:val="0"/>
          <w:sz w:val="21"/>
          <w:szCs w:val="21"/>
        </w:rPr>
        <w:t>:00）</w:t>
      </w:r>
    </w:p>
    <w:p w14:paraId="34A6DF4F" w14:textId="77777777" w:rsidR="00D5526B" w:rsidRPr="00E42787" w:rsidRDefault="00D5526B" w:rsidP="00E42787">
      <w:pPr>
        <w:pStyle w:val="3"/>
        <w:spacing w:line="240" w:lineRule="exact"/>
        <w:ind w:firstLineChars="200" w:firstLine="420"/>
        <w:jc w:val="both"/>
        <w:rPr>
          <w:rFonts w:eastAsia="宋体" w:hint="eastAsia"/>
          <w:sz w:val="21"/>
        </w:rPr>
      </w:pPr>
      <w:bookmarkStart w:id="18" w:name="_Toc128736214"/>
      <w:r w:rsidRPr="00E42787">
        <w:rPr>
          <w:rFonts w:eastAsia="宋体" w:hint="eastAsia"/>
          <w:sz w:val="21"/>
        </w:rPr>
        <w:t>一、立案管辖</w:t>
      </w:r>
      <w:bookmarkEnd w:id="18"/>
    </w:p>
    <w:p w14:paraId="0649592C" w14:textId="77777777" w:rsidR="00D5526B" w:rsidRPr="00E42787" w:rsidRDefault="00D5526B" w:rsidP="00E42787">
      <w:pPr>
        <w:pStyle w:val="4"/>
        <w:spacing w:line="240" w:lineRule="exact"/>
        <w:ind w:firstLineChars="200" w:firstLine="420"/>
        <w:jc w:val="both"/>
        <w:rPr>
          <w:rFonts w:ascii="宋体" w:eastAsia="宋体" w:hAnsi="宋体" w:hint="eastAsia"/>
          <w:sz w:val="21"/>
          <w:szCs w:val="21"/>
        </w:rPr>
      </w:pPr>
      <w:bookmarkStart w:id="19" w:name="_Toc128736215"/>
      <w:r w:rsidRPr="00E42787">
        <w:rPr>
          <w:rFonts w:ascii="宋体" w:eastAsia="宋体" w:hAnsi="宋体" w:hint="eastAsia"/>
          <w:sz w:val="21"/>
          <w:szCs w:val="21"/>
        </w:rPr>
        <w:t>（一）公诉案件的立案管辖</w:t>
      </w:r>
      <w:bookmarkEnd w:id="19"/>
    </w:p>
    <w:p w14:paraId="1A151DEE" w14:textId="3C69C6A8" w:rsidR="002B5586" w:rsidRPr="00E42787" w:rsidRDefault="002B5586" w:rsidP="00E42787">
      <w:pPr>
        <w:spacing w:line="240" w:lineRule="exact"/>
        <w:ind w:firstLineChars="200" w:firstLine="420"/>
        <w:rPr>
          <w:rFonts w:ascii="宋体" w:eastAsia="宋体" w:hAnsi="宋体" w:cs="等线" w:hint="eastAsia"/>
          <w:color w:val="000000"/>
          <w:szCs w:val="21"/>
        </w:rPr>
      </w:pPr>
      <w:r w:rsidRPr="00E42787">
        <w:rPr>
          <w:rFonts w:ascii="宋体" w:eastAsia="宋体" w:hAnsi="宋体" w:cs="等线" w:hint="eastAsia"/>
          <w:color w:val="000000"/>
          <w:szCs w:val="21"/>
        </w:rPr>
        <w:t>人民检察院：</w:t>
      </w:r>
      <w:r w:rsidRPr="00E42787">
        <w:rPr>
          <w:rFonts w:ascii="宋体" w:eastAsia="宋体" w:hAnsi="宋体" w:cs="等线"/>
          <w:color w:val="000000"/>
          <w:szCs w:val="21"/>
        </w:rPr>
        <w:t>1．对诉讼活动实行法律监督中发现的司法工作人员利用职权实施的非法拘禁、刑讯逼供、非法搜查等侵犯公民权利、损害司法公正的犯罪。</w:t>
      </w:r>
    </w:p>
    <w:p w14:paraId="46EEA9C1" w14:textId="3729ED88" w:rsidR="00D5526B" w:rsidRPr="00E42787" w:rsidRDefault="002B5586" w:rsidP="00E42787">
      <w:pPr>
        <w:spacing w:line="240" w:lineRule="exact"/>
        <w:ind w:firstLineChars="200" w:firstLine="420"/>
        <w:rPr>
          <w:rFonts w:ascii="宋体" w:eastAsia="宋体" w:hAnsi="宋体" w:cs="等线" w:hint="eastAsia"/>
          <w:color w:val="000000"/>
          <w:szCs w:val="21"/>
        </w:rPr>
      </w:pPr>
      <w:r w:rsidRPr="00E42787">
        <w:rPr>
          <w:rFonts w:ascii="宋体" w:eastAsia="宋体" w:hAnsi="宋体" w:cs="等线"/>
          <w:color w:val="000000"/>
          <w:szCs w:val="21"/>
        </w:rPr>
        <w:t>2．对于公安机关管辖的国家机关工作人员利用职权实施的重大犯罪案件，需要由人民检察院直接受理的，经省级以上人民检察院决定，可以由人民检察院立案侦查</w:t>
      </w:r>
    </w:p>
    <w:p w14:paraId="286BF091" w14:textId="31AB21D4" w:rsidR="00D5526B" w:rsidRPr="00E42787" w:rsidRDefault="00D5526B" w:rsidP="00E42787">
      <w:pPr>
        <w:widowControl/>
        <w:spacing w:line="240" w:lineRule="exact"/>
        <w:ind w:firstLineChars="200" w:firstLine="420"/>
        <w:jc w:val="left"/>
        <w:rPr>
          <w:rFonts w:ascii="宋体" w:eastAsia="宋体" w:hAnsi="宋体" w:cs="等线" w:hint="eastAsia"/>
          <w:szCs w:val="21"/>
        </w:rPr>
      </w:pPr>
      <w:r w:rsidRPr="00E42787">
        <w:rPr>
          <w:rFonts w:ascii="宋体" w:eastAsia="宋体" w:hAnsi="宋体" w:cs="等线" w:hint="eastAsia"/>
          <w:color w:val="FF0000"/>
          <w:szCs w:val="21"/>
        </w:rPr>
        <w:t>注意：</w:t>
      </w:r>
      <w:r w:rsidRPr="00E42787">
        <w:rPr>
          <w:rFonts w:ascii="宋体" w:eastAsia="宋体" w:hAnsi="宋体" w:cs="等线" w:hint="eastAsia"/>
          <w:szCs w:val="21"/>
        </w:rPr>
        <w:t>检察院管辖的罪名是</w:t>
      </w:r>
      <w:r w:rsidRPr="00E42787">
        <w:rPr>
          <w:rFonts w:ascii="宋体" w:eastAsia="宋体" w:hAnsi="宋体" w:cs="等线" w:hint="eastAsia"/>
          <w:color w:val="FF0000"/>
          <w:szCs w:val="21"/>
        </w:rPr>
        <w:t>由设区的市级人民检察院立案侦查（负责刑事检察工作的专门部门负责侦查）</w:t>
      </w:r>
      <w:r w:rsidRPr="00E42787">
        <w:rPr>
          <w:rFonts w:ascii="宋体" w:eastAsia="宋体" w:hAnsi="宋体" w:cs="等线" w:hint="eastAsia"/>
          <w:szCs w:val="21"/>
        </w:rPr>
        <w:t>。</w:t>
      </w:r>
      <w:r w:rsidRPr="00E42787">
        <w:rPr>
          <w:rFonts w:ascii="宋体" w:eastAsia="宋体" w:hAnsi="宋体" w:cs="等线" w:hint="eastAsia"/>
          <w:color w:val="FF0000"/>
          <w:szCs w:val="21"/>
        </w:rPr>
        <w:t>基层人民检察院发现犯罪线索的，应当报设区的市级人民检察院决定立案侦查</w:t>
      </w:r>
      <w:r w:rsidRPr="00E42787">
        <w:rPr>
          <w:rFonts w:ascii="宋体" w:eastAsia="宋体" w:hAnsi="宋体" w:cs="等线" w:hint="eastAsia"/>
          <w:szCs w:val="21"/>
        </w:rPr>
        <w:t>。</w:t>
      </w:r>
    </w:p>
    <w:p w14:paraId="17ED3FCD" w14:textId="77777777" w:rsidR="00D5526B" w:rsidRPr="00E42787" w:rsidRDefault="00D5526B" w:rsidP="00E42787">
      <w:pPr>
        <w:pStyle w:val="4"/>
        <w:spacing w:line="240" w:lineRule="exact"/>
        <w:ind w:firstLineChars="120" w:firstLine="252"/>
        <w:jc w:val="both"/>
        <w:rPr>
          <w:rFonts w:ascii="宋体" w:eastAsia="宋体" w:hAnsi="宋体" w:hint="eastAsia"/>
          <w:sz w:val="21"/>
          <w:szCs w:val="21"/>
        </w:rPr>
      </w:pPr>
      <w:bookmarkStart w:id="20" w:name="_Toc128736216"/>
      <w:r w:rsidRPr="00E42787">
        <w:rPr>
          <w:rFonts w:ascii="宋体" w:eastAsia="宋体" w:hAnsi="宋体" w:hint="eastAsia"/>
          <w:sz w:val="21"/>
          <w:szCs w:val="21"/>
        </w:rPr>
        <w:t>（二）自诉案件的范围</w:t>
      </w:r>
      <w:bookmarkEnd w:id="20"/>
    </w:p>
    <w:p w14:paraId="14418500" w14:textId="20826135" w:rsidR="00557281" w:rsidRPr="00E42787" w:rsidRDefault="00557281" w:rsidP="00E42787">
      <w:pPr>
        <w:spacing w:line="240" w:lineRule="exact"/>
        <w:ind w:firstLineChars="200" w:firstLine="420"/>
        <w:rPr>
          <w:rFonts w:ascii="宋体" w:eastAsia="宋体" w:hAnsi="宋体" w:cs="等线" w:hint="eastAsia"/>
          <w:color w:val="FF0000"/>
          <w:szCs w:val="21"/>
        </w:rPr>
      </w:pPr>
      <w:r w:rsidRPr="00E42787">
        <w:rPr>
          <w:rFonts w:ascii="宋体" w:eastAsia="宋体" w:hAnsi="宋体" w:cs="等线" w:hint="eastAsia"/>
          <w:color w:val="FF0000"/>
          <w:szCs w:val="21"/>
        </w:rPr>
        <w:t>告诉才处理的案件——只能自诉、不能公诉</w:t>
      </w:r>
    </w:p>
    <w:p w14:paraId="03B55D0A" w14:textId="05CFE99B" w:rsidR="00D5526B" w:rsidRPr="00E42787" w:rsidRDefault="00557281" w:rsidP="00E42787">
      <w:pPr>
        <w:spacing w:line="240" w:lineRule="exact"/>
        <w:ind w:firstLineChars="200" w:firstLine="420"/>
        <w:rPr>
          <w:rFonts w:ascii="宋体" w:eastAsia="宋体" w:hAnsi="宋体" w:cs="等线" w:hint="eastAsia"/>
          <w:color w:val="000000"/>
          <w:szCs w:val="21"/>
        </w:rPr>
      </w:pPr>
      <w:r w:rsidRPr="00E42787">
        <w:rPr>
          <w:rFonts w:ascii="宋体" w:eastAsia="宋体" w:hAnsi="宋体" w:cs="等线" w:hint="eastAsia"/>
          <w:color w:val="FF0000"/>
          <w:szCs w:val="21"/>
        </w:rPr>
        <w:t>可公诉可自诉</w:t>
      </w:r>
      <w:r w:rsidRPr="00E42787">
        <w:rPr>
          <w:rFonts w:ascii="宋体" w:eastAsia="宋体" w:hAnsi="宋体" w:cs="等线" w:hint="eastAsia"/>
          <w:color w:val="000000"/>
          <w:szCs w:val="21"/>
        </w:rPr>
        <w:t>——被害人直接向人民法院起诉的，人民法院应当依法受理。对其中证据不足、可以由公安机关受理的，或者认为对被告人可能判处三年有期徒刑以上刑罚的，应当告知被害人向公安机关报案，或者移送公安机关立案侦查</w:t>
      </w:r>
    </w:p>
    <w:p w14:paraId="64B4E56F" w14:textId="77777777" w:rsidR="00D5526B" w:rsidRPr="00E42787" w:rsidRDefault="00D5526B" w:rsidP="00E42787">
      <w:pPr>
        <w:pStyle w:val="4"/>
        <w:spacing w:line="240" w:lineRule="exact"/>
        <w:ind w:firstLineChars="120" w:firstLine="252"/>
        <w:jc w:val="both"/>
        <w:rPr>
          <w:rFonts w:ascii="宋体" w:eastAsia="宋体" w:hAnsi="宋体" w:hint="eastAsia"/>
          <w:sz w:val="21"/>
          <w:szCs w:val="21"/>
        </w:rPr>
      </w:pPr>
      <w:r w:rsidRPr="00E42787">
        <w:rPr>
          <w:rFonts w:ascii="宋体" w:eastAsia="宋体" w:hAnsi="宋体" w:hint="eastAsia"/>
          <w:sz w:val="21"/>
          <w:szCs w:val="21"/>
        </w:rPr>
        <w:t>（三）管辖权的竞合</w:t>
      </w:r>
    </w:p>
    <w:p w14:paraId="21BE642E" w14:textId="6389DC1C" w:rsidR="00D5526B" w:rsidRPr="00E42787" w:rsidRDefault="00F13A71" w:rsidP="00E42787">
      <w:pPr>
        <w:spacing w:line="240" w:lineRule="exact"/>
        <w:ind w:firstLineChars="200" w:firstLine="420"/>
        <w:rPr>
          <w:rFonts w:ascii="宋体" w:eastAsia="宋体" w:hAnsi="宋体" w:cs="Courier New" w:hint="eastAsia"/>
          <w:bCs/>
          <w:szCs w:val="21"/>
        </w:rPr>
      </w:pPr>
      <w:r w:rsidRPr="00E42787">
        <w:rPr>
          <w:rFonts w:ascii="宋体" w:eastAsia="宋体" w:hAnsi="宋体" w:cs="Courier New"/>
          <w:bCs/>
          <w:szCs w:val="21"/>
        </w:rPr>
        <w:t>1</w:t>
      </w:r>
      <w:r w:rsidR="00D5526B" w:rsidRPr="00E42787">
        <w:rPr>
          <w:rFonts w:ascii="宋体" w:eastAsia="宋体" w:hAnsi="宋体" w:cs="Courier New" w:hint="eastAsia"/>
          <w:bCs/>
          <w:szCs w:val="21"/>
        </w:rPr>
        <w:t>．公安机关、检察院与法院之间的管辖权竞合</w:t>
      </w:r>
    </w:p>
    <w:p w14:paraId="14F8855A" w14:textId="62E959EB" w:rsidR="00D5526B" w:rsidRPr="00E42787" w:rsidRDefault="00D5526B" w:rsidP="00E42787">
      <w:pPr>
        <w:spacing w:line="240" w:lineRule="exact"/>
        <w:ind w:firstLineChars="200" w:firstLine="420"/>
        <w:rPr>
          <w:rFonts w:ascii="宋体" w:eastAsia="宋体" w:hAnsi="宋体" w:cs="等线" w:hint="eastAsia"/>
          <w:szCs w:val="21"/>
        </w:rPr>
      </w:pPr>
      <w:r w:rsidRPr="00E42787">
        <w:rPr>
          <w:rFonts w:ascii="宋体" w:eastAsia="宋体" w:hAnsi="宋体" w:cs="等线" w:hint="eastAsia"/>
          <w:color w:val="FF0000"/>
          <w:szCs w:val="21"/>
        </w:rPr>
        <w:t>法院审理公诉案件时发现遗漏公诉罪行</w:t>
      </w:r>
      <w:r w:rsidRPr="00E42787">
        <w:rPr>
          <w:rFonts w:ascii="宋体" w:eastAsia="宋体" w:hAnsi="宋体" w:cs="等线" w:hint="eastAsia"/>
          <w:szCs w:val="21"/>
        </w:rPr>
        <w:t>——人民法院发现新的事实，可能影响定罪量刑的，或者需要补查补证的，</w:t>
      </w:r>
      <w:r w:rsidRPr="00E42787">
        <w:rPr>
          <w:rFonts w:ascii="宋体" w:eastAsia="宋体" w:hAnsi="宋体" w:cs="等线" w:hint="eastAsia"/>
          <w:color w:val="FF0000"/>
          <w:szCs w:val="21"/>
        </w:rPr>
        <w:t>应当通知人民检察院，由其决定是否补充、变更、追加起诉或者补充侦查</w:t>
      </w:r>
      <w:r w:rsidRPr="00E42787">
        <w:rPr>
          <w:rFonts w:ascii="宋体" w:eastAsia="宋体" w:hAnsi="宋体" w:cs="等线" w:hint="eastAsia"/>
          <w:szCs w:val="21"/>
        </w:rPr>
        <w:t>。</w:t>
      </w:r>
    </w:p>
    <w:p w14:paraId="1D208273" w14:textId="0BAD5162" w:rsidR="00D5526B" w:rsidRPr="00E42787" w:rsidRDefault="00F13A71" w:rsidP="00E42787">
      <w:pPr>
        <w:spacing w:line="240" w:lineRule="exact"/>
        <w:ind w:firstLineChars="200" w:firstLine="420"/>
        <w:rPr>
          <w:rFonts w:ascii="宋体" w:eastAsia="宋体" w:hAnsi="宋体" w:cs="Courier New" w:hint="eastAsia"/>
          <w:bCs/>
          <w:color w:val="FF0000"/>
          <w:szCs w:val="21"/>
        </w:rPr>
      </w:pPr>
      <w:bookmarkStart w:id="21" w:name="_Toc128736219"/>
      <w:r w:rsidRPr="00E42787">
        <w:rPr>
          <w:rFonts w:ascii="宋体" w:eastAsia="宋体" w:hAnsi="宋体" w:cs="Courier New"/>
          <w:bCs/>
          <w:szCs w:val="21"/>
        </w:rPr>
        <w:t>2</w:t>
      </w:r>
      <w:r w:rsidR="00D5526B" w:rsidRPr="00E42787">
        <w:rPr>
          <w:rFonts w:ascii="宋体" w:eastAsia="宋体" w:hAnsi="宋体" w:cs="Courier New" w:hint="eastAsia"/>
          <w:bCs/>
          <w:szCs w:val="21"/>
        </w:rPr>
        <w:t>．检察院与监察委之间管辖权的竞合：</w:t>
      </w:r>
      <w:r w:rsidR="00D5526B" w:rsidRPr="00E42787">
        <w:rPr>
          <w:rFonts w:ascii="宋体" w:eastAsia="宋体" w:hAnsi="宋体" w:cs="Courier New" w:hint="eastAsia"/>
          <w:bCs/>
          <w:color w:val="FF0000"/>
          <w:szCs w:val="21"/>
        </w:rPr>
        <w:t>分别管辖，以监察委为主</w:t>
      </w:r>
      <w:bookmarkEnd w:id="21"/>
    </w:p>
    <w:sectPr w:rsidR="00D5526B" w:rsidRPr="00E42787">
      <w:head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8F5A27" w14:textId="77777777" w:rsidR="00D73AD8" w:rsidRDefault="00D73AD8" w:rsidP="00B0309C">
      <w:pPr>
        <w:rPr>
          <w:rFonts w:hint="eastAsia"/>
        </w:rPr>
      </w:pPr>
      <w:r>
        <w:separator/>
      </w:r>
    </w:p>
  </w:endnote>
  <w:endnote w:type="continuationSeparator" w:id="0">
    <w:p w14:paraId="0B4FCB6F" w14:textId="77777777" w:rsidR="00D73AD8" w:rsidRDefault="00D73AD8" w:rsidP="00B0309C">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汉仪大宋简">
    <w:altName w:val="宋体"/>
    <w:charset w:val="86"/>
    <w:family w:val="modern"/>
    <w:pitch w:val="fixed"/>
    <w:sig w:usb0="00000001" w:usb1="080E0800" w:usb2="00000012" w:usb3="00000000" w:csb0="00040000" w:csb1="00000000"/>
  </w:font>
  <w:font w:name="Courier New">
    <w:panose1 w:val="02070309020205020404"/>
    <w:charset w:val="00"/>
    <w:family w:val="modern"/>
    <w:pitch w:val="fixed"/>
    <w:sig w:usb0="E0002EFF" w:usb1="C0007843" w:usb2="00000009" w:usb3="00000000" w:csb0="000001FF" w:csb1="00000000"/>
  </w:font>
  <w:font w:name="汉仪中黑简">
    <w:altName w:val="微软雅黑"/>
    <w:charset w:val="86"/>
    <w:family w:val="modern"/>
    <w:pitch w:val="fixed"/>
    <w:sig w:usb0="00000001" w:usb1="080E0800" w:usb2="00000012" w:usb3="00000000" w:csb0="0004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C73C9C" w14:textId="77777777" w:rsidR="00D73AD8" w:rsidRDefault="00D73AD8" w:rsidP="00B0309C">
      <w:pPr>
        <w:rPr>
          <w:rFonts w:hint="eastAsia"/>
        </w:rPr>
      </w:pPr>
      <w:r>
        <w:separator/>
      </w:r>
    </w:p>
  </w:footnote>
  <w:footnote w:type="continuationSeparator" w:id="0">
    <w:p w14:paraId="0F867078" w14:textId="77777777" w:rsidR="00D73AD8" w:rsidRDefault="00D73AD8" w:rsidP="00B0309C">
      <w:pPr>
        <w:rPr>
          <w:rFonts w:hint="eastAsia"/>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C125E5" w14:textId="0D5A768D" w:rsidR="00B0309C" w:rsidRDefault="00B0309C" w:rsidP="00B0309C">
    <w:pPr>
      <w:pStyle w:val="ad"/>
      <w:jc w:val="right"/>
      <w:rPr>
        <w:rFonts w:hint="eastAsia"/>
      </w:rPr>
    </w:pPr>
    <w:r>
      <w:rPr>
        <w:rFonts w:hint="eastAsia"/>
      </w:rPr>
      <w:t>桑磊法考</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C6218D8"/>
    <w:multiLevelType w:val="hybridMultilevel"/>
    <w:tmpl w:val="0032C7C0"/>
    <w:lvl w:ilvl="0" w:tplc="6D18A4E2">
      <w:start w:val="1"/>
      <w:numFmt w:val="japaneseCounting"/>
      <w:lvlText w:val="%1、"/>
      <w:lvlJc w:val="left"/>
      <w:pPr>
        <w:ind w:left="420" w:hanging="420"/>
      </w:pPr>
      <w:rPr>
        <w:rFonts w:hint="default"/>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 w15:restartNumberingAfterBreak="0">
    <w:nsid w:val="4C9AB169"/>
    <w:multiLevelType w:val="singleLevel"/>
    <w:tmpl w:val="4C9AB169"/>
    <w:lvl w:ilvl="0">
      <w:start w:val="2"/>
      <w:numFmt w:val="chineseCounting"/>
      <w:suff w:val="nothing"/>
      <w:lvlText w:val="（%1）"/>
      <w:lvlJc w:val="left"/>
      <w:rPr>
        <w:rFonts w:hint="eastAsia"/>
      </w:rPr>
    </w:lvl>
  </w:abstractNum>
  <w:abstractNum w:abstractNumId="2" w15:restartNumberingAfterBreak="0">
    <w:nsid w:val="76270C27"/>
    <w:multiLevelType w:val="hybridMultilevel"/>
    <w:tmpl w:val="CFE0799C"/>
    <w:lvl w:ilvl="0" w:tplc="F1F6F092">
      <w:start w:val="1"/>
      <w:numFmt w:val="japaneseCounting"/>
      <w:lvlText w:val="%1、"/>
      <w:lvlJc w:val="left"/>
      <w:pPr>
        <w:ind w:left="840" w:hanging="420"/>
      </w:pPr>
      <w:rPr>
        <w:rFonts w:hint="default"/>
      </w:rPr>
    </w:lvl>
    <w:lvl w:ilvl="1" w:tplc="04090019" w:tentative="1">
      <w:start w:val="1"/>
      <w:numFmt w:val="lowerLetter"/>
      <w:lvlText w:val="%2)"/>
      <w:lvlJc w:val="left"/>
      <w:pPr>
        <w:ind w:left="1300" w:hanging="440"/>
      </w:pPr>
    </w:lvl>
    <w:lvl w:ilvl="2" w:tplc="0409001B" w:tentative="1">
      <w:start w:val="1"/>
      <w:numFmt w:val="lowerRoman"/>
      <w:lvlText w:val="%3."/>
      <w:lvlJc w:val="right"/>
      <w:pPr>
        <w:ind w:left="1740" w:hanging="440"/>
      </w:pPr>
    </w:lvl>
    <w:lvl w:ilvl="3" w:tplc="0409000F" w:tentative="1">
      <w:start w:val="1"/>
      <w:numFmt w:val="decimal"/>
      <w:lvlText w:val="%4."/>
      <w:lvlJc w:val="left"/>
      <w:pPr>
        <w:ind w:left="2180" w:hanging="440"/>
      </w:pPr>
    </w:lvl>
    <w:lvl w:ilvl="4" w:tplc="04090019" w:tentative="1">
      <w:start w:val="1"/>
      <w:numFmt w:val="lowerLetter"/>
      <w:lvlText w:val="%5)"/>
      <w:lvlJc w:val="left"/>
      <w:pPr>
        <w:ind w:left="2620" w:hanging="440"/>
      </w:pPr>
    </w:lvl>
    <w:lvl w:ilvl="5" w:tplc="0409001B" w:tentative="1">
      <w:start w:val="1"/>
      <w:numFmt w:val="lowerRoman"/>
      <w:lvlText w:val="%6."/>
      <w:lvlJc w:val="right"/>
      <w:pPr>
        <w:ind w:left="3060" w:hanging="440"/>
      </w:pPr>
    </w:lvl>
    <w:lvl w:ilvl="6" w:tplc="0409000F" w:tentative="1">
      <w:start w:val="1"/>
      <w:numFmt w:val="decimal"/>
      <w:lvlText w:val="%7."/>
      <w:lvlJc w:val="left"/>
      <w:pPr>
        <w:ind w:left="3500" w:hanging="440"/>
      </w:pPr>
    </w:lvl>
    <w:lvl w:ilvl="7" w:tplc="04090019" w:tentative="1">
      <w:start w:val="1"/>
      <w:numFmt w:val="lowerLetter"/>
      <w:lvlText w:val="%8)"/>
      <w:lvlJc w:val="left"/>
      <w:pPr>
        <w:ind w:left="3940" w:hanging="440"/>
      </w:pPr>
    </w:lvl>
    <w:lvl w:ilvl="8" w:tplc="0409001B" w:tentative="1">
      <w:start w:val="1"/>
      <w:numFmt w:val="lowerRoman"/>
      <w:lvlText w:val="%9."/>
      <w:lvlJc w:val="right"/>
      <w:pPr>
        <w:ind w:left="4380" w:hanging="440"/>
      </w:pPr>
    </w:lvl>
  </w:abstractNum>
  <w:num w:numId="1" w16cid:durableId="2052731709">
    <w:abstractNumId w:val="1"/>
  </w:num>
  <w:num w:numId="2" w16cid:durableId="1626159632">
    <w:abstractNumId w:val="0"/>
  </w:num>
  <w:num w:numId="3" w16cid:durableId="111925244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526B"/>
    <w:rsid w:val="000127FD"/>
    <w:rsid w:val="00013361"/>
    <w:rsid w:val="00031AC5"/>
    <w:rsid w:val="00035863"/>
    <w:rsid w:val="00066C59"/>
    <w:rsid w:val="000707ED"/>
    <w:rsid w:val="00076CFD"/>
    <w:rsid w:val="000F5B51"/>
    <w:rsid w:val="0014388E"/>
    <w:rsid w:val="00186F2A"/>
    <w:rsid w:val="0019036C"/>
    <w:rsid w:val="001A2CF8"/>
    <w:rsid w:val="001B0F04"/>
    <w:rsid w:val="001C073A"/>
    <w:rsid w:val="001D061D"/>
    <w:rsid w:val="002235CE"/>
    <w:rsid w:val="002427CB"/>
    <w:rsid w:val="00250261"/>
    <w:rsid w:val="00257F9E"/>
    <w:rsid w:val="00282101"/>
    <w:rsid w:val="00283950"/>
    <w:rsid w:val="002A53CB"/>
    <w:rsid w:val="002B5586"/>
    <w:rsid w:val="002D3FF5"/>
    <w:rsid w:val="002F4651"/>
    <w:rsid w:val="0031250E"/>
    <w:rsid w:val="003363AC"/>
    <w:rsid w:val="00340184"/>
    <w:rsid w:val="00376281"/>
    <w:rsid w:val="00387060"/>
    <w:rsid w:val="003B6F08"/>
    <w:rsid w:val="003C153B"/>
    <w:rsid w:val="003E3633"/>
    <w:rsid w:val="004021EE"/>
    <w:rsid w:val="0040344B"/>
    <w:rsid w:val="00405C5C"/>
    <w:rsid w:val="00451CB0"/>
    <w:rsid w:val="00461BE0"/>
    <w:rsid w:val="0047695E"/>
    <w:rsid w:val="0048158D"/>
    <w:rsid w:val="004A7459"/>
    <w:rsid w:val="004D19EE"/>
    <w:rsid w:val="00506048"/>
    <w:rsid w:val="0050665A"/>
    <w:rsid w:val="00515799"/>
    <w:rsid w:val="00524F6B"/>
    <w:rsid w:val="00525052"/>
    <w:rsid w:val="005323C5"/>
    <w:rsid w:val="005426C0"/>
    <w:rsid w:val="00557281"/>
    <w:rsid w:val="005665A7"/>
    <w:rsid w:val="00596BB9"/>
    <w:rsid w:val="005A36A0"/>
    <w:rsid w:val="005B3CF5"/>
    <w:rsid w:val="005C5380"/>
    <w:rsid w:val="005D5A9E"/>
    <w:rsid w:val="005E2624"/>
    <w:rsid w:val="005E3652"/>
    <w:rsid w:val="005F137B"/>
    <w:rsid w:val="005F2AB4"/>
    <w:rsid w:val="0063284B"/>
    <w:rsid w:val="00636829"/>
    <w:rsid w:val="00681166"/>
    <w:rsid w:val="00693B16"/>
    <w:rsid w:val="006D53C0"/>
    <w:rsid w:val="007031ED"/>
    <w:rsid w:val="00704C3D"/>
    <w:rsid w:val="007200C5"/>
    <w:rsid w:val="007267FE"/>
    <w:rsid w:val="00743932"/>
    <w:rsid w:val="00770BD6"/>
    <w:rsid w:val="00776687"/>
    <w:rsid w:val="00790877"/>
    <w:rsid w:val="00795357"/>
    <w:rsid w:val="007C538C"/>
    <w:rsid w:val="007F5A1A"/>
    <w:rsid w:val="008110C9"/>
    <w:rsid w:val="00843E21"/>
    <w:rsid w:val="00861ABC"/>
    <w:rsid w:val="008914CD"/>
    <w:rsid w:val="008F3F14"/>
    <w:rsid w:val="009370AE"/>
    <w:rsid w:val="009519A2"/>
    <w:rsid w:val="0097740F"/>
    <w:rsid w:val="009D0FB7"/>
    <w:rsid w:val="00A0465F"/>
    <w:rsid w:val="00A613B5"/>
    <w:rsid w:val="00A65FD5"/>
    <w:rsid w:val="00A66943"/>
    <w:rsid w:val="00A81DCA"/>
    <w:rsid w:val="00A847DD"/>
    <w:rsid w:val="00AA32B9"/>
    <w:rsid w:val="00AD22DA"/>
    <w:rsid w:val="00B0309C"/>
    <w:rsid w:val="00B1075C"/>
    <w:rsid w:val="00B52647"/>
    <w:rsid w:val="00B6671D"/>
    <w:rsid w:val="00B7132C"/>
    <w:rsid w:val="00B93FFD"/>
    <w:rsid w:val="00BB2AE2"/>
    <w:rsid w:val="00C15819"/>
    <w:rsid w:val="00C24417"/>
    <w:rsid w:val="00C71793"/>
    <w:rsid w:val="00CB6A49"/>
    <w:rsid w:val="00D26562"/>
    <w:rsid w:val="00D5526B"/>
    <w:rsid w:val="00D62339"/>
    <w:rsid w:val="00D73AD8"/>
    <w:rsid w:val="00D85802"/>
    <w:rsid w:val="00DB494F"/>
    <w:rsid w:val="00DC638D"/>
    <w:rsid w:val="00DF4331"/>
    <w:rsid w:val="00E0335E"/>
    <w:rsid w:val="00E03904"/>
    <w:rsid w:val="00E231BC"/>
    <w:rsid w:val="00E33A0B"/>
    <w:rsid w:val="00E34066"/>
    <w:rsid w:val="00E34F9F"/>
    <w:rsid w:val="00E42787"/>
    <w:rsid w:val="00E448A3"/>
    <w:rsid w:val="00E47116"/>
    <w:rsid w:val="00E635BF"/>
    <w:rsid w:val="00E6706D"/>
    <w:rsid w:val="00E71BC6"/>
    <w:rsid w:val="00EE4FF9"/>
    <w:rsid w:val="00EF425A"/>
    <w:rsid w:val="00EF6552"/>
    <w:rsid w:val="00F13A71"/>
    <w:rsid w:val="00F21526"/>
    <w:rsid w:val="00F4097C"/>
    <w:rsid w:val="00F43E71"/>
    <w:rsid w:val="00F537E7"/>
    <w:rsid w:val="00F54630"/>
    <w:rsid w:val="00F56127"/>
    <w:rsid w:val="00F755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47B787A"/>
  <w15:chartTrackingRefBased/>
  <w15:docId w15:val="{7AB502FB-A77C-4B98-821B-14C46AE788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qFormat="1"/>
    <w:lsdException w:name="index 2" w:semiHidden="1" w:unhideWhenUsed="1" w:qFormat="1"/>
    <w:lsdException w:name="index 3" w:semiHidden="1" w:unhideWhenUsed="1" w:qFormat="1"/>
    <w:lsdException w:name="index 4" w:semiHidden="1" w:unhideWhenUsed="1" w:qFormat="1"/>
    <w:lsdException w:name="index 5" w:semiHidden="1" w:unhideWhenUsed="1" w:qFormat="1"/>
    <w:lsdException w:name="index 6" w:semiHidden="1" w:unhideWhenUsed="1" w:qFormat="1"/>
    <w:lsdException w:name="index 7" w:semiHidden="1" w:unhideWhenUsed="1" w:qFormat="1"/>
    <w:lsdException w:name="index 8" w:semiHidden="1" w:unhideWhenUsed="1" w:qFormat="1"/>
    <w:lsdException w:name="index 9" w:semiHidden="1" w:unhideWhenUsed="1" w:qFormat="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qFormat="1"/>
    <w:lsdException w:name="annotation text" w:semiHidden="1" w:unhideWhenUsed="1" w:qFormat="1"/>
    <w:lsdException w:name="header" w:semiHidden="1" w:unhideWhenUsed="1" w:qFormat="1"/>
    <w:lsdException w:name="footer" w:semiHidden="1" w:unhideWhenUsed="1" w:qFormat="1"/>
    <w:lsdException w:name="index heading" w:semiHidden="1" w:unhideWhenUsed="1" w:qFormat="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qFormat="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qFormat="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5526B"/>
    <w:pPr>
      <w:widowControl w:val="0"/>
      <w:jc w:val="both"/>
    </w:pPr>
  </w:style>
  <w:style w:type="paragraph" w:styleId="1">
    <w:name w:val="heading 1"/>
    <w:basedOn w:val="a"/>
    <w:next w:val="a"/>
    <w:link w:val="10"/>
    <w:uiPriority w:val="9"/>
    <w:qFormat/>
    <w:rsid w:val="00D5526B"/>
    <w:pPr>
      <w:keepNext/>
      <w:keepLines/>
      <w:spacing w:before="340" w:after="330" w:line="578" w:lineRule="auto"/>
      <w:outlineLvl w:val="0"/>
    </w:pPr>
    <w:rPr>
      <w:rFonts w:ascii="Calibri" w:eastAsia="宋体" w:hAnsi="Calibri" w:cs="Times New Roman"/>
      <w:b/>
      <w:bCs/>
      <w:kern w:val="44"/>
      <w:sz w:val="44"/>
      <w:szCs w:val="44"/>
    </w:rPr>
  </w:style>
  <w:style w:type="paragraph" w:styleId="2">
    <w:name w:val="heading 2"/>
    <w:basedOn w:val="a"/>
    <w:next w:val="a"/>
    <w:link w:val="20"/>
    <w:uiPriority w:val="9"/>
    <w:unhideWhenUsed/>
    <w:qFormat/>
    <w:rsid w:val="00D5526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0"/>
    <w:uiPriority w:val="9"/>
    <w:unhideWhenUsed/>
    <w:qFormat/>
    <w:rsid w:val="00D5526B"/>
    <w:pPr>
      <w:keepNext/>
      <w:keepLines/>
      <w:tabs>
        <w:tab w:val="left" w:pos="420"/>
      </w:tabs>
      <w:spacing w:line="384" w:lineRule="exact"/>
      <w:jc w:val="left"/>
      <w:outlineLvl w:val="2"/>
    </w:pPr>
    <w:rPr>
      <w:rFonts w:ascii="宋体" w:eastAsia="汉仪大宋简" w:hAnsi="宋体" w:cs="宋体"/>
      <w:color w:val="000000" w:themeColor="text1"/>
      <w:sz w:val="26"/>
      <w:szCs w:val="21"/>
    </w:rPr>
  </w:style>
  <w:style w:type="paragraph" w:styleId="4">
    <w:name w:val="heading 4"/>
    <w:basedOn w:val="a"/>
    <w:next w:val="a"/>
    <w:link w:val="40"/>
    <w:uiPriority w:val="9"/>
    <w:unhideWhenUsed/>
    <w:qFormat/>
    <w:rsid w:val="00D5526B"/>
    <w:pPr>
      <w:keepNext/>
      <w:keepLines/>
      <w:tabs>
        <w:tab w:val="left" w:pos="420"/>
      </w:tabs>
      <w:spacing w:line="384" w:lineRule="exact"/>
      <w:jc w:val="left"/>
      <w:outlineLvl w:val="3"/>
    </w:pPr>
    <w:rPr>
      <w:rFonts w:asciiTheme="majorHAnsi" w:eastAsia="汉仪大宋简" w:hAnsiTheme="majorHAnsi" w:cstheme="majorBidi"/>
      <w:bCs/>
      <w:color w:val="000000" w:themeColor="text1"/>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qFormat/>
    <w:rsid w:val="00D5526B"/>
    <w:rPr>
      <w:rFonts w:ascii="Calibri" w:eastAsia="宋体" w:hAnsi="Calibri" w:cs="Times New Roman"/>
      <w:b/>
      <w:bCs/>
      <w:kern w:val="44"/>
      <w:sz w:val="44"/>
      <w:szCs w:val="44"/>
    </w:rPr>
  </w:style>
  <w:style w:type="character" w:customStyle="1" w:styleId="20">
    <w:name w:val="标题 2 字符"/>
    <w:basedOn w:val="a0"/>
    <w:link w:val="2"/>
    <w:uiPriority w:val="9"/>
    <w:qFormat/>
    <w:rsid w:val="00D5526B"/>
    <w:rPr>
      <w:rFonts w:asciiTheme="majorHAnsi" w:eastAsiaTheme="majorEastAsia" w:hAnsiTheme="majorHAnsi" w:cstheme="majorBidi"/>
      <w:b/>
      <w:bCs/>
      <w:sz w:val="32"/>
      <w:szCs w:val="32"/>
    </w:rPr>
  </w:style>
  <w:style w:type="character" w:customStyle="1" w:styleId="30">
    <w:name w:val="标题 3 字符"/>
    <w:basedOn w:val="a0"/>
    <w:link w:val="3"/>
    <w:uiPriority w:val="9"/>
    <w:qFormat/>
    <w:rsid w:val="00D5526B"/>
    <w:rPr>
      <w:rFonts w:ascii="宋体" w:eastAsia="汉仪大宋简" w:hAnsi="宋体" w:cs="宋体"/>
      <w:color w:val="000000" w:themeColor="text1"/>
      <w:sz w:val="26"/>
      <w:szCs w:val="21"/>
    </w:rPr>
  </w:style>
  <w:style w:type="character" w:customStyle="1" w:styleId="40">
    <w:name w:val="标题 4 字符"/>
    <w:basedOn w:val="a0"/>
    <w:link w:val="4"/>
    <w:uiPriority w:val="9"/>
    <w:qFormat/>
    <w:rsid w:val="00D5526B"/>
    <w:rPr>
      <w:rFonts w:asciiTheme="majorHAnsi" w:eastAsia="汉仪大宋简" w:hAnsiTheme="majorHAnsi" w:cstheme="majorBidi"/>
      <w:bCs/>
      <w:color w:val="000000" w:themeColor="text1"/>
      <w:sz w:val="24"/>
      <w:szCs w:val="28"/>
    </w:rPr>
  </w:style>
  <w:style w:type="paragraph" w:styleId="TOC7">
    <w:name w:val="toc 7"/>
    <w:basedOn w:val="a"/>
    <w:next w:val="a"/>
    <w:uiPriority w:val="39"/>
    <w:unhideWhenUsed/>
    <w:qFormat/>
    <w:rsid w:val="00D5526B"/>
    <w:pPr>
      <w:ind w:left="1260"/>
    </w:pPr>
  </w:style>
  <w:style w:type="paragraph" w:styleId="8">
    <w:name w:val="index 8"/>
    <w:basedOn w:val="a"/>
    <w:next w:val="a"/>
    <w:uiPriority w:val="99"/>
    <w:unhideWhenUsed/>
    <w:qFormat/>
    <w:rsid w:val="00D5526B"/>
    <w:pPr>
      <w:ind w:left="1680" w:hanging="210"/>
    </w:pPr>
  </w:style>
  <w:style w:type="paragraph" w:styleId="5">
    <w:name w:val="index 5"/>
    <w:basedOn w:val="a"/>
    <w:next w:val="a"/>
    <w:uiPriority w:val="99"/>
    <w:unhideWhenUsed/>
    <w:qFormat/>
    <w:rsid w:val="00D5526B"/>
    <w:pPr>
      <w:ind w:left="1050" w:hanging="210"/>
    </w:pPr>
  </w:style>
  <w:style w:type="paragraph" w:styleId="a3">
    <w:name w:val="Document Map"/>
    <w:basedOn w:val="a"/>
    <w:link w:val="a4"/>
    <w:uiPriority w:val="99"/>
    <w:unhideWhenUsed/>
    <w:qFormat/>
    <w:rsid w:val="00D5526B"/>
    <w:rPr>
      <w:rFonts w:ascii="宋体" w:eastAsia="宋体" w:hAnsi="宋体" w:cs="宋体"/>
      <w:color w:val="000000" w:themeColor="text1"/>
      <w:sz w:val="24"/>
      <w:szCs w:val="24"/>
    </w:rPr>
  </w:style>
  <w:style w:type="character" w:customStyle="1" w:styleId="a4">
    <w:name w:val="文档结构图 字符"/>
    <w:basedOn w:val="a0"/>
    <w:link w:val="a3"/>
    <w:uiPriority w:val="99"/>
    <w:qFormat/>
    <w:rsid w:val="00D5526B"/>
    <w:rPr>
      <w:rFonts w:ascii="宋体" w:eastAsia="宋体" w:hAnsi="宋体" w:cs="宋体"/>
      <w:color w:val="000000" w:themeColor="text1"/>
      <w:sz w:val="24"/>
      <w:szCs w:val="24"/>
    </w:rPr>
  </w:style>
  <w:style w:type="paragraph" w:styleId="a5">
    <w:name w:val="annotation text"/>
    <w:basedOn w:val="a"/>
    <w:link w:val="a6"/>
    <w:uiPriority w:val="99"/>
    <w:semiHidden/>
    <w:unhideWhenUsed/>
    <w:qFormat/>
    <w:rsid w:val="00D5526B"/>
    <w:pPr>
      <w:jc w:val="left"/>
    </w:pPr>
    <w:rPr>
      <w:sz w:val="24"/>
      <w:szCs w:val="24"/>
    </w:rPr>
  </w:style>
  <w:style w:type="character" w:customStyle="1" w:styleId="a6">
    <w:name w:val="批注文字 字符"/>
    <w:basedOn w:val="a0"/>
    <w:link w:val="a5"/>
    <w:uiPriority w:val="99"/>
    <w:semiHidden/>
    <w:qFormat/>
    <w:rsid w:val="00D5526B"/>
    <w:rPr>
      <w:sz w:val="24"/>
      <w:szCs w:val="24"/>
    </w:rPr>
  </w:style>
  <w:style w:type="paragraph" w:styleId="6">
    <w:name w:val="index 6"/>
    <w:basedOn w:val="a"/>
    <w:next w:val="a"/>
    <w:uiPriority w:val="99"/>
    <w:unhideWhenUsed/>
    <w:qFormat/>
    <w:rsid w:val="00D5526B"/>
    <w:pPr>
      <w:ind w:left="1260" w:hanging="210"/>
    </w:pPr>
  </w:style>
  <w:style w:type="paragraph" w:styleId="41">
    <w:name w:val="index 4"/>
    <w:basedOn w:val="a"/>
    <w:next w:val="a"/>
    <w:uiPriority w:val="99"/>
    <w:unhideWhenUsed/>
    <w:qFormat/>
    <w:rsid w:val="00D5526B"/>
    <w:pPr>
      <w:ind w:left="840" w:hanging="210"/>
    </w:pPr>
  </w:style>
  <w:style w:type="paragraph" w:styleId="TOC5">
    <w:name w:val="toc 5"/>
    <w:basedOn w:val="a"/>
    <w:next w:val="a"/>
    <w:uiPriority w:val="39"/>
    <w:unhideWhenUsed/>
    <w:qFormat/>
    <w:rsid w:val="00D5526B"/>
    <w:pPr>
      <w:ind w:left="840"/>
    </w:pPr>
  </w:style>
  <w:style w:type="paragraph" w:styleId="TOC3">
    <w:name w:val="toc 3"/>
    <w:basedOn w:val="a"/>
    <w:next w:val="a"/>
    <w:uiPriority w:val="39"/>
    <w:unhideWhenUsed/>
    <w:qFormat/>
    <w:rsid w:val="00D5526B"/>
    <w:pPr>
      <w:ind w:left="420"/>
    </w:pPr>
  </w:style>
  <w:style w:type="paragraph" w:styleId="a7">
    <w:name w:val="Plain Text"/>
    <w:basedOn w:val="a"/>
    <w:link w:val="a8"/>
    <w:unhideWhenUsed/>
    <w:qFormat/>
    <w:rsid w:val="00D5526B"/>
    <w:rPr>
      <w:rFonts w:ascii="宋体" w:eastAsia="宋体" w:hAnsi="Courier New" w:cs="Courier New"/>
      <w:kern w:val="0"/>
      <w:sz w:val="20"/>
      <w:szCs w:val="21"/>
    </w:rPr>
  </w:style>
  <w:style w:type="character" w:customStyle="1" w:styleId="a8">
    <w:name w:val="纯文本 字符"/>
    <w:basedOn w:val="a0"/>
    <w:link w:val="a7"/>
    <w:qFormat/>
    <w:rsid w:val="00D5526B"/>
    <w:rPr>
      <w:rFonts w:ascii="宋体" w:eastAsia="宋体" w:hAnsi="Courier New" w:cs="Courier New"/>
      <w:kern w:val="0"/>
      <w:sz w:val="20"/>
      <w:szCs w:val="21"/>
    </w:rPr>
  </w:style>
  <w:style w:type="paragraph" w:styleId="TOC8">
    <w:name w:val="toc 8"/>
    <w:basedOn w:val="a"/>
    <w:next w:val="a"/>
    <w:uiPriority w:val="39"/>
    <w:unhideWhenUsed/>
    <w:qFormat/>
    <w:rsid w:val="00D5526B"/>
    <w:pPr>
      <w:ind w:left="1470"/>
    </w:pPr>
  </w:style>
  <w:style w:type="paragraph" w:styleId="31">
    <w:name w:val="index 3"/>
    <w:basedOn w:val="a"/>
    <w:next w:val="a"/>
    <w:uiPriority w:val="99"/>
    <w:unhideWhenUsed/>
    <w:qFormat/>
    <w:rsid w:val="00D5526B"/>
    <w:pPr>
      <w:ind w:left="630" w:hanging="210"/>
    </w:pPr>
  </w:style>
  <w:style w:type="paragraph" w:styleId="a9">
    <w:name w:val="Balloon Text"/>
    <w:basedOn w:val="a"/>
    <w:link w:val="aa"/>
    <w:uiPriority w:val="99"/>
    <w:unhideWhenUsed/>
    <w:qFormat/>
    <w:rsid w:val="00D5526B"/>
    <w:rPr>
      <w:sz w:val="18"/>
      <w:szCs w:val="18"/>
    </w:rPr>
  </w:style>
  <w:style w:type="character" w:customStyle="1" w:styleId="aa">
    <w:name w:val="批注框文本 字符"/>
    <w:basedOn w:val="a0"/>
    <w:link w:val="a9"/>
    <w:uiPriority w:val="99"/>
    <w:qFormat/>
    <w:rsid w:val="00D5526B"/>
    <w:rPr>
      <w:sz w:val="18"/>
      <w:szCs w:val="18"/>
    </w:rPr>
  </w:style>
  <w:style w:type="paragraph" w:styleId="ab">
    <w:name w:val="footer"/>
    <w:basedOn w:val="a"/>
    <w:link w:val="ac"/>
    <w:uiPriority w:val="99"/>
    <w:unhideWhenUsed/>
    <w:qFormat/>
    <w:rsid w:val="00D5526B"/>
    <w:pPr>
      <w:tabs>
        <w:tab w:val="center" w:pos="4153"/>
        <w:tab w:val="right" w:pos="8306"/>
      </w:tabs>
      <w:snapToGrid w:val="0"/>
      <w:jc w:val="left"/>
    </w:pPr>
    <w:rPr>
      <w:rFonts w:ascii="宋体" w:eastAsia="宋体" w:hAnsi="宋体" w:cs="宋体"/>
      <w:color w:val="000000" w:themeColor="text1"/>
      <w:sz w:val="18"/>
      <w:szCs w:val="18"/>
    </w:rPr>
  </w:style>
  <w:style w:type="character" w:customStyle="1" w:styleId="ac">
    <w:name w:val="页脚 字符"/>
    <w:basedOn w:val="a0"/>
    <w:link w:val="ab"/>
    <w:uiPriority w:val="99"/>
    <w:qFormat/>
    <w:rsid w:val="00D5526B"/>
    <w:rPr>
      <w:rFonts w:ascii="宋体" w:eastAsia="宋体" w:hAnsi="宋体" w:cs="宋体"/>
      <w:color w:val="000000" w:themeColor="text1"/>
      <w:sz w:val="18"/>
      <w:szCs w:val="18"/>
    </w:rPr>
  </w:style>
  <w:style w:type="paragraph" w:styleId="ad">
    <w:name w:val="header"/>
    <w:basedOn w:val="a"/>
    <w:link w:val="ae"/>
    <w:uiPriority w:val="99"/>
    <w:unhideWhenUsed/>
    <w:qFormat/>
    <w:rsid w:val="00D5526B"/>
    <w:pPr>
      <w:pBdr>
        <w:bottom w:val="single" w:sz="6" w:space="1" w:color="auto"/>
      </w:pBdr>
      <w:tabs>
        <w:tab w:val="center" w:pos="4153"/>
        <w:tab w:val="right" w:pos="8306"/>
      </w:tabs>
      <w:snapToGrid w:val="0"/>
      <w:jc w:val="center"/>
    </w:pPr>
    <w:rPr>
      <w:rFonts w:ascii="宋体" w:eastAsia="宋体" w:hAnsi="宋体" w:cs="宋体"/>
      <w:color w:val="000000" w:themeColor="text1"/>
      <w:sz w:val="18"/>
      <w:szCs w:val="18"/>
    </w:rPr>
  </w:style>
  <w:style w:type="character" w:customStyle="1" w:styleId="ae">
    <w:name w:val="页眉 字符"/>
    <w:basedOn w:val="a0"/>
    <w:link w:val="ad"/>
    <w:uiPriority w:val="99"/>
    <w:qFormat/>
    <w:rsid w:val="00D5526B"/>
    <w:rPr>
      <w:rFonts w:ascii="宋体" w:eastAsia="宋体" w:hAnsi="宋体" w:cs="宋体"/>
      <w:color w:val="000000" w:themeColor="text1"/>
      <w:sz w:val="18"/>
      <w:szCs w:val="18"/>
    </w:rPr>
  </w:style>
  <w:style w:type="paragraph" w:styleId="TOC1">
    <w:name w:val="toc 1"/>
    <w:basedOn w:val="a"/>
    <w:next w:val="a"/>
    <w:uiPriority w:val="39"/>
    <w:unhideWhenUsed/>
    <w:qFormat/>
    <w:rsid w:val="00D5526B"/>
  </w:style>
  <w:style w:type="paragraph" w:styleId="TOC4">
    <w:name w:val="toc 4"/>
    <w:basedOn w:val="a"/>
    <w:next w:val="a"/>
    <w:uiPriority w:val="39"/>
    <w:unhideWhenUsed/>
    <w:qFormat/>
    <w:rsid w:val="00D5526B"/>
    <w:pPr>
      <w:ind w:left="630"/>
    </w:pPr>
  </w:style>
  <w:style w:type="paragraph" w:styleId="11">
    <w:name w:val="index 1"/>
    <w:basedOn w:val="a"/>
    <w:next w:val="a"/>
    <w:autoRedefine/>
    <w:uiPriority w:val="99"/>
    <w:unhideWhenUsed/>
    <w:qFormat/>
    <w:rsid w:val="00D5526B"/>
  </w:style>
  <w:style w:type="paragraph" w:styleId="af">
    <w:name w:val="index heading"/>
    <w:basedOn w:val="a"/>
    <w:next w:val="11"/>
    <w:uiPriority w:val="99"/>
    <w:unhideWhenUsed/>
    <w:qFormat/>
    <w:rsid w:val="00D5526B"/>
  </w:style>
  <w:style w:type="paragraph" w:styleId="af0">
    <w:name w:val="footnote text"/>
    <w:basedOn w:val="a"/>
    <w:link w:val="af1"/>
    <w:semiHidden/>
    <w:qFormat/>
    <w:rsid w:val="00D5526B"/>
    <w:pPr>
      <w:snapToGrid w:val="0"/>
      <w:jc w:val="left"/>
    </w:pPr>
    <w:rPr>
      <w:rFonts w:ascii="Times New Roman" w:eastAsia="宋体" w:hAnsi="Times New Roman" w:cs="Times New Roman"/>
      <w:sz w:val="18"/>
      <w:szCs w:val="18"/>
    </w:rPr>
  </w:style>
  <w:style w:type="character" w:customStyle="1" w:styleId="af1">
    <w:name w:val="脚注文本 字符"/>
    <w:basedOn w:val="a0"/>
    <w:link w:val="af0"/>
    <w:semiHidden/>
    <w:qFormat/>
    <w:rsid w:val="00D5526B"/>
    <w:rPr>
      <w:rFonts w:ascii="Times New Roman" w:eastAsia="宋体" w:hAnsi="Times New Roman" w:cs="Times New Roman"/>
      <w:sz w:val="18"/>
      <w:szCs w:val="18"/>
    </w:rPr>
  </w:style>
  <w:style w:type="paragraph" w:styleId="TOC6">
    <w:name w:val="toc 6"/>
    <w:basedOn w:val="a"/>
    <w:next w:val="a"/>
    <w:uiPriority w:val="39"/>
    <w:unhideWhenUsed/>
    <w:qFormat/>
    <w:rsid w:val="00D5526B"/>
    <w:pPr>
      <w:ind w:left="1050"/>
    </w:pPr>
  </w:style>
  <w:style w:type="paragraph" w:styleId="7">
    <w:name w:val="index 7"/>
    <w:basedOn w:val="a"/>
    <w:next w:val="a"/>
    <w:uiPriority w:val="99"/>
    <w:unhideWhenUsed/>
    <w:qFormat/>
    <w:rsid w:val="00D5526B"/>
    <w:pPr>
      <w:ind w:left="1470" w:hanging="210"/>
    </w:pPr>
  </w:style>
  <w:style w:type="paragraph" w:styleId="9">
    <w:name w:val="index 9"/>
    <w:basedOn w:val="a"/>
    <w:next w:val="a"/>
    <w:uiPriority w:val="99"/>
    <w:unhideWhenUsed/>
    <w:qFormat/>
    <w:rsid w:val="00D5526B"/>
    <w:pPr>
      <w:ind w:left="1890" w:hanging="210"/>
    </w:pPr>
  </w:style>
  <w:style w:type="paragraph" w:styleId="TOC2">
    <w:name w:val="toc 2"/>
    <w:basedOn w:val="a"/>
    <w:next w:val="a"/>
    <w:uiPriority w:val="39"/>
    <w:unhideWhenUsed/>
    <w:qFormat/>
    <w:rsid w:val="00D5526B"/>
    <w:pPr>
      <w:ind w:left="210"/>
    </w:pPr>
  </w:style>
  <w:style w:type="paragraph" w:styleId="TOC9">
    <w:name w:val="toc 9"/>
    <w:basedOn w:val="a"/>
    <w:next w:val="a"/>
    <w:uiPriority w:val="39"/>
    <w:unhideWhenUsed/>
    <w:qFormat/>
    <w:rsid w:val="00D5526B"/>
    <w:pPr>
      <w:ind w:left="1680"/>
    </w:pPr>
  </w:style>
  <w:style w:type="paragraph" w:styleId="HTML">
    <w:name w:val="HTML Preformatted"/>
    <w:basedOn w:val="a"/>
    <w:link w:val="HTML0"/>
    <w:uiPriority w:val="99"/>
    <w:semiHidden/>
    <w:unhideWhenUsed/>
    <w:qFormat/>
    <w:rsid w:val="00D5526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s="Courier New"/>
      <w:kern w:val="0"/>
      <w:sz w:val="20"/>
      <w:szCs w:val="20"/>
    </w:rPr>
  </w:style>
  <w:style w:type="character" w:customStyle="1" w:styleId="HTML0">
    <w:name w:val="HTML 预设格式 字符"/>
    <w:basedOn w:val="a0"/>
    <w:link w:val="HTML"/>
    <w:uiPriority w:val="99"/>
    <w:semiHidden/>
    <w:qFormat/>
    <w:rsid w:val="00D5526B"/>
    <w:rPr>
      <w:rFonts w:ascii="Courier New" w:hAnsi="Courier New" w:cs="Courier New"/>
      <w:kern w:val="0"/>
      <w:sz w:val="20"/>
      <w:szCs w:val="20"/>
    </w:rPr>
  </w:style>
  <w:style w:type="paragraph" w:styleId="af2">
    <w:name w:val="Normal (Web)"/>
    <w:basedOn w:val="a"/>
    <w:uiPriority w:val="99"/>
    <w:unhideWhenUsed/>
    <w:qFormat/>
    <w:rsid w:val="00D5526B"/>
    <w:pPr>
      <w:widowControl/>
      <w:spacing w:before="100" w:beforeAutospacing="1" w:after="100" w:afterAutospacing="1"/>
      <w:jc w:val="left"/>
    </w:pPr>
    <w:rPr>
      <w:kern w:val="0"/>
      <w:sz w:val="24"/>
      <w:szCs w:val="24"/>
    </w:rPr>
  </w:style>
  <w:style w:type="paragraph" w:styleId="21">
    <w:name w:val="index 2"/>
    <w:basedOn w:val="a"/>
    <w:next w:val="a"/>
    <w:uiPriority w:val="99"/>
    <w:unhideWhenUsed/>
    <w:qFormat/>
    <w:rsid w:val="00D5526B"/>
    <w:pPr>
      <w:ind w:left="420" w:hanging="210"/>
    </w:pPr>
  </w:style>
  <w:style w:type="paragraph" w:styleId="af3">
    <w:name w:val="Title"/>
    <w:basedOn w:val="a"/>
    <w:next w:val="a"/>
    <w:link w:val="af4"/>
    <w:uiPriority w:val="10"/>
    <w:qFormat/>
    <w:rsid w:val="00D5526B"/>
    <w:pPr>
      <w:spacing w:before="240" w:after="60"/>
      <w:jc w:val="center"/>
      <w:outlineLvl w:val="0"/>
    </w:pPr>
    <w:rPr>
      <w:rFonts w:asciiTheme="majorHAnsi" w:eastAsiaTheme="majorEastAsia" w:hAnsiTheme="majorHAnsi" w:cstheme="majorBidi"/>
      <w:b/>
      <w:bCs/>
      <w:color w:val="000000" w:themeColor="text1"/>
      <w:sz w:val="32"/>
      <w:szCs w:val="32"/>
    </w:rPr>
  </w:style>
  <w:style w:type="character" w:customStyle="1" w:styleId="af4">
    <w:name w:val="标题 字符"/>
    <w:basedOn w:val="a0"/>
    <w:link w:val="af3"/>
    <w:uiPriority w:val="10"/>
    <w:qFormat/>
    <w:rsid w:val="00D5526B"/>
    <w:rPr>
      <w:rFonts w:asciiTheme="majorHAnsi" w:eastAsiaTheme="majorEastAsia" w:hAnsiTheme="majorHAnsi" w:cstheme="majorBidi"/>
      <w:b/>
      <w:bCs/>
      <w:color w:val="000000" w:themeColor="text1"/>
      <w:sz w:val="32"/>
      <w:szCs w:val="32"/>
    </w:rPr>
  </w:style>
  <w:style w:type="paragraph" w:styleId="af5">
    <w:name w:val="annotation subject"/>
    <w:basedOn w:val="a5"/>
    <w:next w:val="a5"/>
    <w:link w:val="af6"/>
    <w:uiPriority w:val="99"/>
    <w:semiHidden/>
    <w:unhideWhenUsed/>
    <w:qFormat/>
    <w:rsid w:val="00D5526B"/>
    <w:rPr>
      <w:b/>
      <w:bCs/>
    </w:rPr>
  </w:style>
  <w:style w:type="character" w:customStyle="1" w:styleId="af6">
    <w:name w:val="批注主题 字符"/>
    <w:basedOn w:val="a6"/>
    <w:link w:val="af5"/>
    <w:uiPriority w:val="99"/>
    <w:semiHidden/>
    <w:qFormat/>
    <w:rsid w:val="00D5526B"/>
    <w:rPr>
      <w:b/>
      <w:bCs/>
      <w:sz w:val="24"/>
      <w:szCs w:val="24"/>
    </w:rPr>
  </w:style>
  <w:style w:type="table" w:styleId="af7">
    <w:name w:val="Table Grid"/>
    <w:basedOn w:val="a1"/>
    <w:uiPriority w:val="59"/>
    <w:qFormat/>
    <w:rsid w:val="00D5526B"/>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8">
    <w:name w:val="Strong"/>
    <w:basedOn w:val="a0"/>
    <w:uiPriority w:val="22"/>
    <w:qFormat/>
    <w:rsid w:val="00D5526B"/>
    <w:rPr>
      <w:b/>
      <w:bCs/>
    </w:rPr>
  </w:style>
  <w:style w:type="character" w:styleId="af9">
    <w:name w:val="page number"/>
    <w:basedOn w:val="a0"/>
    <w:uiPriority w:val="99"/>
    <w:unhideWhenUsed/>
    <w:qFormat/>
    <w:rsid w:val="00D5526B"/>
  </w:style>
  <w:style w:type="character" w:styleId="afa">
    <w:name w:val="Emphasis"/>
    <w:basedOn w:val="a0"/>
    <w:uiPriority w:val="20"/>
    <w:qFormat/>
    <w:rsid w:val="00D5526B"/>
    <w:rPr>
      <w:i/>
      <w:iCs/>
    </w:rPr>
  </w:style>
  <w:style w:type="character" w:styleId="afb">
    <w:name w:val="Hyperlink"/>
    <w:basedOn w:val="a0"/>
    <w:uiPriority w:val="99"/>
    <w:unhideWhenUsed/>
    <w:qFormat/>
    <w:rsid w:val="00D5526B"/>
    <w:rPr>
      <w:color w:val="0563C1" w:themeColor="hyperlink"/>
      <w:u w:val="single"/>
    </w:rPr>
  </w:style>
  <w:style w:type="character" w:styleId="afc">
    <w:name w:val="annotation reference"/>
    <w:basedOn w:val="a0"/>
    <w:uiPriority w:val="99"/>
    <w:semiHidden/>
    <w:unhideWhenUsed/>
    <w:qFormat/>
    <w:rsid w:val="00D5526B"/>
    <w:rPr>
      <w:sz w:val="21"/>
      <w:szCs w:val="21"/>
    </w:rPr>
  </w:style>
  <w:style w:type="character" w:styleId="afd">
    <w:name w:val="footnote reference"/>
    <w:basedOn w:val="a0"/>
    <w:semiHidden/>
    <w:qFormat/>
    <w:rsid w:val="00D5526B"/>
    <w:rPr>
      <w:vertAlign w:val="superscript"/>
    </w:rPr>
  </w:style>
  <w:style w:type="paragraph" w:customStyle="1" w:styleId="12">
    <w:name w:val="列表段落1"/>
    <w:basedOn w:val="a"/>
    <w:uiPriority w:val="34"/>
    <w:qFormat/>
    <w:rsid w:val="00D5526B"/>
    <w:pPr>
      <w:ind w:firstLineChars="200" w:firstLine="420"/>
    </w:pPr>
    <w:rPr>
      <w:rFonts w:ascii="Calibri" w:eastAsia="宋体" w:hAnsi="Calibri" w:cs="Times New Roman"/>
    </w:rPr>
  </w:style>
  <w:style w:type="table" w:customStyle="1" w:styleId="13">
    <w:name w:val="网格型1"/>
    <w:basedOn w:val="a1"/>
    <w:qFormat/>
    <w:rsid w:val="00D5526B"/>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纯文本 Char"/>
    <w:basedOn w:val="a0"/>
    <w:uiPriority w:val="99"/>
    <w:semiHidden/>
    <w:qFormat/>
    <w:rsid w:val="00D5526B"/>
    <w:rPr>
      <w:rFonts w:ascii="宋体" w:eastAsia="宋体" w:hAnsi="Courier New" w:cs="Courier New"/>
      <w:szCs w:val="21"/>
    </w:rPr>
  </w:style>
  <w:style w:type="table" w:customStyle="1" w:styleId="22">
    <w:name w:val="网格型2"/>
    <w:basedOn w:val="a1"/>
    <w:uiPriority w:val="39"/>
    <w:qFormat/>
    <w:rsid w:val="00D5526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4">
    <w:name w:val="表格标题1"/>
    <w:basedOn w:val="a"/>
    <w:qFormat/>
    <w:rsid w:val="00D5526B"/>
    <w:pPr>
      <w:tabs>
        <w:tab w:val="left" w:pos="420"/>
      </w:tabs>
      <w:spacing w:beforeLines="10" w:before="10" w:afterLines="20" w:after="20" w:line="280" w:lineRule="exact"/>
      <w:jc w:val="center"/>
    </w:pPr>
    <w:rPr>
      <w:rFonts w:ascii="宋体" w:eastAsia="汉仪中黑简" w:hAnsi="宋体" w:cs="宋体"/>
      <w:color w:val="FF0000"/>
      <w:sz w:val="20"/>
      <w:szCs w:val="21"/>
    </w:rPr>
  </w:style>
  <w:style w:type="paragraph" w:styleId="afe">
    <w:name w:val="List Paragraph"/>
    <w:basedOn w:val="a"/>
    <w:uiPriority w:val="34"/>
    <w:qFormat/>
    <w:rsid w:val="00D5526B"/>
    <w:pPr>
      <w:ind w:firstLineChars="200" w:firstLine="420"/>
    </w:pPr>
  </w:style>
  <w:style w:type="table" w:customStyle="1" w:styleId="32">
    <w:name w:val="网格型3"/>
    <w:basedOn w:val="a1"/>
    <w:uiPriority w:val="59"/>
    <w:qFormat/>
    <w:rsid w:val="00D5526B"/>
    <w:rPr>
      <w:rFonts w:ascii="Calibri" w:eastAsia="宋体" w:hAnsi="Calibri" w:cs="Calibri"/>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网格型11"/>
    <w:basedOn w:val="a1"/>
    <w:uiPriority w:val="59"/>
    <w:qFormat/>
    <w:rsid w:val="00D5526B"/>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0"/>
    <w:qFormat/>
    <w:rsid w:val="00D5526B"/>
  </w:style>
  <w:style w:type="table" w:customStyle="1" w:styleId="111">
    <w:name w:val="网格型111"/>
    <w:basedOn w:val="a1"/>
    <w:uiPriority w:val="59"/>
    <w:qFormat/>
    <w:rsid w:val="00D5526B"/>
    <w:rPr>
      <w:rFonts w:ascii="Calibri" w:eastAsia="宋体" w:hAnsi="Calibri" w:cs="Calibri"/>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5">
    <w:name w:val="目录标题1"/>
    <w:basedOn w:val="1"/>
    <w:next w:val="a"/>
    <w:uiPriority w:val="39"/>
    <w:unhideWhenUsed/>
    <w:qFormat/>
    <w:rsid w:val="00D5526B"/>
    <w:pPr>
      <w:widowControl/>
      <w:spacing w:before="480" w:after="0" w:line="276" w:lineRule="auto"/>
      <w:jc w:val="left"/>
      <w:outlineLvl w:val="9"/>
    </w:pPr>
    <w:rPr>
      <w:rFonts w:ascii="等线 Light" w:eastAsia="等线 Light" w:hAnsi="等线 Light" w:cs="等线 Light"/>
      <w:color w:val="2F5496"/>
      <w:kern w:val="0"/>
      <w:sz w:val="28"/>
      <w:szCs w:val="28"/>
    </w:rPr>
  </w:style>
  <w:style w:type="table" w:customStyle="1" w:styleId="120">
    <w:name w:val="网格型12"/>
    <w:basedOn w:val="a1"/>
    <w:uiPriority w:val="59"/>
    <w:qFormat/>
    <w:rsid w:val="00D5526B"/>
    <w:rPr>
      <w:rFonts w:ascii="Calibri" w:eastAsia="宋体" w:hAnsi="Calibri" w:cs="Calibri"/>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网格型13"/>
    <w:basedOn w:val="a1"/>
    <w:uiPriority w:val="59"/>
    <w:qFormat/>
    <w:rsid w:val="00D5526B"/>
    <w:rPr>
      <w:rFonts w:ascii="Calibri" w:eastAsia="宋体" w:hAnsi="Calibri" w:cs="Calibri"/>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网格型14"/>
    <w:basedOn w:val="a1"/>
    <w:uiPriority w:val="59"/>
    <w:qFormat/>
    <w:rsid w:val="00D5526B"/>
    <w:rPr>
      <w:rFonts w:ascii="Calibri" w:eastAsia="宋体" w:hAnsi="Calibri" w:cs="Calibri"/>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0">
    <w:name w:val="网格型21"/>
    <w:basedOn w:val="a1"/>
    <w:uiPriority w:val="59"/>
    <w:qFormat/>
    <w:rsid w:val="00D5526B"/>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0">
    <w:name w:val="网格型31"/>
    <w:basedOn w:val="a1"/>
    <w:uiPriority w:val="59"/>
    <w:qFormat/>
    <w:rsid w:val="00D5526B"/>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
    <w:name w:val="网格型4"/>
    <w:basedOn w:val="a1"/>
    <w:uiPriority w:val="59"/>
    <w:qFormat/>
    <w:rsid w:val="00D5526B"/>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0">
    <w:name w:val="网格型5"/>
    <w:basedOn w:val="a1"/>
    <w:uiPriority w:val="39"/>
    <w:qFormat/>
    <w:rsid w:val="00D5526B"/>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0">
    <w:name w:val="网格型6"/>
    <w:basedOn w:val="a1"/>
    <w:uiPriority w:val="39"/>
    <w:qFormat/>
    <w:rsid w:val="00D5526B"/>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6">
    <w:name w:val="未处理的提及1"/>
    <w:basedOn w:val="a0"/>
    <w:uiPriority w:val="99"/>
    <w:semiHidden/>
    <w:unhideWhenUsed/>
    <w:rsid w:val="00D5526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50329D-25BC-4822-9408-292EDD43CB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340</TotalTime>
  <Pages>3</Pages>
  <Words>1976</Words>
  <Characters>1977</Characters>
  <Application>Microsoft Office Word</Application>
  <DocSecurity>0</DocSecurity>
  <Lines>94</Lines>
  <Paragraphs>80</Paragraphs>
  <ScaleCrop>false</ScaleCrop>
  <Company/>
  <LinksUpToDate>false</LinksUpToDate>
  <CharactersWithSpaces>3873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文琦</dc:creator>
  <cp:keywords/>
  <dc:description/>
  <cp:lastModifiedBy>文琦 刘</cp:lastModifiedBy>
  <cp:revision>129</cp:revision>
  <dcterms:created xsi:type="dcterms:W3CDTF">2023-05-16T06:51:00Z</dcterms:created>
  <dcterms:modified xsi:type="dcterms:W3CDTF">2025-04-26T03:29:00Z</dcterms:modified>
</cp:coreProperties>
</file>