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3C37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line="384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</w:pPr>
      <w:bookmarkStart w:id="9" w:name="_GoBack"/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考点1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val="en-US" w:eastAsia="zh-CN"/>
        </w:rPr>
        <w:t>共同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犯罪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val="en-US" w:eastAsia="zh-CN"/>
        </w:rPr>
        <w:t>19:30-21:50)</w:t>
      </w:r>
    </w:p>
    <w:p w14:paraId="535C51D8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7960E30C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二、承继的共同犯罪（事中以共同故意加入、实施部分共同行为）</w:t>
      </w:r>
    </w:p>
    <w:p w14:paraId="20CE942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1．加入时点：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</w:rPr>
        <w:t>行为终了之前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即成犯、状态犯犯罪既遂，行为才终了；继续犯行为结束才终了；复行为犯数行为实施完毕才终了。</w:t>
      </w:r>
    </w:p>
    <w:p w14:paraId="16CC180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2．共同故意、共同行为。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如果后行为人另有别的故意，则只能在故意范围内与前行为人成立共同犯罪。</w:t>
      </w:r>
    </w:p>
    <w:p w14:paraId="3A00DAE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3．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前后行为人只在“后半截”的范围内成立共同犯罪（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但罪名认定，如是复行为犯，明知而加入，整体认定）。责任：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后行为人只对加入之后共同行为导致的结果负责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 w14:paraId="0291D3C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三、不成立共同犯罪的一些情况</w:t>
      </w:r>
    </w:p>
    <w:p w14:paraId="2F772E99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（一）没有共同故意的</w:t>
      </w:r>
    </w:p>
    <w:p w14:paraId="70B4C00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1．共同过失犯罪（过失+过失），不成立共同犯罪。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按照他们所犯的罪分别处罚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07905BB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2．同时犯。二人以上同时同地实施犯罪，缺乏共同犯罪故意</w:t>
      </w:r>
    </w:p>
    <w:p w14:paraId="0CAA285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3．彼此无意思联络的先后故意犯罪。</w:t>
      </w:r>
    </w:p>
    <w:p w14:paraId="7F794CC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4．无共同故意的间接正犯。间接正犯通常表述为支配、操纵他人作为犯罪工具实现犯罪的人。</w:t>
      </w:r>
    </w:p>
    <w:p w14:paraId="4E34BC3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（1）在间接正犯情形中，当双方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无共同故意</w:t>
      </w:r>
      <w:r>
        <w:rPr>
          <w:rFonts w:hint="eastAsia" w:ascii="宋体" w:hAnsi="宋体" w:eastAsia="宋体" w:cs="宋体"/>
          <w:kern w:val="0"/>
          <w:sz w:val="21"/>
          <w:szCs w:val="21"/>
        </w:rPr>
        <w:t>（如正犯只有支配他人利用他人和意图，而无共同实施的故意）时，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不成立共同犯罪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19355B4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（2）间接正犯是“正犯”的一种，当支配者、被支配者对于共同不法行为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有共同故意时，就有成立共同犯罪的可能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65E39140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（二）没有共同行为的</w:t>
      </w:r>
    </w:p>
    <w:p w14:paraId="41E5EA9D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1．共同犯罪人的过限行为。</w:t>
      </w:r>
    </w:p>
    <w:p w14:paraId="0C66D4F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（1）</w:t>
      </w:r>
      <w:bookmarkStart w:id="0" w:name="_Hlk508622122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客观过限，其他共同犯罪人当然不需负责（客观上无责）</w:t>
      </w:r>
      <w:bookmarkEnd w:id="0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。</w:t>
      </w:r>
    </w:p>
    <w:p w14:paraId="7D02B61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（2）</w:t>
      </w:r>
      <w:bookmarkStart w:id="1" w:name="_Hlk508622157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主观过限。主观上不承担共同故意责任，但有可能承担过失责任（理论上构成共同过失犯罪）。</w:t>
      </w:r>
      <w:bookmarkEnd w:id="1"/>
    </w:p>
    <w:p w14:paraId="1A24EE86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2．事前无通谋行为。</w:t>
      </w:r>
      <w:bookmarkStart w:id="2" w:name="_Hlk508622252"/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（1）前行为人犯罪行为终了之后，后行为人不构成共同犯罪。（2）前行为人犯罪行为终了之前，事前有通谋的，成立共同犯罪。</w:t>
      </w:r>
      <w:bookmarkEnd w:id="2"/>
    </w:p>
    <w:p w14:paraId="4DE838A0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（三）犯罪主体为一人</w:t>
      </w:r>
    </w:p>
    <w:p w14:paraId="740FB579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单位犯罪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单位与其内部各自然人之间，不构成共同犯罪。</w:t>
      </w:r>
    </w:p>
    <w:p w14:paraId="19B1CA83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第三节  共同犯罪人的分工分类法：</w:t>
      </w:r>
    </w:p>
    <w:p w14:paraId="176EC6CD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正犯与共犯【帮助犯、教唆犯】（定罪之用）</w:t>
      </w:r>
    </w:p>
    <w:p w14:paraId="0FCD63B1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pacing w:val="-4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一、正犯：直接正犯（实行犯）、间接正犯（支配他人将他人作为犯罪工具）、共同正犯</w:t>
      </w:r>
    </w:p>
    <w:p w14:paraId="477F8FB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形式上，正犯是依照刑法分则来定罪的人；共犯是依照刑法总则来定罪的人。实质上，对侵害结果（包括危险结果）发生起支配作用的行为人就是正犯。</w:t>
      </w:r>
    </w:p>
    <w:p w14:paraId="6FBED50E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（一）直接正犯（实行犯）：</w:t>
      </w:r>
      <w:r>
        <w:rPr>
          <w:rFonts w:hint="eastAsia" w:ascii="宋体" w:hAnsi="宋体" w:eastAsia="宋体" w:cs="宋体"/>
          <w:sz w:val="21"/>
          <w:szCs w:val="21"/>
        </w:rPr>
        <w:t>直接支配犯罪结果者</w:t>
      </w:r>
    </w:p>
    <w:p w14:paraId="07005B59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（二）间接正犯：</w:t>
      </w:r>
      <w:r>
        <w:rPr>
          <w:rFonts w:hint="eastAsia" w:ascii="宋体" w:hAnsi="宋体" w:eastAsia="宋体" w:cs="宋体"/>
          <w:sz w:val="21"/>
          <w:szCs w:val="21"/>
        </w:rPr>
        <w:t>支配他人（犯意支配）将他人作为犯罪工具实现犯罪的人</w:t>
      </w:r>
    </w:p>
    <w:p w14:paraId="66FF36FA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成立条件：（1）行为人对实行者支配（教唆、欺骗、强迫等）；（2）实行者对支配者所犯罪名不承担正犯责任（因未达不法年龄等而缺乏独立认知能力、缺乏责任、此罪故意、身份、目的等原因）；或者没有共同故意；（3）符合正犯的其他条件；（4）具有间接正犯（支配）故意。</w:t>
      </w:r>
    </w:p>
    <w:p w14:paraId="6E66EEBD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253" w:firstLineChars="12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（三）共同正犯（“一部行为、全部责任”）</w:t>
      </w:r>
    </w:p>
    <w:p w14:paraId="7DE1C74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二、共犯（帮助犯、教唆犯）从属性说</w:t>
      </w:r>
    </w:p>
    <w:p w14:paraId="59A73AD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只有正犯实施了不法行为（构成要件该当、违法），共犯（帮助犯、教唆犯）才能成立。</w:t>
      </w:r>
    </w:p>
    <w:p w14:paraId="7F887B81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1．共犯（帮助犯、教唆犯）能否成立，受限于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正犯有无实施不法行为（危害行为）。</w:t>
      </w:r>
    </w:p>
    <w:p w14:paraId="3C2AA38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2．实行从属性：正犯实施了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实行行为</w:t>
      </w:r>
      <w:r>
        <w:rPr>
          <w:rFonts w:hint="eastAsia" w:ascii="宋体" w:hAnsi="宋体" w:eastAsia="宋体" w:cs="宋体"/>
          <w:kern w:val="0"/>
          <w:sz w:val="21"/>
          <w:szCs w:val="21"/>
        </w:rPr>
        <w:t>，才认为整体共同犯罪（包括共犯）有实行行为。</w:t>
      </w:r>
    </w:p>
    <w:p w14:paraId="7EF7365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3．各共犯人罪名的认定：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正犯罪名=正犯的实行行为+正犯的故意；共犯罪名=正犯的实行行为+共犯的故意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66710327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三、教唆犯：故意制造正犯的犯意</w:t>
      </w:r>
    </w:p>
    <w:p w14:paraId="67C47C95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1．教唆行为：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制造他人实施故意危害行为（实行行为）的犯意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215C617F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正犯人原来就有犯意，教唆者不构成教唆犯。</w:t>
      </w:r>
    </w:p>
    <w:p w14:paraId="1A5A8610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教唆者客观上引起正犯实施实行行为。</w:t>
      </w:r>
    </w:p>
    <w:p w14:paraId="1B553623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教唆故意（双重故意）：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需教唆者对危害结果有故意，明知实行者会产生实行犯意实行，认为实行者对危害结果有故意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22A47DF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欺诈教唆（未遂的教唆）的处理：一般不成立教唆。</w:t>
      </w:r>
    </w:p>
    <w:p w14:paraId="7B349514">
      <w:pPr>
        <w:pStyle w:val="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教唆对象（被教唆者）：正犯（行为）。要求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具有基本的规范认知能力（当前通常以民法为标准已满8周岁）、具有身份，符合该罪分则规定</w:t>
      </w:r>
      <w:r>
        <w:rPr>
          <w:rFonts w:hint="eastAsia" w:ascii="宋体" w:hAnsi="宋体" w:eastAsia="宋体" w:cs="宋体"/>
          <w:kern w:val="0"/>
          <w:sz w:val="21"/>
          <w:szCs w:val="21"/>
        </w:rPr>
        <w:t>（第一位责任）。</w:t>
      </w:r>
    </w:p>
    <w:p w14:paraId="5B827EB0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四、帮助犯：故意帮助正犯</w:t>
      </w:r>
    </w:p>
    <w:p w14:paraId="51428DE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帮助行为（对正犯行为客观促进）+帮助故意+被帮助者系正犯。</w:t>
      </w:r>
    </w:p>
    <w:p w14:paraId="3843101D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1．帮助行为：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对正犯行为有促进作用</w:t>
      </w:r>
    </w:p>
    <w:p w14:paraId="70DE1EA3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（1）帮助行为具有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物理</w:t>
      </w:r>
      <w:r>
        <w:rPr>
          <w:rFonts w:hint="eastAsia" w:ascii="宋体" w:hAnsi="宋体" w:eastAsia="宋体" w:cs="宋体"/>
          <w:kern w:val="0"/>
          <w:sz w:val="21"/>
          <w:szCs w:val="21"/>
        </w:rPr>
        <w:t>或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心理</w:t>
      </w:r>
      <w:r>
        <w:rPr>
          <w:rFonts w:hint="eastAsia" w:ascii="宋体" w:hAnsi="宋体" w:eastAsia="宋体" w:cs="宋体"/>
          <w:kern w:val="0"/>
          <w:sz w:val="21"/>
          <w:szCs w:val="21"/>
        </w:rPr>
        <w:t>上的促进作用。</w:t>
      </w:r>
    </w:p>
    <w:p w14:paraId="59F68ACD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（2）帮助行为具有实质地促进作用，而不是对日常生活的帮助。</w:t>
      </w:r>
    </w:p>
    <w:p w14:paraId="638AA48D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32"/>
        <w:jc w:val="left"/>
        <w:textAlignment w:val="auto"/>
        <w:rPr>
          <w:rFonts w:hint="eastAsia" w:ascii="宋体" w:hAnsi="宋体" w:eastAsia="宋体" w:cs="宋体"/>
          <w:spacing w:val="3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（3）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“中立帮助行为”</w:t>
      </w:r>
      <w:r>
        <w:rPr>
          <w:rFonts w:hint="eastAsia" w:ascii="宋体" w:hAnsi="宋体" w:eastAsia="宋体" w:cs="宋体"/>
          <w:kern w:val="0"/>
          <w:sz w:val="21"/>
          <w:szCs w:val="21"/>
        </w:rPr>
        <w:t>的定性：紧迫性地促进实行（可即刻侵害法益），可成立帮助犯</w:t>
      </w:r>
    </w:p>
    <w:p w14:paraId="5AFF046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2．帮助故意。可以是片面故意，也可以双向意思联络。</w:t>
      </w:r>
    </w:p>
    <w:p w14:paraId="2FC399E9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3．被帮助者：正犯（行为）。帮助帮助犯、教唆犯的，不成立帮助犯。</w:t>
      </w:r>
    </w:p>
    <w:p w14:paraId="222AFAF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第四节  共同犯罪人的作用分类法：主犯与从犯（量刑之用）</w:t>
      </w:r>
    </w:p>
    <w:p w14:paraId="76446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在作用大起主要作用者为主犯，作用小起次要作用者为从犯。我国刑法还另行规定有胁从犯（被胁迫的从犯），是从犯中的一种。</w:t>
      </w:r>
    </w:p>
    <w:p w14:paraId="329E3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第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1"/>
          <w:szCs w:val="21"/>
        </w:rPr>
        <w:t>条【主犯】组织、领导犯罪集团进行犯罪活动的或者在共同犯罪中起主要作用的，是主犯。</w:t>
      </w:r>
    </w:p>
    <w:p w14:paraId="229A2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三人以上为共同实施犯罪而组成的较为固定的犯罪组织，是犯罪集团。</w:t>
      </w:r>
    </w:p>
    <w:p w14:paraId="7CC91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对组织、领导犯罪集团的首要分子，按照集团所犯的全部罪行处罚。</w:t>
      </w:r>
    </w:p>
    <w:p w14:paraId="17CCA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对于第三款规定以外的主犯，应当按照其所参与的或者组织、指挥的全部犯罪处罚。</w:t>
      </w:r>
    </w:p>
    <w:p w14:paraId="03AA3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第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27</w:t>
      </w:r>
      <w:r>
        <w:rPr>
          <w:rFonts w:hint="eastAsia" w:ascii="宋体" w:hAnsi="宋体" w:eastAsia="宋体" w:cs="宋体"/>
          <w:kern w:val="0"/>
          <w:sz w:val="21"/>
          <w:szCs w:val="21"/>
        </w:rPr>
        <w:t>条【从犯】在共同犯罪中起次要或者辅助作用的，是从犯。</w:t>
      </w:r>
    </w:p>
    <w:p w14:paraId="013D7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对于从犯，应当从轻、减轻处罚或者免除处罚。</w:t>
      </w:r>
    </w:p>
    <w:p w14:paraId="540DE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4" w:lineRule="exact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第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1"/>
          <w:szCs w:val="21"/>
        </w:rPr>
        <w:t>条【胁从犯】对于被胁迫参加犯罪的，应当按照他的犯罪情节减轻处罚或者免除处罚。</w:t>
      </w:r>
    </w:p>
    <w:p w14:paraId="12733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第29条【教唆犯】 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教唆他人犯罪的，应当按照他在共同犯罪中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所起的作用处罚</w:t>
      </w:r>
      <w:r>
        <w:rPr>
          <w:rFonts w:hint="eastAsia"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教唆</w:t>
      </w:r>
      <w:r>
        <w:rPr>
          <w:rFonts w:hint="eastAsia" w:ascii="宋体" w:hAnsi="宋体" w:eastAsia="宋体" w:cs="宋体"/>
          <w:sz w:val="21"/>
          <w:szCs w:val="21"/>
        </w:rPr>
        <w:t>不满十八周岁的人犯罪的，应当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从重</w:t>
      </w:r>
      <w:r>
        <w:rPr>
          <w:rFonts w:hint="eastAsia" w:ascii="宋体" w:hAnsi="宋体" w:eastAsia="宋体" w:cs="宋体"/>
          <w:sz w:val="21"/>
          <w:szCs w:val="21"/>
        </w:rPr>
        <w:t>处罚。</w:t>
      </w:r>
    </w:p>
    <w:p w14:paraId="75976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如果被教唆的人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没有犯被教唆的罪</w:t>
      </w:r>
      <w:r>
        <w:rPr>
          <w:rFonts w:hint="eastAsia" w:ascii="宋体" w:hAnsi="宋体" w:eastAsia="宋体" w:cs="宋体"/>
          <w:sz w:val="21"/>
          <w:szCs w:val="21"/>
        </w:rPr>
        <w:t>，对于教唆犯，可以从轻或者减轻处罚。</w:t>
      </w:r>
    </w:p>
    <w:p w14:paraId="72A1E9C1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第五节  共同犯罪与身份</w:t>
      </w:r>
    </w:p>
    <w:p w14:paraId="6B0BF44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身份犯（此处指定罪身份，即真正身份犯）：有特定身份才能成立正犯；没有特定身份不能成立正犯，但可成立共犯（帮助犯、教唆犯）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。亦即，特殊身份是对正犯（包括直接正犯、间接正犯）的限定，而不是对共犯（帮助犯、教唆犯）的限定。</w:t>
      </w:r>
    </w:p>
    <w:p w14:paraId="6F3DF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31" w:beforeLines="10" w:after="62" w:afterLines="20" w:line="384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一步，先看实行者是否实际利用了特殊身份（本人的身份、他人的身份）。利用了身份构成有身份之罪（其中利用本人身份的可构成此身份罪的正犯，利用他人身份的可构成彼身份罪的共犯）；没有利用身份不构成有身份之罪。</w:t>
      </w:r>
    </w:p>
    <w:p w14:paraId="7F0A7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31" w:beforeLines="10" w:after="62" w:afterLines="20" w:line="384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实行者利用了数人的不同身份时，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看谁的身份作用大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2D01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31" w:beforeLines="10" w:after="62" w:afterLines="20" w:line="384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第二步，再找正犯。看实行者是否构成直接正犯；实行者不构成直接正犯时，看有无实行支配行为（教唆、欺骗、强迫）的间接正犯。</w:t>
      </w:r>
    </w:p>
    <w:p w14:paraId="41478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 w:firstLineChars="200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第三步，确定正犯、共犯关系。</w:t>
      </w:r>
    </w:p>
    <w:p w14:paraId="2881D22C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第六节  共同犯罪与不作为</w:t>
      </w:r>
    </w:p>
    <w:p w14:paraId="240C4C97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共同犯罪行为既可以是作为，也可以是不作为。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可以将不作为犯作为身份犯</w:t>
      </w:r>
      <w:r>
        <w:rPr>
          <w:rFonts w:hint="eastAsia" w:ascii="宋体" w:hAnsi="宋体" w:eastAsia="宋体" w:cs="宋体"/>
          <w:sz w:val="21"/>
          <w:szCs w:val="21"/>
        </w:rPr>
        <w:t>，构成正犯者需有作为义务（保证人身份），无身份者可成立共犯。不作为共犯的形式包括：</w:t>
      </w:r>
    </w:p>
    <w:p w14:paraId="774FECC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1．不作为</w:t>
      </w:r>
      <w:r>
        <w:rPr>
          <w:rFonts w:hint="eastAsia" w:ascii="宋体" w:hAnsi="宋体" w:eastAsia="宋体" w:cs="宋体"/>
          <w:sz w:val="21"/>
          <w:szCs w:val="21"/>
        </w:rPr>
        <w:t>犯的共同正犯，即共犯人均为不作为。</w:t>
      </w:r>
    </w:p>
    <w:p w14:paraId="44EED8A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2．作为与不作为的共同正犯。</w:t>
      </w:r>
    </w:p>
    <w:p w14:paraId="0926B3F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3．教唆他人实施不作为犯的教唆犯。行为人以作为的方式教唆具有作为义务的人，使其不履行作为义务的，属于以作为的方式参与不作为犯，构成该不作为犯的教唆犯。</w:t>
      </w:r>
    </w:p>
    <w:p w14:paraId="19610AA2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4．不作为犯的帮助犯，行为人以作为方式对不作为犯提供物质和心理帮助，导致其不履行作为义务的，成立不作为犯的帮助犯。</w:t>
      </w:r>
    </w:p>
    <w:p w14:paraId="7D7905B3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5．不作为形式的帮助犯，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</w:rPr>
        <w:t>行为人以不作为方式对作为犯提供物质和心理帮助，成立不作为形式的帮助犯（通常是片面帮助犯）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79560006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第七节  共同犯罪中的认识错误</w:t>
      </w:r>
    </w:p>
    <w:p w14:paraId="3F230E2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1．共同犯罪中认识错误的类别：</w:t>
      </w:r>
      <w:r>
        <w:rPr>
          <w:rFonts w:hint="eastAsia" w:ascii="宋体" w:hAnsi="宋体" w:eastAsia="宋体" w:cs="宋体"/>
          <w:sz w:val="21"/>
          <w:szCs w:val="21"/>
        </w:rPr>
        <w:t>从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各共同犯罪人（参与犯）主观出发</w:t>
      </w:r>
    </w:p>
    <w:p w14:paraId="492F4AE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2．罪名认定：正犯行为+各自故意=参与犯罪名</w:t>
      </w:r>
    </w:p>
    <w:p w14:paraId="3C400F4C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（1）教唆者教唆轻罪，实行者实行重罪；教唆者教唆重罪，实行者实行轻罪。如果轻罪、重罪构成要件有重合，则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在重合范围内（轻罪）成立共同犯罪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00979A46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（2）如果轻罪、重罪构成要件没有重合，则不能成立共同犯罪（从属说）。</w:t>
      </w:r>
    </w:p>
    <w:p w14:paraId="6969902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（3）教唆内容不明的，以一般公众对教唆内容的理解，确认教唆故意的内容。</w:t>
      </w:r>
    </w:p>
    <w:p w14:paraId="3999E17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3．间接正犯错误：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教唆行为+间接正犯故意=教唆犯，间接正犯行为+教唆故意=教唆犯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 w14:paraId="4B7935B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第八节  共同犯罪与犯罪形态（既遂、中止、未遂、预备）</w:t>
      </w:r>
    </w:p>
    <w:p w14:paraId="65FE6791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12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pacing w:val="-2"/>
          <w:kern w:val="0"/>
          <w:sz w:val="21"/>
          <w:szCs w:val="21"/>
        </w:rPr>
        <w:t>认定共同犯罪中的犯罪形态，应按共同犯罪的认定逻辑：先正犯、后共犯。对于各共犯人犯罪形态，应当按犯罪形态的标准：先认定既遂，再中止，再未遂、预备；主观停顿原因+客观停顿阶段。共同犯罪的立法初衷是对危害结果进行客观归责，与因果关系的判断规则休戚相关。</w:t>
      </w:r>
    </w:p>
    <w:p w14:paraId="6BD8076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既遂：与实行行为、结果有因果关系者既遂（共同犯罪的范围内）</w:t>
      </w:r>
    </w:p>
    <w:p w14:paraId="5937D30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1．共同正犯：一人既遂、全体既遂；一部实行，全部责任。</w:t>
      </w:r>
    </w:p>
    <w:p w14:paraId="582DC40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2．共犯（帮助、教唆犯）：有因果关系才既遂</w:t>
      </w:r>
    </w:p>
    <w:p w14:paraId="5F97C9CF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中止：自动放弃、有效阻止结果，仅及于中止者本人</w:t>
      </w:r>
    </w:p>
    <w:p w14:paraId="5D25E78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bookmarkStart w:id="3" w:name="_Hlk8685357"/>
      <w:bookmarkStart w:id="4" w:name="_Hlk22630814"/>
      <w:r>
        <w:rPr>
          <w:rFonts w:hint="eastAsia" w:ascii="宋体" w:hAnsi="宋体" w:eastAsia="宋体" w:cs="宋体"/>
          <w:color w:val="FF0000"/>
          <w:sz w:val="21"/>
          <w:szCs w:val="21"/>
        </w:rPr>
        <w:t>各自主观停顿原因+正犯客观停顿阶段=各参与犯犯罪形态。</w:t>
      </w:r>
      <w:bookmarkEnd w:id="3"/>
      <w:bookmarkEnd w:id="4"/>
    </w:p>
    <w:p w14:paraId="12313F3B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1．全部中止：所有共同犯罪人都自动中止犯罪时，均成立中止犯。</w:t>
      </w:r>
    </w:p>
    <w:p w14:paraId="5D4CD2C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630" w:firstLineChars="3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2．部分中止：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部分共同犯罪人自动停止犯罪，并阻止其他共同犯罪人实行犯罪得逞或防止结果发生时，这部分共同犯罪人就是中止犯</w:t>
      </w:r>
      <w:r>
        <w:rPr>
          <w:rFonts w:hint="eastAsia" w:ascii="宋体" w:hAnsi="宋体" w:eastAsia="宋体" w:cs="宋体"/>
          <w:sz w:val="21"/>
          <w:szCs w:val="21"/>
        </w:rPr>
        <w:t>。其他没有自动中止意图与中止行为的共同犯罪人，是未遂犯或者预备犯。在实行阶段停顿的是未遂犯，在预备阶段停顿的是预备犯。</w:t>
      </w:r>
    </w:p>
    <w:p w14:paraId="3AD7D89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3．部分中止不成：一部分共同犯罪人中止自己的行为，但其他共同犯罪人的行为实施犯罪得逞或导致结果发生时。所有共同犯罪人均不成立中止犯，而适用“一人既遂，全体既遂”的规则，构成既遂。</w:t>
      </w:r>
    </w:p>
    <w:p w14:paraId="7581DFE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共犯（教唆犯、帮助犯）的未完成形态的判断</w:t>
      </w:r>
    </w:p>
    <w:p w14:paraId="7AD9146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共犯（教唆犯、帮助犯）的未完成形态：</w:t>
      </w:r>
      <w:bookmarkStart w:id="5" w:name="_Hlk8685439"/>
      <w:r>
        <w:rPr>
          <w:rFonts w:hint="eastAsia" w:ascii="宋体" w:hAnsi="宋体" w:eastAsia="宋体" w:cs="宋体"/>
          <w:color w:val="FF0000"/>
          <w:sz w:val="21"/>
          <w:szCs w:val="21"/>
        </w:rPr>
        <w:t>各自主观停顿原因+正犯客观停顿阶段</w:t>
      </w:r>
      <w:bookmarkEnd w:id="5"/>
    </w:p>
    <w:p w14:paraId="5EFB661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对“教唆未遂”（现象），按共犯从属说观点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作答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即只有被教唆人实施了所教唆犯罪的预备或实行行为时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才成立教唆犯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未遂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或教唆犯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Hans"/>
        </w:rPr>
        <w:t>预备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）。</w:t>
      </w:r>
    </w:p>
    <w:p w14:paraId="77AB9723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共犯关系（帮助犯、次要共谋犯）的脱离：自动放弃，切断因果，成立中止</w:t>
      </w:r>
    </w:p>
    <w:p w14:paraId="275A242C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1．主观上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1"/>
          <w:szCs w:val="21"/>
        </w:rPr>
        <w:t>有</w:t>
      </w:r>
      <w:r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</w:rPr>
        <w:t>脱离意思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，并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1"/>
          <w:szCs w:val="21"/>
        </w:rPr>
        <w:t>向对方明确表示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明示或默示）；脱离的意思为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1"/>
          <w:szCs w:val="21"/>
        </w:rPr>
        <w:t>对方接受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（或对方知道）。</w:t>
      </w:r>
    </w:p>
    <w:p w14:paraId="4874070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2．客观上脱离者须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切断本人之前行为（帮助、共谋行为）与危害结果之间的因果关系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。</w:t>
      </w:r>
    </w:p>
    <w:p w14:paraId="468BFECD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3．脱离者为帮助犯、次要共谋犯，脱离阶段为实行之前。</w:t>
      </w:r>
    </w:p>
    <w:p w14:paraId="27AC7B25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4．共犯关系脱离成功的法律后果：脱离者对于脱离之前参与的行为成立共同犯罪（一般是预备犯），脱离者对于脱离后的实行犯单独实施的行为不再承担共同责任，不承担既遂责任。</w:t>
      </w:r>
    </w:p>
    <w:p w14:paraId="2399618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line="384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</w:pPr>
      <w:bookmarkStart w:id="6" w:name="_Toc188371360"/>
      <w:bookmarkStart w:id="7" w:name="_Hlk8685835"/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考点12  单位犯罪</w:t>
      </w:r>
      <w:bookmarkEnd w:id="6"/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lang w:val="en-US" w:eastAsia="zh-CN"/>
        </w:rPr>
        <w:t>21:50-21:57)</w:t>
      </w:r>
    </w:p>
    <w:p w14:paraId="7560388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一、成立单位犯罪的条件</w:t>
      </w:r>
    </w:p>
    <w:p w14:paraId="062BCBE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1．主体是单位：合格的单位。</w:t>
      </w:r>
    </w:p>
    <w:p w14:paraId="2144E1B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2．单位行为：通常以单位名义实施，为单位谋取利益。</w:t>
      </w:r>
    </w:p>
    <w:p w14:paraId="533FA30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3．单位意志：单位按决策程序集体决定或负责人决定。</w:t>
      </w:r>
    </w:p>
    <w:p w14:paraId="018E058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4．法定：刑法明文规定可由单位主体实施的犯罪，才成立单位犯罪。</w:t>
      </w:r>
    </w:p>
    <w:p w14:paraId="678D066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区分单位犯罪与自然人共同犯罪（主要是单位领导成员集体共同犯罪）的关键在于：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是否为单位谋取利益、是否由单位意志决定。</w:t>
      </w:r>
    </w:p>
    <w:p w14:paraId="7BAE6D5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二、单位的范围</w:t>
      </w:r>
    </w:p>
    <w:p w14:paraId="3D6CEBCE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不属单位犯罪而属于自然人犯罪的四种情况</w:t>
      </w:r>
      <w:r>
        <w:rPr>
          <w:rFonts w:hint="eastAsia" w:ascii="宋体" w:hAnsi="宋体" w:eastAsia="宋体" w:cs="宋体"/>
          <w:kern w:val="0"/>
          <w:sz w:val="21"/>
          <w:szCs w:val="21"/>
        </w:rPr>
        <w:t>（《最高人民法院关于审理单位犯罪案件具体应用法律有关问题的解释》）：</w:t>
      </w:r>
    </w:p>
    <w:p w14:paraId="169F20E5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（1）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无法人资格的独资、私营</w:t>
      </w:r>
      <w:r>
        <w:rPr>
          <w:rFonts w:hint="eastAsia" w:ascii="宋体" w:hAnsi="宋体" w:eastAsia="宋体" w:cs="宋体"/>
          <w:kern w:val="0"/>
          <w:sz w:val="21"/>
          <w:szCs w:val="21"/>
        </w:rPr>
        <w:t>公司、企业，实施的犯罪认定为自然人犯罪。具有法人资格的独资、私营等公司、企业、事业单位，可构成单位犯罪；</w:t>
      </w:r>
    </w:p>
    <w:p w14:paraId="71BDA99C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（2）盗用单位名义实施犯罪，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利益归个人私分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，实施的犯罪认定为自然人犯罪；</w:t>
      </w:r>
    </w:p>
    <w:p w14:paraId="1420BD43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12"/>
        <w:textAlignment w:val="auto"/>
        <w:rPr>
          <w:rFonts w:hint="eastAsia" w:ascii="宋体" w:hAnsi="宋体" w:eastAsia="宋体" w:cs="宋体"/>
          <w:spacing w:val="-2"/>
          <w:kern w:val="0"/>
          <w:sz w:val="21"/>
          <w:szCs w:val="21"/>
        </w:rPr>
      </w:pPr>
      <w:r>
        <w:rPr>
          <w:rFonts w:hint="eastAsia" w:ascii="宋体" w:hAnsi="宋体" w:eastAsia="宋体" w:cs="宋体"/>
          <w:spacing w:val="-2"/>
          <w:kern w:val="0"/>
          <w:sz w:val="21"/>
          <w:szCs w:val="21"/>
        </w:rPr>
        <w:t>（3）个人</w:t>
      </w:r>
      <w:r>
        <w:rPr>
          <w:rFonts w:hint="eastAsia" w:ascii="宋体" w:hAnsi="宋体" w:eastAsia="宋体" w:cs="宋体"/>
          <w:color w:val="FF0000"/>
          <w:spacing w:val="-2"/>
          <w:sz w:val="21"/>
          <w:szCs w:val="21"/>
        </w:rPr>
        <w:t>为进行违法犯罪活动而设立</w:t>
      </w:r>
      <w:r>
        <w:rPr>
          <w:rFonts w:hint="eastAsia" w:ascii="宋体" w:hAnsi="宋体" w:eastAsia="宋体" w:cs="宋体"/>
          <w:spacing w:val="-2"/>
          <w:kern w:val="0"/>
          <w:sz w:val="21"/>
          <w:szCs w:val="21"/>
        </w:rPr>
        <w:t>公司、企业、事业单位，实施的犯罪认定为自然人犯罪；</w:t>
      </w:r>
    </w:p>
    <w:p w14:paraId="470962EB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（4）公司、企业、事业单位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设立以后，以实施犯罪为主要活动</w:t>
      </w:r>
      <w:r>
        <w:rPr>
          <w:rFonts w:hint="eastAsia" w:ascii="宋体" w:hAnsi="宋体" w:eastAsia="宋体" w:cs="宋体"/>
          <w:kern w:val="0"/>
          <w:sz w:val="21"/>
          <w:szCs w:val="21"/>
        </w:rPr>
        <w:t>的，实施的犯罪认定为自然人犯罪。</w:t>
      </w:r>
    </w:p>
    <w:p w14:paraId="4E24B85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三、刑法规定的单位犯罪</w:t>
      </w:r>
    </w:p>
    <w:p w14:paraId="46DA096F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4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eastAsia="宋体" w:cs="宋体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1"/>
          <w:szCs w:val="21"/>
        </w:rPr>
        <w:t>纯正的单位犯罪（只能由单位构成）</w:t>
      </w:r>
    </w:p>
    <w:p w14:paraId="35A8BA7F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私分国有资产罪</w:t>
      </w:r>
      <w:r>
        <w:rPr>
          <w:rFonts w:hint="eastAsia" w:ascii="宋体" w:hAnsi="宋体" w:eastAsia="宋体" w:cs="宋体"/>
          <w:kern w:val="0"/>
          <w:sz w:val="21"/>
          <w:szCs w:val="21"/>
        </w:rPr>
        <w:t>（单罚）、私分罚没财物罪（单罚）、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单位受贿罪</w:t>
      </w:r>
      <w:r>
        <w:rPr>
          <w:rFonts w:hint="eastAsia" w:ascii="宋体" w:hAnsi="宋体" w:eastAsia="宋体" w:cs="宋体"/>
          <w:sz w:val="21"/>
          <w:szCs w:val="21"/>
        </w:rPr>
        <w:t>（双罚）、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单位行贿罪</w:t>
      </w:r>
      <w:r>
        <w:rPr>
          <w:rFonts w:hint="eastAsia" w:ascii="宋体" w:hAnsi="宋体" w:eastAsia="宋体" w:cs="宋体"/>
          <w:kern w:val="0"/>
          <w:sz w:val="21"/>
          <w:szCs w:val="21"/>
        </w:rPr>
        <w:t>（双罚）；违规制造、销售枪支罪（双罚）、工程重大安全事故罪（单罚）、妨害清算罪（单罚）、逃汇罪（双罚）、非法出售、私赠文物藏品罪（双罚）、采集供应血液、制作供应血液制品事故罪（双罚）、战时拒绝、故意延误军事订货罪（双罚）。</w:t>
      </w:r>
    </w:p>
    <w:p w14:paraId="25076571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4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eastAsia="宋体" w:cs="宋体"/>
          <w:kern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</w:rPr>
        <w:t>不纯正的单位犯罪（自然人、单位均可构成）</w:t>
      </w:r>
    </w:p>
    <w:p w14:paraId="27CB6895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既可以由单位实施也可以由自然人实施的犯罪。例如，票据诈骗罪、信用证诈骗罪、强迫劳动罪；破坏计算机信息系统罪、拒不执行判决、裁定罪等。</w:t>
      </w:r>
    </w:p>
    <w:p w14:paraId="31270826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特殊单位犯罪，如非法出售、私赠文物藏品罪（《刑法》第327条）的主体是国有博物馆、图书馆等单位。工程重大安全事故罪的主体是建设单位、设计单位、施工单位、工程监理单位。</w:t>
      </w:r>
    </w:p>
    <w:p w14:paraId="41705E37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四、单位实施不能由单位构成的罪名时的定性</w:t>
      </w:r>
    </w:p>
    <w:p w14:paraId="41A9094C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单位实施其他自然人犯罪，对组织、策划、实施者以自然人犯罪（共同犯罪）论处。</w:t>
      </w:r>
    </w:p>
    <w:p w14:paraId="1A900EC0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</w:rPr>
      </w:pPr>
    </w:p>
    <w:bookmarkEnd w:id="7"/>
    <w:p w14:paraId="009DB1D9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考点13  罪数规则</w:t>
      </w:r>
    </w:p>
    <w:p w14:paraId="182C4F3E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b/>
          <w:bCs/>
        </w:rPr>
      </w:pPr>
      <w:bookmarkStart w:id="8" w:name="_Toc188371362"/>
      <w:r>
        <w:rPr>
          <w:rFonts w:hint="eastAsia" w:ascii="宋体" w:hAnsi="宋体" w:eastAsia="宋体" w:cs="宋体"/>
          <w:b/>
          <w:bCs/>
        </w:rPr>
        <w:t>（总论理论+分则规定）</w:t>
      </w:r>
      <w:bookmarkEnd w:id="8"/>
    </w:p>
    <w:p w14:paraId="39493B38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default" w:ascii="宋体" w:hAnsi="宋体" w:eastAsia="宋体" w:cs="宋体"/>
          <w:b/>
          <w:bCs w:val="0"/>
          <w:kern w:val="0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(21:57</w:t>
      </w:r>
      <w:r>
        <w:rPr>
          <w:rFonts w:hint="eastAsia" w:eastAsia="宋体" w:cs="宋体"/>
          <w:b/>
          <w:bCs w:val="0"/>
          <w:sz w:val="21"/>
          <w:szCs w:val="21"/>
          <w:lang w:val="en-US" w:eastAsia="zh-CN"/>
        </w:rPr>
        <w:t>-22：35）</w:t>
      </w:r>
    </w:p>
    <w:p w14:paraId="28F3D6E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第一节  行为单数的特殊情形（继续犯、集合犯）</w:t>
      </w:r>
    </w:p>
    <w:p w14:paraId="3C8908C0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一、继续犯（行为）：线状行为（行为与状态一直继续）</w:t>
      </w:r>
    </w:p>
    <w:p w14:paraId="4750C26D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1．典型事例：非法拘禁罪（行为）。</w:t>
      </w:r>
    </w:p>
    <w:p w14:paraId="35D006CD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2．继续犯具有以下特征：</w:t>
      </w:r>
    </w:p>
    <w:p w14:paraId="7475E767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kern w:val="0"/>
        </w:rPr>
        <w:t>（1）继续犯是</w:t>
      </w:r>
      <w:r>
        <w:rPr>
          <w:rFonts w:hint="eastAsia" w:ascii="宋体" w:hAnsi="宋体" w:eastAsia="宋体" w:cs="宋体"/>
          <w:color w:val="auto"/>
        </w:rPr>
        <w:t>犯罪</w:t>
      </w:r>
      <w:r>
        <w:rPr>
          <w:rFonts w:hint="eastAsia" w:ascii="宋体" w:hAnsi="宋体" w:eastAsia="宋体" w:cs="宋体"/>
          <w:b w:val="0"/>
          <w:bCs w:val="0"/>
          <w:color w:val="FF0000"/>
        </w:rPr>
        <w:t>行为与不法状态一直继续</w:t>
      </w:r>
      <w:r>
        <w:rPr>
          <w:rFonts w:hint="eastAsia" w:ascii="宋体" w:hAnsi="宋体" w:eastAsia="宋体" w:cs="宋体"/>
          <w:bCs/>
          <w:color w:val="auto"/>
          <w:sz w:val="18"/>
          <w:szCs w:val="18"/>
        </w:rPr>
        <w:t>；</w:t>
      </w:r>
    </w:p>
    <w:p w14:paraId="169CBF1A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（2）犯罪行为一直都针对同一对象，侵犯同一法益。状态持续过程中又侵害新的法益，数罪并罚。</w:t>
      </w:r>
    </w:p>
    <w:p w14:paraId="6CF05E94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（3）行为人出于同一个罪过。</w:t>
      </w:r>
    </w:p>
    <w:p w14:paraId="4FE628B5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3．处理规则：</w:t>
      </w:r>
    </w:p>
    <w:p w14:paraId="61D8AAF1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对继续犯的追诉期限，从犯罪行为终了之日起算。</w:t>
      </w:r>
    </w:p>
    <w:p w14:paraId="66BAA189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</w:rPr>
        <w:t>既遂之后，</w:t>
      </w:r>
      <w:r>
        <w:rPr>
          <w:rFonts w:hint="eastAsia" w:ascii="宋体" w:hAnsi="宋体" w:eastAsia="宋体" w:cs="宋体"/>
          <w:color w:val="auto"/>
          <w:kern w:val="0"/>
          <w:lang w:val="en-US" w:eastAsia="zh-Hans"/>
        </w:rPr>
        <w:t>如犯罪行为继续</w:t>
      </w:r>
      <w:r>
        <w:rPr>
          <w:rFonts w:hint="eastAsia" w:ascii="宋体" w:hAnsi="宋体" w:eastAsia="宋体" w:cs="宋体"/>
          <w:color w:val="auto"/>
          <w:kern w:val="0"/>
          <w:lang w:eastAsia="zh-Hans"/>
        </w:rPr>
        <w:t>，</w:t>
      </w:r>
      <w:r>
        <w:rPr>
          <w:rFonts w:hint="eastAsia" w:ascii="宋体" w:hAnsi="宋体" w:eastAsia="宋体" w:cs="宋体"/>
          <w:color w:val="auto"/>
          <w:kern w:val="0"/>
        </w:rPr>
        <w:t>后行为人加入，可与前行为人构成承继的共同犯罪。</w:t>
      </w:r>
      <w:r>
        <w:rPr>
          <w:rFonts w:hint="eastAsia" w:ascii="宋体" w:hAnsi="宋体" w:eastAsia="宋体" w:cs="宋体"/>
          <w:color w:val="auto"/>
          <w:kern w:val="0"/>
          <w:lang w:val="en-US" w:eastAsia="zh-Hans"/>
        </w:rPr>
        <w:t>既遂之后</w:t>
      </w:r>
      <w:r>
        <w:rPr>
          <w:rFonts w:hint="eastAsia" w:ascii="宋体" w:hAnsi="宋体" w:eastAsia="宋体" w:cs="宋体"/>
          <w:color w:val="auto"/>
          <w:kern w:val="0"/>
          <w:lang w:eastAsia="zh-Hans"/>
        </w:rPr>
        <w:t>，</w:t>
      </w:r>
      <w:r>
        <w:rPr>
          <w:rFonts w:hint="eastAsia" w:ascii="宋体" w:hAnsi="宋体" w:eastAsia="宋体" w:cs="宋体"/>
          <w:color w:val="auto"/>
          <w:kern w:val="0"/>
        </w:rPr>
        <w:t>如犯罪行为仍然继续，属正在进行的不法侵害，可以正当防卫。</w:t>
      </w:r>
    </w:p>
    <w:p w14:paraId="6AB19E94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二、集合犯（行为）：A1动作+A2动作+A3动作=A行为（一个行为）</w:t>
      </w:r>
    </w:p>
    <w:p w14:paraId="3B1D8DE6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1．典型事例：以赌博为业、非法行医。</w:t>
      </w:r>
    </w:p>
    <w:p w14:paraId="729FC60B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2．集合犯的本质是：刑法分则规定某种行为，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“一堆”动作才能构成一个行为</w:t>
      </w:r>
      <w:r>
        <w:rPr>
          <w:rFonts w:hint="eastAsia" w:ascii="宋体" w:hAnsi="宋体" w:eastAsia="宋体" w:cs="宋体"/>
          <w:kern w:val="0"/>
          <w:sz w:val="21"/>
          <w:szCs w:val="21"/>
        </w:rPr>
        <w:t>，一个动作难以成立该行为。</w:t>
      </w:r>
    </w:p>
    <w:p w14:paraId="4B6331FF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3．处理规则：认为只有一个行为（集合性行为），只触犯一罪，当然以一罪论处。</w:t>
      </w:r>
    </w:p>
    <w:p w14:paraId="199B7DC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第二节  刑法分则规定罪数规则(法条竞合、结果加重犯、结合犯)</w:t>
      </w:r>
    </w:p>
    <w:p w14:paraId="7D36156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一、法条竞合（分则明文规定或根据构成要件推理）</w:t>
      </w:r>
    </w:p>
    <w:p w14:paraId="1EDF50BB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因刑法分则规定两罪名构成要件之间存在交叠（交叉或包容），而导致当一个行为触犯了数个存在竞合关系的罪名时，刑法规定只能适用其中一个罪名法条（且已规定好选择罪名规则）。</w:t>
      </w:r>
    </w:p>
    <w:p w14:paraId="30CC57EC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四种法条竞合：选取特别法、整体法、重法、基本法</w:t>
      </w:r>
    </w:p>
    <w:p w14:paraId="55FB9523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二、结果加重犯：基本犯+加重结果（分则明文规定）</w:t>
      </w:r>
    </w:p>
    <w:p w14:paraId="2F954372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1．典型事例：故意伤害致人死亡。</w:t>
      </w:r>
    </w:p>
    <w:p w14:paraId="0C493D31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2．结果加重犯，指刑法分则规定一个犯罪行为（基本犯罪），由于发生了严重结果而加重其法定刑的情况。亦即，虽触犯数罪，但分则规定以一罪（加重犯）论处。具有以下特征：</w:t>
      </w:r>
    </w:p>
    <w:p w14:paraId="4201D917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（1）</w:t>
      </w:r>
      <w:r>
        <w:rPr>
          <w:rFonts w:hint="eastAsia" w:ascii="宋体" w:hAnsi="宋体" w:eastAsia="宋体" w:cs="宋体"/>
          <w:color w:val="FF0000"/>
          <w:kern w:val="0"/>
        </w:rPr>
        <w:t>有刑法明文规定，直接适用加重法定刑</w:t>
      </w:r>
      <w:r>
        <w:rPr>
          <w:rFonts w:hint="eastAsia" w:ascii="宋体" w:hAnsi="宋体" w:eastAsia="宋体" w:cs="宋体"/>
          <w:color w:val="auto"/>
          <w:kern w:val="0"/>
        </w:rPr>
        <w:t>；</w:t>
      </w:r>
    </w:p>
    <w:p w14:paraId="4973D08B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（2）实施了基本犯罪行为，并造成了刑法明文规定的加重结果；</w:t>
      </w:r>
    </w:p>
    <w:p w14:paraId="3A7A0263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（3）基本犯行为与加重结果之间具有因果关系；</w:t>
      </w:r>
    </w:p>
    <w:p w14:paraId="6B557581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84" w:lineRule="exact"/>
        <w:ind w:left="0" w:leftChars="0" w:right="0" w:rightChars="0" w:firstLine="420"/>
        <w:textAlignment w:val="auto"/>
        <w:rPr>
          <w:rFonts w:hint="eastAsia" w:ascii="宋体" w:hAnsi="宋体" w:eastAsia="宋体" w:cs="宋体"/>
          <w:color w:val="auto"/>
          <w:kern w:val="0"/>
        </w:rPr>
      </w:pPr>
      <w:r>
        <w:rPr>
          <w:rFonts w:hint="eastAsia" w:ascii="宋体" w:hAnsi="宋体" w:eastAsia="宋体" w:cs="宋体"/>
          <w:color w:val="auto"/>
          <w:kern w:val="0"/>
        </w:rPr>
        <w:t>（4）行为人对基本犯罪一般持故意，对加重结果至少有过失。</w:t>
      </w:r>
    </w:p>
    <w:p w14:paraId="2AAE3E7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color w:val="FF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3．常见的结果加重犯的情形</w:t>
      </w:r>
      <w:r>
        <w:rPr>
          <w:rFonts w:hint="eastAsia" w:eastAsia="宋体" w:cs="宋体"/>
          <w:sz w:val="21"/>
          <w:szCs w:val="21"/>
          <w:lang w:eastAsia="zh-CN"/>
        </w:rPr>
        <w:t>：</w:t>
      </w:r>
      <w:r>
        <w:rPr>
          <w:rFonts w:hint="eastAsia" w:eastAsia="宋体" w:cs="宋体"/>
          <w:color w:val="FF0000"/>
          <w:sz w:val="21"/>
          <w:szCs w:val="21"/>
          <w:lang w:eastAsia="zh-CN"/>
        </w:rPr>
        <w:t>重伤、致死。一般是过失（如强奸、拐卖、非法拘禁），特殊是故意（如绑架），还有故意、过失皆可（如抢劫）。</w:t>
      </w:r>
    </w:p>
    <w:p w14:paraId="799ECA38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4．处理规则：对结果加重犯只以一罪论处，根据该罪加重法定刑量刑。</w:t>
      </w:r>
    </w:p>
    <w:p w14:paraId="62FA5A7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4" w:lineRule="exact"/>
        <w:ind w:firstLine="42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5．结果加重犯以刑法分则明文规定为限；没有明文规定不认为是结果加重犯，可能是想象竞合犯、数罪。</w:t>
      </w:r>
    </w:p>
    <w:p w14:paraId="396D3E9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三、结合犯：A罪+B罪=C罪（分则明文规定）</w:t>
      </w:r>
    </w:p>
    <w:p w14:paraId="4F63D1B5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08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我国刑法没有规定典型的结合犯</w:t>
      </w:r>
      <w:r>
        <w:rPr>
          <w:rFonts w:hint="eastAsia" w:eastAsia="宋体" w:cs="宋体"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</w:rPr>
        <w:t>以所结合的新罪以一罪论处。</w:t>
      </w:r>
    </w:p>
    <w:p w14:paraId="3C71819B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74F9CB78">
      <w:pPr>
        <w:pageBreakBefore w:val="0"/>
        <w:kinsoku/>
        <w:wordWrap/>
        <w:overflowPunct/>
        <w:topLinePunct w:val="0"/>
        <w:autoSpaceDE/>
        <w:autoSpaceDN/>
        <w:bidi w:val="0"/>
        <w:spacing w:line="384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bookmarkEnd w:id="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二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大宋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汉仪大黑简">
    <w:altName w:val="黑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1C4061"/>
    <w:multiLevelType w:val="singleLevel"/>
    <w:tmpl w:val="141C4061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C27F2"/>
    <w:rsid w:val="51D1061B"/>
    <w:rsid w:val="537C27F2"/>
    <w:rsid w:val="5F276DA9"/>
    <w:rsid w:val="5F7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9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12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0">
    <w:name w:val="网格型31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网格型6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">
    <w:name w:val="网格型5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">
    <w:name w:val="网格型4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4">
    <w:name w:val="网格型3"/>
    <w:basedOn w:val="6"/>
    <w:qFormat/>
    <w:uiPriority w:val="5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5566</Words>
  <Characters>5616</Characters>
  <Lines>0</Lines>
  <Paragraphs>0</Paragraphs>
  <TotalTime>6</TotalTime>
  <ScaleCrop>false</ScaleCrop>
  <LinksUpToDate>false</LinksUpToDate>
  <CharactersWithSpaces>5640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2025-03-29T13:09:00Z</dcterms:created>
  <dc:creator>桐乖乖</dc:creator>
  <cp:lastModifiedBy>桐乖乖</cp:lastModifiedBy>
  <dcterms:modified xsi:type="dcterms:W3CDTF">2025-03-29T14:57:07Z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6473399E24244AA0B80D8B728DD3D4D4_11</vt:lpwstr>
  </property>
  <property fmtid="{D5CDD505-2E9C-101B-9397-08002B2CF9AE}" pid="4" name="KSOTemplateDocerSaveRecord">
    <vt:lpwstr>eyJoZGlkIjoiZGQ1MWFiYmVmZjYyOTBhMWEyZWE0YTY3OWZlMmU2OGUiLCJ1c2VySWQiOiIxMjA4MDIyNjUwIn0=</vt:lpwstr>
  </property>
</Properties>
</file>