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BDBEC">
      <w:pPr>
        <w:pStyle w:val="3"/>
        <w:rPr>
          <w:rFonts w:hint="eastAsia" w:eastAsia="宋体"/>
          <w:color w:val="auto"/>
          <w:sz w:val="36"/>
          <w:szCs w:val="36"/>
          <w:lang w:eastAsia="zh-CN"/>
        </w:rPr>
      </w:pPr>
      <w:bookmarkStart w:id="0" w:name="_Toc66463350"/>
      <w:bookmarkStart w:id="1" w:name="_Toc32074591"/>
      <w:r>
        <w:rPr>
          <w:rFonts w:hint="eastAsia"/>
          <w:color w:val="auto"/>
          <w:sz w:val="36"/>
          <w:szCs w:val="36"/>
        </w:rPr>
        <w:t>考点</w:t>
      </w:r>
      <w:r>
        <w:rPr>
          <w:color w:val="auto"/>
          <w:sz w:val="36"/>
          <w:szCs w:val="36"/>
        </w:rPr>
        <w:t>4</w:t>
      </w:r>
      <w:r>
        <w:rPr>
          <w:rFonts w:hint="eastAsia"/>
          <w:color w:val="auto"/>
          <w:sz w:val="36"/>
          <w:szCs w:val="36"/>
        </w:rPr>
        <w:t xml:space="preserve">  法律行为的效力</w:t>
      </w:r>
      <w:bookmarkEnd w:id="0"/>
    </w:p>
    <w:bookmarkEnd w:id="1"/>
    <w:p w14:paraId="3DBAE525">
      <w:pPr>
        <w:spacing w:line="276" w:lineRule="auto"/>
        <w:rPr>
          <w:rFonts w:hint="eastAsia" w:ascii="宋体" w:hAnsi="宋体" w:cs="宋体"/>
          <w:b/>
          <w:kern w:val="0"/>
          <w:szCs w:val="21"/>
        </w:rPr>
      </w:pPr>
      <w:r>
        <w:rPr>
          <w:rFonts w:hint="eastAsia" w:ascii="宋体" w:hAnsi="宋体" w:cs="宋体"/>
          <w:b/>
          <w:kern w:val="0"/>
          <w:szCs w:val="21"/>
          <w:lang w:val="en-US" w:eastAsia="zh-CN"/>
        </w:rPr>
        <w:t>一、法律行为的成立与生效</w:t>
      </w:r>
      <w:r>
        <w:rPr>
          <w:rFonts w:hint="eastAsia" w:ascii="宋体" w:hAnsi="宋体" w:cs="宋体"/>
          <w:b/>
          <w:kern w:val="0"/>
          <w:szCs w:val="21"/>
        </w:rPr>
        <w:t xml:space="preserve">   </w:t>
      </w:r>
    </w:p>
    <w:p w14:paraId="5F8C50B2">
      <w:pPr>
        <w:spacing w:line="276" w:lineRule="auto"/>
        <w:ind w:firstLine="480"/>
        <w:rPr>
          <w:rFonts w:ascii="宋体" w:hAnsi="宋体"/>
          <w:szCs w:val="21"/>
        </w:rPr>
      </w:pPr>
      <w:r>
        <w:rPr>
          <w:rFonts w:hint="eastAsia" w:ascii="宋体" w:hAnsi="宋体" w:cs="宋体"/>
          <w:b/>
          <w:kern w:val="0"/>
          <w:szCs w:val="21"/>
        </w:rPr>
        <w:t xml:space="preserve"> </w:t>
      </w:r>
      <w:r>
        <w:rPr>
          <w:rFonts w:hint="eastAsia" w:ascii="宋体" w:hAnsi="宋体"/>
          <w:szCs w:val="21"/>
        </w:rPr>
        <w:t>1.民事法律行为的具体效力包括有效、可撤销、效力待定与无效几种状态。</w:t>
      </w:r>
    </w:p>
    <w:p w14:paraId="705F38E7">
      <w:pPr>
        <w:spacing w:line="276" w:lineRule="auto"/>
        <w:ind w:firstLine="480"/>
        <w:rPr>
          <w:rFonts w:ascii="宋体" w:hAnsi="宋体"/>
          <w:szCs w:val="21"/>
        </w:rPr>
      </w:pPr>
      <w:r>
        <w:rPr>
          <w:rFonts w:hint="eastAsia" w:ascii="宋体" w:hAnsi="宋体"/>
          <w:szCs w:val="21"/>
        </w:rPr>
        <w:t>2.</w:t>
      </w:r>
      <w:r>
        <w:rPr>
          <w:rFonts w:hint="eastAsia" w:ascii="宋体" w:hAnsi="宋体"/>
          <w:color w:val="0000FF"/>
          <w:szCs w:val="21"/>
        </w:rPr>
        <w:t>有效和无效是两种确定的、最终的效力状态</w:t>
      </w:r>
      <w:r>
        <w:rPr>
          <w:rFonts w:hint="eastAsia" w:ascii="宋体" w:hAnsi="宋体"/>
          <w:szCs w:val="21"/>
        </w:rPr>
        <w:t>；可撤销与效力待定是临时效力状态，最终将转化成生效或不生效。</w:t>
      </w:r>
    </w:p>
    <w:p w14:paraId="3F24A07A">
      <w:pPr>
        <w:spacing w:line="276" w:lineRule="auto"/>
        <w:ind w:firstLine="480"/>
        <w:rPr>
          <w:rFonts w:ascii="宋体" w:hAnsi="宋体"/>
          <w:szCs w:val="21"/>
        </w:rPr>
      </w:pPr>
      <w:r>
        <w:rPr>
          <w:rFonts w:hint="eastAsia" w:ascii="宋体" w:hAnsi="宋体"/>
          <w:szCs w:val="21"/>
        </w:rPr>
        <w:t>3.可撤销民事法律行为是已经生效的民事法律行为：如果撤销权人行使撤销权，已生效的民事法律行为溯及既往地丧失效力；如果撤销权消灭，则可撤销行为确定地发生效力。</w:t>
      </w:r>
    </w:p>
    <w:p w14:paraId="473585DA">
      <w:pPr>
        <w:spacing w:line="276" w:lineRule="auto"/>
        <w:ind w:firstLine="480"/>
        <w:rPr>
          <w:rFonts w:ascii="宋体" w:hAnsi="宋体"/>
          <w:szCs w:val="21"/>
        </w:rPr>
      </w:pPr>
      <w:r>
        <w:rPr>
          <w:rFonts w:hint="eastAsia" w:ascii="宋体" w:hAnsi="宋体"/>
          <w:szCs w:val="21"/>
        </w:rPr>
        <w:t>4.效力待定的民事法律行为是尚未生效的民事法律行为：如得到追认或因其他原因得到补正，则转化为生效行为；如果得不到补正，则效力待定行为最终确定不生效力。</w:t>
      </w:r>
    </w:p>
    <w:p w14:paraId="66B521FF">
      <w:pPr>
        <w:ind w:firstLine="420" w:firstLineChars="200"/>
        <w:rPr>
          <w:rFonts w:hint="eastAsia" w:ascii="宋体" w:hAnsi="宋体" w:cs="宋体"/>
          <w:bCs/>
          <w:kern w:val="0"/>
          <w:szCs w:val="21"/>
        </w:rPr>
      </w:pPr>
    </w:p>
    <w:p w14:paraId="2AB0DB8D">
      <w:pPr>
        <w:spacing w:line="276" w:lineRule="auto"/>
        <w:ind w:firstLine="480"/>
        <w:rPr>
          <w:rFonts w:ascii="宋体" w:hAnsi="宋体"/>
          <w:b/>
          <w:bCs/>
          <w:szCs w:val="21"/>
        </w:rPr>
      </w:pPr>
      <w:r>
        <w:rPr>
          <w:rFonts w:hint="eastAsia" w:ascii="宋体" w:hAnsi="宋体"/>
          <w:b/>
          <w:bCs/>
          <w:szCs w:val="21"/>
        </w:rPr>
        <w:t>须审批合同的效力</w:t>
      </w:r>
    </w:p>
    <w:p w14:paraId="787024AD">
      <w:pPr>
        <w:spacing w:line="276" w:lineRule="auto"/>
        <w:ind w:firstLine="48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待批准合同，在获得批准之前，</w:t>
      </w:r>
      <w:r>
        <w:rPr>
          <w:rFonts w:hint="eastAsia" w:ascii="宋体" w:hAnsi="宋体"/>
          <w:szCs w:val="21"/>
          <w:u w:val="single"/>
        </w:rPr>
        <w:t>属于尚未生效的合同，而非无效合同。</w:t>
      </w:r>
      <w:r>
        <w:rPr>
          <w:rFonts w:hint="eastAsia" w:ascii="宋体" w:hAnsi="宋体"/>
          <w:szCs w:val="21"/>
        </w:rPr>
        <w:t>对此类合同而言，批准是合同的特别生效要件。</w:t>
      </w:r>
    </w:p>
    <w:p w14:paraId="21065089">
      <w:pPr>
        <w:spacing w:line="276" w:lineRule="auto"/>
        <w:ind w:firstLine="480"/>
        <w:rPr>
          <w:rFonts w:hint="default"/>
          <w:lang w:val="en-US" w:eastAsia="zh-CN"/>
        </w:rPr>
      </w:pPr>
      <w:r>
        <w:rPr>
          <w:rFonts w:hint="eastAsia" w:ascii="宋体" w:hAnsi="宋体"/>
          <w:szCs w:val="21"/>
        </w:rPr>
        <w:t>2</w:t>
      </w:r>
      <w:r>
        <w:rPr>
          <w:rFonts w:ascii="宋体" w:hAnsi="宋体"/>
          <w:b/>
          <w:bCs/>
          <w:color w:val="FF0000"/>
          <w:szCs w:val="21"/>
        </w:rPr>
        <w:t>.</w:t>
      </w:r>
      <w:r>
        <w:rPr>
          <w:rFonts w:hint="eastAsia" w:ascii="宋体" w:hAnsi="宋体"/>
          <w:b/>
          <w:bCs/>
          <w:color w:val="FF0000"/>
          <w:szCs w:val="21"/>
          <w:u w:val="single"/>
        </w:rPr>
        <w:t>待批准合同约定一方当事人负有报批义务的，该条款独立发生效力</w:t>
      </w:r>
      <w:r>
        <w:rPr>
          <w:rFonts w:hint="eastAsia" w:ascii="宋体" w:hAnsi="宋体"/>
          <w:szCs w:val="21"/>
        </w:rPr>
        <w:t>，负有报批义务的一方应履行向有关部门申请批准的手续。该当事人不履行此报批义务的，对方可向其主张承担</w:t>
      </w:r>
      <w:r>
        <w:rPr>
          <w:rFonts w:hint="eastAsia" w:ascii="宋体" w:hAnsi="宋体"/>
          <w:szCs w:val="21"/>
          <w:lang w:val="en-US" w:eastAsia="zh-CN"/>
        </w:rPr>
        <w:t>此条款的</w:t>
      </w:r>
      <w:r>
        <w:rPr>
          <w:rFonts w:hint="eastAsia" w:ascii="宋体" w:hAnsi="宋体"/>
          <w:szCs w:val="21"/>
        </w:rPr>
        <w:t>违约责任。</w:t>
      </w:r>
    </w:p>
    <w:p w14:paraId="46D052FE">
      <w:pPr>
        <w:ind w:firstLine="420" w:firstLineChars="200"/>
        <w:rPr>
          <w:rFonts w:hint="eastAsia" w:ascii="汉仪书宋二简" w:cs="Arial"/>
          <w:color w:val="0000FF"/>
          <w:lang w:eastAsia="zh-CN"/>
        </w:rPr>
      </w:pPr>
      <w:r>
        <w:rPr>
          <w:rFonts w:hint="eastAsia" w:ascii="汉仪书宋二简" w:cs="Arial"/>
          <w:color w:val="000000"/>
          <w:lang w:val="en-US" w:eastAsia="zh-CN"/>
        </w:rPr>
        <w:t>3.</w:t>
      </w:r>
      <w:r>
        <w:rPr>
          <w:rFonts w:hint="eastAsia" w:ascii="汉仪书宋二简" w:hAnsi="Calibri" w:cs="Arial"/>
          <w:color w:val="000000"/>
        </w:rPr>
        <w:t>报批义务人不履行报批义务时，相对方有权起诉请求其继续履行报批义务，人民法院在审理后可以作出支持继续履行的判决。</w:t>
      </w:r>
      <w:r>
        <w:rPr>
          <w:rFonts w:hint="eastAsia" w:ascii="汉仪书宋二简" w:hAnsi="Calibri" w:cs="Arial"/>
          <w:color w:val="0000FF"/>
        </w:rPr>
        <w:t>判决作出后如果报批义务人仍不履行报批义务，依据《民法典合同编通则解释》第1</w:t>
      </w:r>
      <w:r>
        <w:rPr>
          <w:rFonts w:ascii="汉仪书宋二简" w:hAnsi="Calibri" w:cs="Arial"/>
          <w:color w:val="0000FF"/>
        </w:rPr>
        <w:t>2</w:t>
      </w:r>
      <w:r>
        <w:rPr>
          <w:rFonts w:hint="eastAsia" w:ascii="汉仪书宋二简" w:hAnsi="Calibri" w:cs="Arial"/>
          <w:color w:val="0000FF"/>
        </w:rPr>
        <w:t>条第2款，对方可以主张解除合同并参照违反合同的违约责任请求其承担赔偿责任</w:t>
      </w:r>
      <w:r>
        <w:rPr>
          <w:rFonts w:hint="eastAsia" w:ascii="汉仪书宋二简" w:cs="Arial"/>
          <w:color w:val="0000FF"/>
          <w:lang w:eastAsia="zh-CN"/>
        </w:rPr>
        <w:t>（</w:t>
      </w:r>
      <w:r>
        <w:rPr>
          <w:rFonts w:hint="eastAsia" w:ascii="汉仪书宋二简" w:cs="Arial"/>
          <w:color w:val="0000FF"/>
          <w:lang w:val="en-US" w:eastAsia="zh-CN"/>
        </w:rPr>
        <w:t>整个合同的违约责任</w:t>
      </w:r>
      <w:r>
        <w:rPr>
          <w:rFonts w:hint="eastAsia" w:ascii="汉仪书宋二简" w:cs="Arial"/>
          <w:color w:val="0000FF"/>
          <w:lang w:eastAsia="zh-CN"/>
        </w:rPr>
        <w:t>）</w:t>
      </w:r>
    </w:p>
    <w:p w14:paraId="3B68C924">
      <w:pPr>
        <w:ind w:firstLine="420" w:firstLineChars="200"/>
        <w:rPr>
          <w:rFonts w:ascii="楷体" w:hAnsi="楷体" w:eastAsia="楷体" w:cs="宋体"/>
          <w:bCs/>
          <w:kern w:val="0"/>
          <w:szCs w:val="21"/>
        </w:rPr>
      </w:pPr>
    </w:p>
    <w:p w14:paraId="042A92F5">
      <w:pPr>
        <w:spacing w:line="276" w:lineRule="auto"/>
        <w:ind w:firstLine="480"/>
        <w:rPr>
          <w:b/>
          <w:szCs w:val="24"/>
        </w:rPr>
      </w:pPr>
      <w:r>
        <w:rPr>
          <w:rFonts w:hint="eastAsia" w:ascii="宋体" w:hAnsi="宋体"/>
          <w:b/>
          <w:bCs/>
          <w:szCs w:val="21"/>
          <w:lang w:val="en-US" w:eastAsia="zh-CN"/>
        </w:rPr>
        <w:t>二</w:t>
      </w:r>
      <w:r>
        <w:rPr>
          <w:rFonts w:hint="eastAsia" w:ascii="宋体" w:hAnsi="宋体"/>
          <w:b/>
          <w:bCs/>
          <w:szCs w:val="21"/>
        </w:rPr>
        <w:t>、</w:t>
      </w:r>
      <w:r>
        <w:rPr>
          <w:rFonts w:hint="eastAsia"/>
          <w:b/>
          <w:szCs w:val="24"/>
        </w:rPr>
        <w:t>民事法律行为的无效</w:t>
      </w:r>
    </w:p>
    <w:p w14:paraId="1526B122">
      <w:pPr>
        <w:spacing w:line="276" w:lineRule="auto"/>
        <w:ind w:firstLine="480"/>
        <w:rPr>
          <w:rFonts w:ascii="等线" w:hAnsi="等线"/>
          <w:b/>
          <w:bCs/>
          <w:szCs w:val="21"/>
        </w:rPr>
      </w:pPr>
      <w:r>
        <w:rPr>
          <w:rFonts w:hint="eastAsia" w:ascii="等线" w:hAnsi="等线"/>
          <w:b/>
          <w:bCs/>
          <w:szCs w:val="21"/>
        </w:rPr>
        <w:t>（一）无民事行为能力人实施的民事法律行为无效</w:t>
      </w:r>
    </w:p>
    <w:p w14:paraId="12CE6D6E">
      <w:pPr>
        <w:spacing w:line="276" w:lineRule="auto"/>
        <w:ind w:firstLine="480"/>
        <w:rPr>
          <w:szCs w:val="21"/>
        </w:rPr>
      </w:pPr>
      <w:r>
        <w:rPr>
          <w:rFonts w:hint="eastAsia"/>
          <w:szCs w:val="21"/>
          <w:u w:val="single"/>
        </w:rPr>
        <w:t>无民事行为能力人自己实施的纯获利益行为也属于无效的法律行为。</w:t>
      </w:r>
    </w:p>
    <w:p w14:paraId="586559F8">
      <w:pPr>
        <w:spacing w:line="276" w:lineRule="auto"/>
        <w:ind w:firstLine="480"/>
        <w:rPr>
          <w:rFonts w:ascii="等线" w:hAnsi="等线"/>
          <w:b/>
          <w:bCs/>
          <w:szCs w:val="21"/>
        </w:rPr>
      </w:pPr>
      <w:r>
        <w:rPr>
          <w:rFonts w:hint="eastAsia" w:ascii="等线" w:hAnsi="等线"/>
          <w:b/>
          <w:bCs/>
          <w:szCs w:val="21"/>
        </w:rPr>
        <w:t>（二）双方虚假通谋的法律行为无效</w:t>
      </w:r>
    </w:p>
    <w:p w14:paraId="740A241A">
      <w:pPr>
        <w:spacing w:line="276" w:lineRule="auto"/>
        <w:ind w:firstLine="480"/>
        <w:rPr>
          <w:rFonts w:hint="eastAsia" w:ascii="宋体" w:hAnsi="宋体"/>
          <w:color w:val="FF0000"/>
          <w:szCs w:val="21"/>
        </w:rPr>
      </w:pPr>
      <w:r>
        <w:rPr>
          <w:rFonts w:hint="eastAsia"/>
          <w:szCs w:val="21"/>
        </w:rPr>
        <w:t>行为人与相对人通谋（双方虚假），以虚假意思表示实施的民事法律行为无效。</w:t>
      </w:r>
      <w:r>
        <w:rPr>
          <w:rFonts w:hint="eastAsia" w:ascii="宋体" w:hAnsi="宋体"/>
          <w:szCs w:val="21"/>
        </w:rPr>
        <w:t>如果当事人用虚假通谋的意思表示隐藏了另一个民事法律行为</w:t>
      </w:r>
      <w:r>
        <w:rPr>
          <w:rFonts w:hint="eastAsia" w:ascii="宋体" w:hAnsi="宋体"/>
          <w:color w:val="FF0000"/>
          <w:szCs w:val="21"/>
        </w:rPr>
        <w:t>，则隐藏行为在符合法律规定的生效要件时，可发生效力。</w:t>
      </w:r>
    </w:p>
    <w:p w14:paraId="6767DB55">
      <w:pPr>
        <w:spacing w:line="276" w:lineRule="auto"/>
        <w:ind w:firstLine="480"/>
        <w:rPr>
          <w:rFonts w:hint="eastAsia" w:eastAsia="宋体"/>
          <w:szCs w:val="21"/>
          <w:lang w:eastAsia="zh-CN"/>
        </w:rPr>
      </w:pPr>
      <w:r>
        <w:rPr>
          <w:rFonts w:hint="eastAsia" w:ascii="宋体" w:hAnsi="宋体"/>
          <w:color w:val="FF0000"/>
          <w:szCs w:val="21"/>
          <w:lang w:val="en-US" w:eastAsia="zh-CN"/>
        </w:rPr>
        <w:t>例外：建设工程合同中，</w:t>
      </w:r>
      <w:r>
        <w:rPr>
          <w:rFonts w:hint="eastAsia" w:ascii="宋体" w:hAnsi="宋体"/>
          <w:color w:val="FF0000"/>
          <w:szCs w:val="21"/>
        </w:rPr>
        <w:t>即使中标合同不是真实</w:t>
      </w:r>
      <w:r>
        <w:rPr>
          <w:rFonts w:hint="eastAsia"/>
          <w:color w:val="FF0000"/>
          <w:szCs w:val="21"/>
        </w:rPr>
        <w:t>意思表示，仍以该中标合同确认合同的效力；与中标备案合同不一致的其他约定，即使是当事人双方真实的意思，亦不具有效力</w:t>
      </w:r>
      <w:r>
        <w:rPr>
          <w:rFonts w:hint="eastAsia"/>
          <w:szCs w:val="21"/>
        </w:rPr>
        <w:t>。</w:t>
      </w:r>
      <w:r>
        <w:rPr>
          <w:rFonts w:hint="eastAsia"/>
          <w:szCs w:val="21"/>
          <w:lang w:eastAsia="zh-CN"/>
        </w:rPr>
        <w:t>（</w:t>
      </w:r>
      <w:r>
        <w:rPr>
          <w:rFonts w:hint="eastAsia"/>
          <w:szCs w:val="21"/>
          <w:lang w:val="en-US" w:eastAsia="zh-CN"/>
        </w:rPr>
        <w:t>阳合同生效</w:t>
      </w:r>
      <w:r>
        <w:rPr>
          <w:rFonts w:hint="eastAsia"/>
          <w:szCs w:val="21"/>
          <w:lang w:eastAsia="zh-CN"/>
        </w:rPr>
        <w:t>）</w:t>
      </w:r>
    </w:p>
    <w:p w14:paraId="439AA1D0">
      <w:pPr>
        <w:spacing w:line="276" w:lineRule="auto"/>
        <w:ind w:firstLine="480"/>
        <w:rPr>
          <w:rFonts w:ascii="等线" w:hAnsi="等线"/>
          <w:b/>
          <w:bCs/>
          <w:szCs w:val="21"/>
        </w:rPr>
      </w:pPr>
      <w:r>
        <w:rPr>
          <w:rFonts w:hint="eastAsia" w:ascii="等线" w:hAnsi="等线"/>
          <w:b/>
          <w:bCs/>
          <w:szCs w:val="21"/>
        </w:rPr>
        <w:t>（三）因违反效力性强制性规范或者违背公序良俗而无效</w:t>
      </w:r>
    </w:p>
    <w:p w14:paraId="377974EA">
      <w:pPr>
        <w:spacing w:line="276" w:lineRule="auto"/>
        <w:ind w:firstLine="480"/>
        <w:rPr>
          <w:rFonts w:hint="default" w:eastAsia="宋体"/>
          <w:color w:val="0000FF"/>
          <w:szCs w:val="21"/>
          <w:lang w:val="en-US" w:eastAsia="zh-CN"/>
        </w:rPr>
      </w:pPr>
      <w:r>
        <w:rPr>
          <w:rFonts w:hint="eastAsia"/>
          <w:szCs w:val="21"/>
        </w:rPr>
        <w:t>民事法律行为违反强行性法律规范的，未必无效。</w:t>
      </w:r>
      <w:r>
        <w:rPr>
          <w:rFonts w:hint="eastAsia"/>
          <w:color w:val="0000FF"/>
          <w:szCs w:val="21"/>
          <w:lang w:val="en-US" w:eastAsia="zh-CN"/>
        </w:rPr>
        <w:t>要看规范目的</w:t>
      </w:r>
    </w:p>
    <w:p w14:paraId="47024E11">
      <w:pPr>
        <w:tabs>
          <w:tab w:val="left" w:pos="420"/>
        </w:tabs>
        <w:ind w:firstLine="420"/>
        <w:rPr>
          <w:rFonts w:hint="eastAsia" w:ascii="汉仪书宋二简" w:hAnsi="汉仪书宋二简" w:cs="汉仪书宋二简"/>
          <w:kern w:val="0"/>
        </w:rPr>
      </w:pPr>
      <w:r>
        <w:rPr>
          <w:rFonts w:hint="eastAsia" w:ascii="汉仪书宋二简" w:hAnsi="汉仪书宋二简" w:cs="汉仪书宋二简"/>
          <w:kern w:val="0"/>
        </w:rPr>
        <w:t>1．强制性规定虽然旨在维护社会公共秩序，但是合同的实际履行对社会公共秩序造成的影响显著轻微，认定合同无效将导致案件处理结果有失公平公正。</w:t>
      </w:r>
    </w:p>
    <w:p w14:paraId="413351DE">
      <w:pPr>
        <w:tabs>
          <w:tab w:val="left" w:pos="420"/>
        </w:tabs>
        <w:ind w:firstLine="408"/>
        <w:rPr>
          <w:rFonts w:hint="eastAsia" w:ascii="汉仪书宋二简" w:hAnsi="汉仪书宋二简" w:cs="汉仪书宋二简"/>
          <w:spacing w:val="-3"/>
          <w:kern w:val="0"/>
        </w:rPr>
      </w:pPr>
      <w:r>
        <w:rPr>
          <w:rFonts w:hint="eastAsia" w:ascii="汉仪书宋二简" w:hAnsi="汉仪书宋二简" w:cs="汉仪书宋二简"/>
          <w:spacing w:val="-3"/>
          <w:kern w:val="0"/>
        </w:rPr>
        <w:t>2．强制性规定旨在维护政府的税收、土地出让金等国家利益或者其他民事主体的合法利益而非合同当事人的民事权益，认定合同有效不会影响该规范目的的实现</w:t>
      </w:r>
      <w:r>
        <w:rPr>
          <w:rFonts w:ascii="汉仪书宋二简" w:hAnsi="汉仪书宋二简" w:cs="汉仪书宋二简"/>
          <w:spacing w:val="-3"/>
          <w:kern w:val="0"/>
        </w:rPr>
        <w:t>。</w:t>
      </w:r>
    </w:p>
    <w:p w14:paraId="633E8983">
      <w:pPr>
        <w:tabs>
          <w:tab w:val="left" w:pos="420"/>
        </w:tabs>
        <w:ind w:firstLine="420"/>
        <w:rPr>
          <w:rFonts w:hint="eastAsia" w:ascii="汉仪书宋二简" w:hAnsi="汉仪书宋二简" w:cs="汉仪书宋二简"/>
          <w:kern w:val="0"/>
        </w:rPr>
      </w:pPr>
      <w:r>
        <w:rPr>
          <w:rFonts w:ascii="汉仪书宋二简" w:hAnsi="汉仪书宋二简" w:cs="汉仪书宋二简"/>
          <w:kern w:val="0"/>
        </w:rPr>
        <w:t>3</w:t>
      </w:r>
      <w:r>
        <w:rPr>
          <w:rFonts w:hint="eastAsia" w:ascii="汉仪书宋二简" w:hAnsi="汉仪书宋二简" w:cs="汉仪书宋二简"/>
          <w:kern w:val="0"/>
        </w:rPr>
        <w:t>．</w:t>
      </w:r>
      <w:r>
        <w:rPr>
          <w:rFonts w:ascii="汉仪书宋二简" w:hAnsi="汉仪书宋二简" w:cs="汉仪书宋二简"/>
          <w:kern w:val="0"/>
        </w:rPr>
        <w:t>强制性规定旨在要求当事人一方加强风险控制、内部管理等，对方无能力或者无义务审查合同是否违反强制性规定，认定合同无效将使其承担不利后果</w:t>
      </w:r>
      <w:r>
        <w:rPr>
          <w:rFonts w:hint="eastAsia" w:ascii="汉仪书宋二简" w:hAnsi="汉仪书宋二简" w:cs="汉仪书宋二简"/>
          <w:kern w:val="0"/>
        </w:rPr>
        <w:t>（</w:t>
      </w:r>
      <w:r>
        <w:rPr>
          <w:rFonts w:hint="eastAsia" w:ascii="汉仪书宋二简" w:hAnsi="汉仪书宋二简" w:cs="汉仪书宋二简"/>
          <w:kern w:val="0"/>
          <w:lang w:val="en-US" w:eastAsia="zh-CN"/>
        </w:rPr>
        <w:t>内部管制不得对抗第三人）</w:t>
      </w:r>
      <w:r>
        <w:rPr>
          <w:rFonts w:ascii="汉仪书宋二简" w:hAnsi="汉仪书宋二简" w:cs="汉仪书宋二简"/>
          <w:kern w:val="0"/>
        </w:rPr>
        <w:t>。</w:t>
      </w:r>
    </w:p>
    <w:p w14:paraId="5C778B6F">
      <w:pPr>
        <w:tabs>
          <w:tab w:val="left" w:pos="420"/>
        </w:tabs>
        <w:ind w:firstLine="420"/>
        <w:rPr>
          <w:rFonts w:hint="eastAsia" w:ascii="汉仪书宋二简" w:hAnsi="汉仪书宋二简" w:cs="汉仪书宋二简"/>
          <w:kern w:val="0"/>
        </w:rPr>
      </w:pPr>
      <w:r>
        <w:rPr>
          <w:rFonts w:ascii="汉仪书宋二简" w:hAnsi="汉仪书宋二简" w:cs="汉仪书宋二简"/>
          <w:kern w:val="0"/>
        </w:rPr>
        <w:t>4</w:t>
      </w:r>
      <w:r>
        <w:rPr>
          <w:rFonts w:hint="eastAsia" w:ascii="汉仪书宋二简" w:hAnsi="汉仪书宋二简" w:cs="汉仪书宋二简"/>
          <w:kern w:val="0"/>
        </w:rPr>
        <w:t>．</w:t>
      </w:r>
      <w:r>
        <w:rPr>
          <w:rFonts w:ascii="汉仪书宋二简" w:hAnsi="汉仪书宋二简" w:cs="汉仪书宋二简"/>
          <w:kern w:val="0"/>
        </w:rPr>
        <w:t>当事人一方虽然在订立合同时违反强制性规定，但是在合同订立后其已经具备补正违反强制性规定的条件却违背诚信原则不予补正</w:t>
      </w:r>
      <w:r>
        <w:rPr>
          <w:rFonts w:hint="eastAsia" w:ascii="汉仪书宋二简" w:hAnsi="汉仪书宋二简" w:cs="汉仪书宋二简"/>
          <w:kern w:val="0"/>
        </w:rPr>
        <w:t>。</w:t>
      </w:r>
    </w:p>
    <w:p w14:paraId="3C9E8AE7">
      <w:pPr>
        <w:spacing w:line="276" w:lineRule="auto"/>
        <w:ind w:firstLine="480"/>
        <w:rPr>
          <w:rFonts w:ascii="宋体" w:hAnsi="宋体"/>
          <w:szCs w:val="21"/>
        </w:rPr>
      </w:pPr>
      <w:r>
        <w:rPr>
          <w:rFonts w:ascii="汉仪书宋二简" w:hAnsi="汉仪书宋二简" w:cs="汉仪书宋二简"/>
          <w:kern w:val="0"/>
        </w:rPr>
        <w:t>5</w:t>
      </w:r>
      <w:r>
        <w:rPr>
          <w:rFonts w:hint="eastAsia" w:ascii="汉仪书宋二简" w:hAnsi="汉仪书宋二简" w:cs="汉仪书宋二简"/>
          <w:kern w:val="0"/>
        </w:rPr>
        <w:t>．</w:t>
      </w:r>
      <w:r>
        <w:rPr>
          <w:rFonts w:ascii="汉仪书宋二简" w:hAnsi="汉仪书宋二简" w:cs="汉仪书宋二简"/>
          <w:kern w:val="0"/>
        </w:rPr>
        <w:t>法律、行政法规的强制性规定旨在规制合同订立后的履行行为，违反该规定的合同原则上不因此而无效，但合同履行必然导致违反强制性规定或者法律、司法解释另有规定的除外</w:t>
      </w:r>
      <w:r>
        <w:rPr>
          <w:rFonts w:hint="eastAsia" w:ascii="宋体" w:hAnsi="宋体"/>
          <w:szCs w:val="21"/>
        </w:rPr>
        <w:t>。</w:t>
      </w:r>
    </w:p>
    <w:p w14:paraId="13DE5EE3">
      <w:pPr>
        <w:spacing w:line="276" w:lineRule="auto"/>
        <w:ind w:firstLine="480"/>
        <w:rPr>
          <w:rFonts w:hint="eastAsia" w:ascii="宋体" w:hAnsi="宋体"/>
          <w:szCs w:val="21"/>
          <w:u w:val="single"/>
          <w:lang w:val="en-US" w:eastAsia="zh-CN"/>
        </w:rPr>
      </w:pPr>
      <w:r>
        <w:rPr>
          <w:rFonts w:hint="eastAsia" w:ascii="宋体" w:hAnsi="宋体"/>
          <w:szCs w:val="21"/>
        </w:rPr>
        <w:t>“</w:t>
      </w:r>
      <w:r>
        <w:rPr>
          <w:rFonts w:hint="eastAsia" w:ascii="宋体" w:hAnsi="宋体"/>
          <w:szCs w:val="21"/>
          <w:u w:val="single"/>
        </w:rPr>
        <w:t>公序良俗</w:t>
      </w:r>
      <w:r>
        <w:rPr>
          <w:rFonts w:hint="eastAsia" w:ascii="宋体" w:hAnsi="宋体"/>
          <w:szCs w:val="21"/>
        </w:rPr>
        <w:t>”</w:t>
      </w:r>
      <w:r>
        <w:rPr>
          <w:rFonts w:hint="eastAsia" w:ascii="宋体" w:hAnsi="宋体"/>
          <w:szCs w:val="21"/>
          <w:lang w:val="en-US" w:eastAsia="zh-CN"/>
        </w:rPr>
        <w:t>包括</w:t>
      </w:r>
      <w:r>
        <w:rPr>
          <w:rFonts w:hint="eastAsia" w:ascii="宋体" w:hAnsi="宋体"/>
          <w:szCs w:val="21"/>
          <w:u w:val="single"/>
        </w:rPr>
        <w:t>善良风俗</w:t>
      </w:r>
      <w:r>
        <w:rPr>
          <w:rFonts w:hint="eastAsia" w:ascii="宋体" w:hAnsi="宋体"/>
          <w:szCs w:val="21"/>
          <w:u w:val="single"/>
          <w:lang w:val="en-US" w:eastAsia="zh-CN"/>
        </w:rPr>
        <w:t>和公共秩序</w:t>
      </w:r>
    </w:p>
    <w:p w14:paraId="12DF37FA">
      <w:pPr>
        <w:tabs>
          <w:tab w:val="left" w:pos="420"/>
        </w:tabs>
        <w:ind w:firstLine="420"/>
        <w:rPr>
          <w:rFonts w:hint="eastAsia" w:ascii="汉仪书宋二简" w:hAnsi="汉仪书宋二简" w:cs="汉仪书宋二简"/>
          <w:kern w:val="0"/>
        </w:rPr>
      </w:pPr>
      <w:r>
        <w:rPr>
          <w:rFonts w:hint="eastAsia" w:ascii="汉仪书宋二简" w:hAnsi="汉仪书宋二简" w:cs="汉仪书宋二简"/>
          <w:kern w:val="0"/>
        </w:rPr>
        <w:t>违反公序良俗的民事法律行为主要包括以下类型：（1）违背性道德的民事法律行为，如夫妻一方与婚外异性签订包养合同；（2）违背家庭伦理的民事法律行为，如代孕合同、将财产分配给婚外异性的遗嘱；（3）为违法犯罪行为提供服务的民事法律行为，如为筹集赌资而借款、为隐瞒违法犯罪行为签订的封口费合同；（4）过度限制自由的民事法律行为，如离婚协议中约定禁止一方再婚或再生育子女；（5）破坏公平竞争秩序的民事法律行为，如请托安排工作、安排入学。</w:t>
      </w:r>
    </w:p>
    <w:p w14:paraId="6A4C50AF">
      <w:pPr>
        <w:spacing w:line="276" w:lineRule="auto"/>
        <w:ind w:firstLine="480"/>
        <w:rPr>
          <w:rFonts w:hint="default" w:ascii="宋体" w:hAnsi="宋体"/>
          <w:color w:val="FF0000"/>
          <w:szCs w:val="21"/>
          <w:u w:val="single"/>
          <w:lang w:val="en-US" w:eastAsia="zh-CN"/>
        </w:rPr>
      </w:pPr>
      <w:r>
        <w:rPr>
          <w:rFonts w:hint="eastAsia" w:ascii="宋体" w:hAnsi="宋体"/>
          <w:color w:val="FF0000"/>
          <w:szCs w:val="21"/>
          <w:u w:val="single"/>
          <w:lang w:val="en-US" w:eastAsia="zh-CN"/>
        </w:rPr>
        <w:t>违反规章的 可以认定为违反公序良俗</w:t>
      </w:r>
    </w:p>
    <w:p w14:paraId="39E5480E">
      <w:pPr>
        <w:spacing w:line="276" w:lineRule="auto"/>
        <w:ind w:firstLine="480"/>
        <w:rPr>
          <w:rFonts w:hint="eastAsia" w:ascii="宋体" w:hAnsi="宋体"/>
          <w:szCs w:val="21"/>
          <w:u w:val="single"/>
          <w:lang w:val="en-US" w:eastAsia="zh-CN"/>
        </w:rPr>
      </w:pPr>
    </w:p>
    <w:p w14:paraId="79D12C01">
      <w:pPr>
        <w:spacing w:line="276" w:lineRule="auto"/>
        <w:ind w:firstLine="480"/>
        <w:rPr>
          <w:rFonts w:ascii="等线" w:hAnsi="等线"/>
          <w:b/>
          <w:bCs/>
          <w:szCs w:val="21"/>
        </w:rPr>
      </w:pPr>
      <w:r>
        <w:rPr>
          <w:rFonts w:hint="eastAsia" w:ascii="等线" w:hAnsi="等线"/>
          <w:b/>
          <w:bCs/>
          <w:szCs w:val="21"/>
        </w:rPr>
        <w:t>（四）因行为人与相对人恶意串通损害他人合法权益而无效</w:t>
      </w:r>
    </w:p>
    <w:p w14:paraId="39251987">
      <w:pPr>
        <w:spacing w:line="276" w:lineRule="auto"/>
        <w:ind w:firstLine="480"/>
        <w:rPr>
          <w:rFonts w:ascii="宋体" w:hAnsi="宋体"/>
        </w:rPr>
      </w:pPr>
      <w:r>
        <w:rPr>
          <w:rFonts w:hint="eastAsia" w:ascii="等线" w:hAnsi="等线"/>
          <w:szCs w:val="21"/>
        </w:rPr>
        <w:t>恶意串通行为无效，其根本原因在于此种串通行为以损害他们为目的，</w:t>
      </w:r>
      <w:r>
        <w:rPr>
          <w:rFonts w:hint="eastAsia" w:ascii="等线" w:hAnsi="等线"/>
          <w:szCs w:val="21"/>
          <w:u w:val="single"/>
        </w:rPr>
        <w:t>构成实质性违法</w:t>
      </w:r>
      <w:r>
        <w:rPr>
          <w:rFonts w:hint="eastAsia" w:ascii="等线" w:hAnsi="等线"/>
          <w:szCs w:val="21"/>
        </w:rPr>
        <w:t>。</w:t>
      </w:r>
    </w:p>
    <w:p w14:paraId="4407DB30">
      <w:pPr>
        <w:spacing w:line="276" w:lineRule="auto"/>
        <w:jc w:val="left"/>
        <w:outlineLvl w:val="1"/>
        <w:rPr>
          <w:rFonts w:ascii="宋体" w:hAnsi="宋体"/>
          <w:b/>
          <w:szCs w:val="24"/>
        </w:rPr>
      </w:pPr>
      <w:r>
        <w:rPr>
          <w:rFonts w:hint="eastAsia" w:ascii="宋体" w:hAnsi="宋体"/>
          <w:b/>
          <w:szCs w:val="21"/>
        </w:rPr>
        <w:t xml:space="preserve">     </w:t>
      </w:r>
      <w:r>
        <w:rPr>
          <w:rFonts w:hint="eastAsia" w:ascii="宋体" w:hAnsi="宋体"/>
          <w:b/>
          <w:szCs w:val="21"/>
          <w:lang w:val="en-US" w:eastAsia="zh-CN"/>
        </w:rPr>
        <w:t>三</w:t>
      </w:r>
      <w:r>
        <w:rPr>
          <w:rFonts w:hint="eastAsia" w:ascii="宋体" w:hAnsi="宋体"/>
          <w:b/>
          <w:szCs w:val="24"/>
        </w:rPr>
        <w:t>、可撤销的法律行为</w:t>
      </w:r>
    </w:p>
    <w:p w14:paraId="0F18194A">
      <w:pPr>
        <w:spacing w:line="276" w:lineRule="auto"/>
        <w:ind w:firstLine="480"/>
        <w:rPr>
          <w:b/>
          <w:szCs w:val="21"/>
        </w:rPr>
      </w:pPr>
      <w:r>
        <w:rPr>
          <w:rFonts w:hint="eastAsia"/>
          <w:b/>
          <w:szCs w:val="21"/>
        </w:rPr>
        <w:t>（一）民事法律行为可撤销的原因</w:t>
      </w:r>
    </w:p>
    <w:p w14:paraId="297A094A">
      <w:pPr>
        <w:spacing w:line="276" w:lineRule="auto"/>
        <w:ind w:firstLine="480"/>
        <w:rPr>
          <w:rFonts w:hint="eastAsia" w:eastAsia="宋体"/>
          <w:szCs w:val="21"/>
          <w:lang w:eastAsia="zh-CN"/>
        </w:rPr>
      </w:pPr>
      <w:r>
        <w:rPr>
          <w:rFonts w:hint="eastAsia" w:ascii="宋体" w:hAnsi="宋体"/>
          <w:szCs w:val="21"/>
        </w:rPr>
        <w:t>1.基于</w:t>
      </w:r>
      <w:r>
        <w:rPr>
          <w:rFonts w:hint="eastAsia"/>
          <w:szCs w:val="21"/>
          <w:u w:val="single"/>
        </w:rPr>
        <w:t>重大误解</w:t>
      </w:r>
      <w:r>
        <w:rPr>
          <w:rFonts w:hint="eastAsia"/>
          <w:szCs w:val="21"/>
        </w:rPr>
        <w:t>实施的民事法律行为，行为人有权请求撤销。</w:t>
      </w:r>
      <w:r>
        <w:rPr>
          <w:rFonts w:hint="eastAsia"/>
          <w:szCs w:val="21"/>
          <w:lang w:eastAsia="zh-CN"/>
        </w:rPr>
        <w:t>（</w:t>
      </w:r>
      <w:r>
        <w:rPr>
          <w:rFonts w:hint="eastAsia"/>
          <w:szCs w:val="21"/>
          <w:lang w:val="en-US" w:eastAsia="zh-CN"/>
        </w:rPr>
        <w:t>需要重大</w:t>
      </w:r>
      <w:r>
        <w:rPr>
          <w:rFonts w:hint="eastAsia"/>
          <w:szCs w:val="21"/>
          <w:lang w:eastAsia="zh-CN"/>
        </w:rPr>
        <w:t>）</w:t>
      </w:r>
    </w:p>
    <w:p w14:paraId="78143122">
      <w:pPr>
        <w:spacing w:line="276" w:lineRule="auto"/>
        <w:ind w:firstLine="480"/>
        <w:rPr>
          <w:rFonts w:hint="eastAsia"/>
          <w:szCs w:val="21"/>
        </w:rPr>
      </w:pPr>
      <w:r>
        <w:rPr>
          <w:rFonts w:hint="eastAsia"/>
          <w:szCs w:val="21"/>
        </w:rPr>
        <w:t>行为人对行为的性质、对方当事人或者标的物的品种、质量、规格、价格、数量等产生错误认识，按照通常理解如果不发生该错误认识行为人就不会作出相应意思表示的，人民法院可以认定为民法典第一百四十七条规定的重大误解。</w:t>
      </w:r>
    </w:p>
    <w:p w14:paraId="7EDE92AE">
      <w:pPr>
        <w:spacing w:line="276" w:lineRule="auto"/>
        <w:ind w:firstLine="420" w:firstLineChars="200"/>
        <w:rPr>
          <w:rFonts w:hint="eastAsia"/>
          <w:szCs w:val="21"/>
        </w:rPr>
      </w:pPr>
      <w:r>
        <w:rPr>
          <w:rFonts w:hint="eastAsia"/>
          <w:szCs w:val="21"/>
        </w:rPr>
        <w:t>行为人能够证明自己实施民事法律行为时存在重大误解，并请求撤销该民事法律行为的，人民法院依法予以支持；但是，根据交易习惯等认定行为人无权请求撤销的除外。</w:t>
      </w:r>
    </w:p>
    <w:p w14:paraId="522BDE92">
      <w:pPr>
        <w:spacing w:line="276" w:lineRule="auto"/>
        <w:ind w:firstLine="480"/>
        <w:rPr>
          <w:rFonts w:hint="default" w:eastAsia="宋体"/>
          <w:szCs w:val="21"/>
          <w:lang w:val="en-US" w:eastAsia="zh-CN"/>
        </w:rPr>
      </w:pPr>
      <w:r>
        <w:rPr>
          <w:rFonts w:hint="eastAsia"/>
          <w:szCs w:val="21"/>
        </w:rPr>
        <w:t>行为人以其意思表示存在第三人转达错误为由请求撤销民事法律行为的，适用本解释第十九条的规定。</w:t>
      </w:r>
      <w:r>
        <w:rPr>
          <w:rFonts w:hint="eastAsia"/>
          <w:szCs w:val="21"/>
          <w:lang w:eastAsia="zh-CN"/>
        </w:rPr>
        <w:t>（</w:t>
      </w:r>
      <w:r>
        <w:rPr>
          <w:rFonts w:hint="eastAsia"/>
          <w:color w:val="0000FF"/>
          <w:szCs w:val="21"/>
          <w:lang w:val="en-US" w:eastAsia="zh-CN"/>
        </w:rPr>
        <w:t>误传构成重大误解</w:t>
      </w:r>
      <w:r>
        <w:rPr>
          <w:rFonts w:hint="eastAsia"/>
          <w:szCs w:val="21"/>
          <w:lang w:eastAsia="zh-CN"/>
        </w:rPr>
        <w:t>）</w:t>
      </w:r>
    </w:p>
    <w:p w14:paraId="41679B59">
      <w:pPr>
        <w:numPr>
          <w:ilvl w:val="0"/>
          <w:numId w:val="1"/>
        </w:numPr>
        <w:spacing w:line="276" w:lineRule="auto"/>
        <w:ind w:firstLine="480"/>
        <w:rPr>
          <w:rFonts w:hint="eastAsia"/>
          <w:szCs w:val="21"/>
        </w:rPr>
      </w:pPr>
      <w:r>
        <w:rPr>
          <w:rFonts w:hint="eastAsia" w:ascii="宋体" w:hAnsi="宋体"/>
          <w:szCs w:val="21"/>
        </w:rPr>
        <w:t>因</w:t>
      </w:r>
      <w:r>
        <w:rPr>
          <w:rFonts w:hint="eastAsia" w:ascii="宋体" w:hAnsi="宋体"/>
          <w:szCs w:val="21"/>
          <w:u w:val="single"/>
        </w:rPr>
        <w:t>受欺诈</w:t>
      </w:r>
      <w:r>
        <w:rPr>
          <w:rFonts w:hint="eastAsia" w:ascii="宋体" w:hAnsi="宋体"/>
          <w:szCs w:val="21"/>
        </w:rPr>
        <w:t>而撤销。在双方当事人间，一方以欺诈手段使对方在违背真实意思情况下实施民事法律行为</w:t>
      </w:r>
      <w:r>
        <w:rPr>
          <w:rFonts w:hint="eastAsia"/>
          <w:szCs w:val="21"/>
        </w:rPr>
        <w:t>的，受欺诈方有权请求撤销。如</w:t>
      </w:r>
      <w:r>
        <w:rPr>
          <w:rFonts w:hint="eastAsia"/>
          <w:color w:val="FF0000"/>
          <w:szCs w:val="21"/>
        </w:rPr>
        <w:t>系</w:t>
      </w:r>
      <w:r>
        <w:rPr>
          <w:rFonts w:hint="eastAsia"/>
          <w:color w:val="FF0000"/>
          <w:szCs w:val="21"/>
          <w:u w:val="single"/>
        </w:rPr>
        <w:t>第三人实施欺诈行为</w:t>
      </w:r>
      <w:r>
        <w:rPr>
          <w:rFonts w:hint="eastAsia"/>
          <w:color w:val="FF0000"/>
          <w:szCs w:val="21"/>
        </w:rPr>
        <w:t>，使当事人一方作出了不真实的意思表示，则只有在对方</w:t>
      </w:r>
      <w:r>
        <w:rPr>
          <w:rFonts w:hint="eastAsia"/>
          <w:color w:val="FF0000"/>
          <w:szCs w:val="21"/>
          <w:u w:val="single"/>
        </w:rPr>
        <w:t>知道或应当知道</w:t>
      </w:r>
      <w:r>
        <w:rPr>
          <w:rFonts w:hint="eastAsia"/>
          <w:color w:val="FF0000"/>
          <w:szCs w:val="21"/>
        </w:rPr>
        <w:t>该欺诈行为时</w:t>
      </w:r>
      <w:r>
        <w:rPr>
          <w:rFonts w:hint="eastAsia"/>
          <w:szCs w:val="21"/>
        </w:rPr>
        <w:t>，受欺诈方才可请求撤销。</w:t>
      </w:r>
      <w:r>
        <w:rPr>
          <w:rFonts w:hint="eastAsia"/>
          <w:color w:val="0000FF"/>
          <w:szCs w:val="21"/>
          <w:lang w:eastAsia="zh-CN"/>
        </w:rPr>
        <w:t>（</w:t>
      </w:r>
      <w:r>
        <w:rPr>
          <w:rFonts w:hint="eastAsia"/>
          <w:color w:val="0000FF"/>
          <w:szCs w:val="21"/>
          <w:lang w:val="en-US" w:eastAsia="zh-CN"/>
        </w:rPr>
        <w:t>企业内部员工不算第三人</w:t>
      </w:r>
      <w:r>
        <w:rPr>
          <w:rFonts w:hint="eastAsia"/>
          <w:color w:val="0000FF"/>
          <w:szCs w:val="21"/>
          <w:lang w:eastAsia="zh-CN"/>
        </w:rPr>
        <w:t>）</w:t>
      </w:r>
    </w:p>
    <w:p w14:paraId="62F3CBBF">
      <w:pPr>
        <w:numPr>
          <w:ilvl w:val="0"/>
          <w:numId w:val="0"/>
        </w:numPr>
        <w:spacing w:line="276" w:lineRule="auto"/>
        <w:ind w:firstLine="420" w:firstLineChars="200"/>
        <w:rPr>
          <w:rFonts w:hint="eastAsia"/>
          <w:szCs w:val="21"/>
        </w:rPr>
      </w:pPr>
      <w:r>
        <w:rPr>
          <w:rFonts w:hint="eastAsia"/>
          <w:szCs w:val="21"/>
        </w:rPr>
        <w:t>故意告知虚假情况，或者负有告知义务的人故意隐瞒真实情况，致使当事人基于错误认识作出意思表示的，人民法院可以认定为民法典第一百四十八条、第一百四十九条规定的欺诈。</w:t>
      </w:r>
    </w:p>
    <w:p w14:paraId="7D93E8BE">
      <w:pPr>
        <w:spacing w:line="276" w:lineRule="auto"/>
        <w:ind w:firstLine="480"/>
        <w:rPr>
          <w:rFonts w:hint="eastAsia"/>
          <w:szCs w:val="21"/>
        </w:rPr>
      </w:pPr>
      <w:r>
        <w:rPr>
          <w:rFonts w:hint="eastAsia" w:ascii="宋体" w:hAnsi="宋体"/>
          <w:szCs w:val="21"/>
        </w:rPr>
        <w:t>3.因</w:t>
      </w:r>
      <w:r>
        <w:rPr>
          <w:rFonts w:hint="eastAsia" w:ascii="宋体" w:hAnsi="宋体"/>
          <w:szCs w:val="21"/>
          <w:u w:val="single"/>
        </w:rPr>
        <w:t>受胁迫</w:t>
      </w:r>
      <w:r>
        <w:rPr>
          <w:rFonts w:hint="eastAsia"/>
          <w:szCs w:val="21"/>
        </w:rPr>
        <w:t>而撤销。无论胁迫来自相对方，还是来自第三方，受胁迫人均可请求撤销。</w:t>
      </w:r>
    </w:p>
    <w:p w14:paraId="3346616C">
      <w:pPr>
        <w:spacing w:line="276" w:lineRule="auto"/>
        <w:ind w:firstLine="480"/>
        <w:rPr>
          <w:rFonts w:hint="eastAsia"/>
          <w:szCs w:val="21"/>
          <w:lang w:val="en-US" w:eastAsia="zh-CN"/>
        </w:rPr>
      </w:pPr>
      <w:r>
        <w:rPr>
          <w:rFonts w:hint="eastAsia"/>
          <w:szCs w:val="21"/>
          <w:lang w:val="en-US" w:eastAsia="zh-CN"/>
        </w:rPr>
        <w:t>受欺诈、受胁迫关键在于欺诈、胁迫行为对对方当事人意思表示的不当干涉，而非欺诈、胁迫的不法性</w:t>
      </w:r>
    </w:p>
    <w:p w14:paraId="2D4255A0">
      <w:pPr>
        <w:spacing w:line="276" w:lineRule="auto"/>
        <w:ind w:firstLine="480"/>
        <w:rPr>
          <w:rFonts w:hint="eastAsia" w:ascii="宋体" w:hAnsi="宋体"/>
          <w:color w:val="000000"/>
          <w:szCs w:val="21"/>
        </w:rPr>
      </w:pPr>
      <w:r>
        <w:rPr>
          <w:rFonts w:hint="eastAsia"/>
          <w:szCs w:val="21"/>
          <w:lang w:val="en-US" w:eastAsia="zh-CN"/>
        </w:rPr>
        <w:t>欺诈和胁迫区分：</w:t>
      </w:r>
      <w:r>
        <w:rPr>
          <w:rFonts w:hint="eastAsia" w:ascii="宋体" w:hAnsi="宋体"/>
          <w:color w:val="000000"/>
          <w:szCs w:val="21"/>
        </w:rPr>
        <w:t>受欺诈而作出意思表示的，系行为人因他人欺诈而陷入判断错误，从而作出表示；而受胁迫系行为人在他人威胁之下陷入恐慌，因担心遭到不利后果而作出表示。</w:t>
      </w:r>
    </w:p>
    <w:p w14:paraId="52391A51">
      <w:pPr>
        <w:spacing w:line="276" w:lineRule="auto"/>
        <w:ind w:firstLine="480"/>
        <w:rPr>
          <w:rFonts w:hint="default" w:ascii="宋体" w:hAnsi="宋体"/>
          <w:color w:val="000000"/>
          <w:szCs w:val="21"/>
          <w:lang w:val="en-US" w:eastAsia="zh-CN"/>
        </w:rPr>
      </w:pPr>
      <w:r>
        <w:rPr>
          <w:rFonts w:hint="default" w:ascii="宋体" w:hAnsi="宋体"/>
          <w:color w:val="000000"/>
          <w:szCs w:val="21"/>
          <w:lang w:val="en-US" w:eastAsia="zh-CN"/>
        </w:rPr>
        <w:t>以给自然人及其近亲属等的人身权利、财产权利以及其他合法权益造成损害或者以给法人、非法人组织的名誉、荣誉、财产权益等造成损害为要挟，迫使其基于恐惧心理作出意思表示的，人民法院可以认定为民法典第一百五十条规定的胁迫。</w:t>
      </w:r>
    </w:p>
    <w:p w14:paraId="27A8EFAD">
      <w:pPr>
        <w:spacing w:line="276" w:lineRule="auto"/>
        <w:ind w:firstLine="480"/>
        <w:rPr>
          <w:rFonts w:hint="default" w:ascii="宋体" w:hAnsi="宋体"/>
          <w:color w:val="0000FF"/>
          <w:szCs w:val="21"/>
          <w:lang w:val="en-US" w:eastAsia="zh-CN"/>
        </w:rPr>
      </w:pPr>
      <w:r>
        <w:rPr>
          <w:rFonts w:hint="eastAsia" w:ascii="宋体" w:hAnsi="宋体"/>
          <w:color w:val="0000FF"/>
          <w:szCs w:val="21"/>
          <w:lang w:val="en-US" w:eastAsia="zh-CN"/>
        </w:rPr>
        <w:t>胁迫可归责性更重，第三人胁迫不要求相对人知情</w:t>
      </w:r>
    </w:p>
    <w:p w14:paraId="66137751">
      <w:pPr>
        <w:spacing w:line="276" w:lineRule="auto"/>
        <w:ind w:firstLine="420" w:firstLineChars="200"/>
        <w:rPr>
          <w:rFonts w:hint="default" w:ascii="宋体" w:hAnsi="宋体" w:eastAsia="宋体"/>
          <w:color w:val="FF0000"/>
          <w:szCs w:val="21"/>
          <w:lang w:val="en-US" w:eastAsia="zh-CN"/>
        </w:rPr>
      </w:pPr>
      <w:r>
        <w:rPr>
          <w:rFonts w:hint="eastAsia" w:ascii="宋体" w:hAnsi="宋体"/>
          <w:szCs w:val="21"/>
        </w:rPr>
        <w:t>4.因</w:t>
      </w:r>
      <w:r>
        <w:rPr>
          <w:rFonts w:hint="eastAsia" w:ascii="宋体" w:hAnsi="宋体"/>
          <w:szCs w:val="21"/>
          <w:u w:val="single"/>
        </w:rPr>
        <w:t>乘人之危而导致显失公平</w:t>
      </w:r>
      <w:r>
        <w:rPr>
          <w:rFonts w:hint="eastAsia" w:ascii="宋体" w:hAnsi="宋体"/>
          <w:szCs w:val="21"/>
        </w:rPr>
        <w:t>的撤销。 一方利用对方处于危困状态、缺乏判断能力等情形，致使民事法律行为成立时显失公平的，受损害方有权请求人民法院或者仲裁机构予以撤销。</w:t>
      </w:r>
      <w:r>
        <w:rPr>
          <w:rFonts w:hint="eastAsia" w:ascii="宋体" w:hAnsi="宋体"/>
          <w:color w:val="FF0000"/>
          <w:szCs w:val="21"/>
          <w:lang w:val="en-US" w:eastAsia="zh-CN"/>
        </w:rPr>
        <w:t>需要同时满足“</w:t>
      </w:r>
      <w:r>
        <w:rPr>
          <w:rFonts w:hint="eastAsia" w:ascii="宋体" w:hAnsi="宋体"/>
          <w:color w:val="FF0000"/>
          <w:szCs w:val="21"/>
        </w:rPr>
        <w:t>利用对方处于危困状态、缺乏判断能力</w:t>
      </w:r>
      <w:r>
        <w:rPr>
          <w:rFonts w:hint="eastAsia" w:ascii="宋体" w:hAnsi="宋体"/>
          <w:color w:val="FF0000"/>
          <w:szCs w:val="21"/>
          <w:lang w:val="en-US" w:eastAsia="zh-CN"/>
        </w:rPr>
        <w:t>”和“</w:t>
      </w:r>
      <w:r>
        <w:rPr>
          <w:rFonts w:hint="eastAsia" w:ascii="宋体" w:hAnsi="宋体"/>
          <w:color w:val="FF0000"/>
          <w:szCs w:val="21"/>
        </w:rPr>
        <w:t>民事法律行为成立时显失公平</w:t>
      </w:r>
      <w:r>
        <w:rPr>
          <w:rFonts w:hint="eastAsia" w:ascii="宋体" w:hAnsi="宋体"/>
          <w:color w:val="FF0000"/>
          <w:szCs w:val="21"/>
          <w:lang w:eastAsia="zh-CN"/>
        </w:rPr>
        <w:t>（</w:t>
      </w:r>
      <w:r>
        <w:rPr>
          <w:rFonts w:hint="eastAsia" w:ascii="宋体" w:hAnsi="宋体"/>
          <w:color w:val="FF0000"/>
          <w:szCs w:val="21"/>
          <w:lang w:val="en-US" w:eastAsia="zh-CN"/>
        </w:rPr>
        <w:t>给付与对待给付不均衡</w:t>
      </w:r>
      <w:r>
        <w:rPr>
          <w:rFonts w:hint="eastAsia" w:ascii="宋体" w:hAnsi="宋体"/>
          <w:color w:val="FF0000"/>
          <w:szCs w:val="21"/>
          <w:lang w:eastAsia="zh-CN"/>
        </w:rPr>
        <w:t>）</w:t>
      </w:r>
      <w:r>
        <w:rPr>
          <w:rFonts w:hint="eastAsia" w:ascii="宋体" w:hAnsi="宋体"/>
          <w:color w:val="FF0000"/>
          <w:szCs w:val="21"/>
          <w:lang w:val="en-US" w:eastAsia="zh-CN"/>
        </w:rPr>
        <w:t>”</w:t>
      </w:r>
    </w:p>
    <w:p w14:paraId="0353EFD9">
      <w:pPr>
        <w:spacing w:line="276" w:lineRule="auto"/>
        <w:ind w:firstLine="480"/>
        <w:rPr>
          <w:b/>
          <w:szCs w:val="21"/>
        </w:rPr>
      </w:pPr>
      <w:r>
        <w:rPr>
          <w:rFonts w:hint="eastAsia"/>
          <w:b/>
          <w:szCs w:val="21"/>
        </w:rPr>
        <w:t>（二）撤销权</w:t>
      </w:r>
    </w:p>
    <w:p w14:paraId="1EF88D6E">
      <w:pPr>
        <w:spacing w:line="276" w:lineRule="auto"/>
        <w:ind w:firstLine="480"/>
        <w:rPr>
          <w:rFonts w:ascii="宋体" w:hAnsi="宋体"/>
          <w:szCs w:val="21"/>
        </w:rPr>
      </w:pPr>
      <w:r>
        <w:rPr>
          <w:rFonts w:hint="eastAsia" w:ascii="宋体" w:hAnsi="宋体"/>
          <w:szCs w:val="21"/>
        </w:rPr>
        <w:t>1.可撤销法律行为的直接效果就是产生撤销权。</w:t>
      </w:r>
    </w:p>
    <w:p w14:paraId="158790C3">
      <w:pPr>
        <w:spacing w:line="276" w:lineRule="auto"/>
        <w:ind w:firstLine="480"/>
        <w:rPr>
          <w:rFonts w:ascii="宋体" w:hAnsi="宋体"/>
          <w:color w:val="FF0000"/>
          <w:szCs w:val="21"/>
        </w:rPr>
      </w:pPr>
      <w:r>
        <w:rPr>
          <w:rFonts w:hint="eastAsia" w:ascii="宋体" w:hAnsi="宋体"/>
          <w:szCs w:val="21"/>
        </w:rPr>
        <w:t>2.撤销权的享有者：</w:t>
      </w:r>
      <w:r>
        <w:rPr>
          <w:rFonts w:hint="eastAsia" w:ascii="宋体" w:hAnsi="宋体"/>
          <w:color w:val="FF0000"/>
          <w:szCs w:val="21"/>
        </w:rPr>
        <w:t>受欺诈者、受胁迫者、发生重大误解者、因显失公平而遭受损失者。</w:t>
      </w:r>
    </w:p>
    <w:p w14:paraId="6EC90F22">
      <w:pPr>
        <w:spacing w:line="276" w:lineRule="auto"/>
        <w:ind w:firstLine="480"/>
        <w:rPr>
          <w:rFonts w:ascii="宋体" w:hAnsi="宋体"/>
          <w:szCs w:val="21"/>
        </w:rPr>
      </w:pPr>
      <w:r>
        <w:rPr>
          <w:rFonts w:hint="eastAsia" w:ascii="宋体" w:hAnsi="宋体"/>
          <w:szCs w:val="21"/>
        </w:rPr>
        <w:t>3.</w:t>
      </w:r>
      <w:r>
        <w:rPr>
          <w:rFonts w:hint="eastAsia" w:ascii="宋体" w:hAnsi="宋体"/>
          <w:szCs w:val="21"/>
          <w:u w:val="single"/>
        </w:rPr>
        <w:t>撤销权必须依诉行使</w:t>
      </w:r>
      <w:r>
        <w:rPr>
          <w:rFonts w:hint="eastAsia" w:ascii="宋体" w:hAnsi="宋体"/>
          <w:szCs w:val="21"/>
        </w:rPr>
        <w:t>，即撤销权人只有通过向法院</w:t>
      </w:r>
      <w:r>
        <w:rPr>
          <w:rFonts w:hint="eastAsia" w:ascii="宋体" w:hAnsi="宋体"/>
          <w:color w:val="FF0000"/>
          <w:szCs w:val="21"/>
        </w:rPr>
        <w:t>起诉或向仲裁机构提出申请</w:t>
      </w:r>
      <w:r>
        <w:rPr>
          <w:rFonts w:hint="eastAsia" w:ascii="宋体" w:hAnsi="宋体"/>
          <w:szCs w:val="21"/>
        </w:rPr>
        <w:t>才能发生撤销的效果。</w:t>
      </w:r>
    </w:p>
    <w:p w14:paraId="17362EA1">
      <w:pPr>
        <w:spacing w:line="276" w:lineRule="auto"/>
        <w:ind w:firstLine="480"/>
        <w:rPr>
          <w:rFonts w:hint="eastAsia" w:ascii="宋体" w:hAnsi="宋体"/>
          <w:szCs w:val="21"/>
        </w:rPr>
      </w:pPr>
      <w:r>
        <w:rPr>
          <w:rFonts w:hint="eastAsia" w:ascii="宋体" w:hAnsi="宋体"/>
          <w:szCs w:val="21"/>
        </w:rPr>
        <w:t>4.撤销权性质上属于形成权，其行使须受</w:t>
      </w:r>
      <w:r>
        <w:rPr>
          <w:rFonts w:hint="eastAsia" w:ascii="宋体" w:hAnsi="宋体"/>
          <w:szCs w:val="21"/>
          <w:u w:val="single"/>
        </w:rPr>
        <w:t>除斥期间</w:t>
      </w:r>
      <w:r>
        <w:rPr>
          <w:rFonts w:hint="eastAsia" w:ascii="宋体" w:hAnsi="宋体"/>
          <w:szCs w:val="21"/>
        </w:rPr>
        <w:t>的限制。</w:t>
      </w:r>
    </w:p>
    <w:p w14:paraId="4B693F71">
      <w:pPr>
        <w:spacing w:line="276" w:lineRule="auto"/>
        <w:ind w:firstLine="480"/>
        <w:rPr>
          <w:rFonts w:ascii="宋体" w:hAnsi="宋体"/>
          <w:szCs w:val="21"/>
        </w:rPr>
      </w:pPr>
      <w:r>
        <w:rPr>
          <w:rFonts w:hint="eastAsia" w:ascii="宋体" w:hAnsi="宋体"/>
          <w:szCs w:val="21"/>
        </w:rPr>
        <w:t>下列情形下，撤销权消灭：（1）当事人自知道或应当知道撤销事由之日起1年内、重大误解的当事人自知道或应当知道撤销事由之日起</w:t>
      </w:r>
      <w:r>
        <w:rPr>
          <w:rFonts w:hint="eastAsia" w:ascii="宋体" w:hAnsi="宋体"/>
          <w:color w:val="FF0000"/>
          <w:szCs w:val="21"/>
        </w:rPr>
        <w:t>3个月</w:t>
      </w:r>
      <w:r>
        <w:rPr>
          <w:rFonts w:hint="eastAsia" w:ascii="宋体" w:hAnsi="宋体"/>
          <w:color w:val="FF0000"/>
          <w:szCs w:val="21"/>
          <w:lang w:eastAsia="zh-CN"/>
        </w:rPr>
        <w:t>（</w:t>
      </w:r>
      <w:r>
        <w:rPr>
          <w:rFonts w:hint="eastAsia" w:ascii="宋体" w:hAnsi="宋体"/>
          <w:color w:val="FF0000"/>
          <w:szCs w:val="21"/>
          <w:lang w:val="en-US" w:eastAsia="zh-CN"/>
        </w:rPr>
        <w:t>改为90天</w:t>
      </w:r>
      <w:r>
        <w:rPr>
          <w:rFonts w:hint="eastAsia" w:ascii="宋体" w:hAnsi="宋体"/>
          <w:color w:val="FF0000"/>
          <w:szCs w:val="21"/>
          <w:lang w:eastAsia="zh-CN"/>
        </w:rPr>
        <w:t>）</w:t>
      </w:r>
      <w:r>
        <w:rPr>
          <w:rFonts w:hint="eastAsia" w:ascii="宋体" w:hAnsi="宋体"/>
          <w:szCs w:val="21"/>
        </w:rPr>
        <w:t>内未行使；（2）当事人受胁迫的，</w:t>
      </w:r>
      <w:r>
        <w:rPr>
          <w:rFonts w:hint="eastAsia" w:ascii="宋体" w:hAnsi="宋体"/>
          <w:color w:val="FF0000"/>
          <w:szCs w:val="21"/>
        </w:rPr>
        <w:t>自胁迫行为终止之日起</w:t>
      </w:r>
      <w:r>
        <w:rPr>
          <w:rFonts w:hint="eastAsia" w:ascii="宋体" w:hAnsi="宋体"/>
          <w:color w:val="FF0000"/>
          <w:szCs w:val="21"/>
          <w:lang w:eastAsia="zh-CN"/>
        </w:rPr>
        <w:t>（</w:t>
      </w:r>
      <w:r>
        <w:rPr>
          <w:rFonts w:hint="eastAsia" w:ascii="宋体" w:hAnsi="宋体"/>
          <w:color w:val="FF0000"/>
          <w:szCs w:val="21"/>
          <w:lang w:val="en-US" w:eastAsia="zh-CN"/>
        </w:rPr>
        <w:t>如打黑除恶结束</w:t>
      </w:r>
      <w:r>
        <w:rPr>
          <w:rFonts w:hint="eastAsia" w:ascii="宋体" w:hAnsi="宋体"/>
          <w:color w:val="FF0000"/>
          <w:szCs w:val="21"/>
          <w:lang w:eastAsia="zh-CN"/>
        </w:rPr>
        <w:t>）</w:t>
      </w:r>
      <w:r>
        <w:rPr>
          <w:rFonts w:hint="eastAsia" w:ascii="宋体" w:hAnsi="宋体"/>
          <w:szCs w:val="21"/>
        </w:rPr>
        <w:t>的一年内未行使；（3）当事人自民事法律行为发生之日起五年内没有行使撤销权。</w:t>
      </w:r>
    </w:p>
    <w:p w14:paraId="02713DCF">
      <w:pPr>
        <w:spacing w:line="276" w:lineRule="auto"/>
        <w:ind w:firstLine="480"/>
        <w:rPr>
          <w:rFonts w:ascii="宋体" w:hAnsi="宋体" w:cs="仿宋"/>
          <w:b/>
          <w:szCs w:val="21"/>
        </w:rPr>
      </w:pPr>
      <w:r>
        <w:rPr>
          <w:rFonts w:hint="eastAsia" w:ascii="宋体" w:hAnsi="宋体"/>
          <w:szCs w:val="21"/>
        </w:rPr>
        <w:t>5.</w:t>
      </w:r>
      <w:r>
        <w:rPr>
          <w:rFonts w:hint="eastAsia"/>
          <w:szCs w:val="21"/>
        </w:rPr>
        <w:t>可撤销法律行为一经撤销，其法律后果与无效相似。</w:t>
      </w:r>
    </w:p>
    <w:p w14:paraId="59D601B1">
      <w:pPr>
        <w:spacing w:line="276" w:lineRule="auto"/>
        <w:rPr>
          <w:rFonts w:hint="eastAsia" w:ascii="宋体" w:hAnsi="宋体" w:cs="仿宋"/>
          <w:b/>
          <w:szCs w:val="24"/>
        </w:rPr>
      </w:pPr>
    </w:p>
    <w:p w14:paraId="4A5117AD">
      <w:pPr>
        <w:spacing w:line="276" w:lineRule="auto"/>
        <w:rPr>
          <w:rFonts w:ascii="宋体" w:hAnsi="宋体" w:cs="仿宋"/>
          <w:b/>
          <w:szCs w:val="24"/>
        </w:rPr>
      </w:pPr>
      <w:r>
        <w:rPr>
          <w:rFonts w:hint="eastAsia" w:ascii="宋体" w:hAnsi="宋体" w:cs="仿宋"/>
          <w:b/>
          <w:szCs w:val="24"/>
        </w:rPr>
        <w:t xml:space="preserve">    </w:t>
      </w:r>
      <w:r>
        <w:rPr>
          <w:rFonts w:hint="eastAsia" w:ascii="宋体" w:hAnsi="宋体" w:cs="仿宋"/>
          <w:b/>
          <w:szCs w:val="24"/>
          <w:lang w:val="en-US" w:eastAsia="zh-CN"/>
        </w:rPr>
        <w:t>四</w:t>
      </w:r>
      <w:r>
        <w:rPr>
          <w:rFonts w:hint="eastAsia" w:ascii="宋体" w:hAnsi="宋体" w:cs="仿宋"/>
          <w:b/>
          <w:szCs w:val="24"/>
        </w:rPr>
        <w:t>、</w:t>
      </w:r>
      <w:r>
        <w:rPr>
          <w:rFonts w:hint="eastAsia" w:ascii="宋体" w:hAnsi="宋体"/>
          <w:b/>
          <w:szCs w:val="24"/>
        </w:rPr>
        <w:t>效力未定民事法律行为</w:t>
      </w:r>
    </w:p>
    <w:p w14:paraId="0169A819">
      <w:pPr>
        <w:spacing w:line="276" w:lineRule="auto"/>
        <w:ind w:firstLine="480"/>
        <w:rPr>
          <w:b/>
          <w:bCs/>
          <w:szCs w:val="21"/>
        </w:rPr>
      </w:pPr>
      <w:r>
        <w:rPr>
          <w:rFonts w:hint="eastAsia"/>
          <w:b/>
          <w:bCs/>
          <w:szCs w:val="21"/>
        </w:rPr>
        <w:t>（一）类型</w:t>
      </w:r>
    </w:p>
    <w:p w14:paraId="3724987C">
      <w:pPr>
        <w:spacing w:line="276" w:lineRule="auto"/>
        <w:ind w:firstLine="480"/>
        <w:rPr>
          <w:rFonts w:hint="eastAsia" w:ascii="宋体" w:hAnsi="宋体"/>
          <w:szCs w:val="21"/>
        </w:rPr>
      </w:pPr>
      <w:r>
        <w:rPr>
          <w:rFonts w:hint="eastAsia" w:ascii="宋体" w:hAnsi="宋体"/>
          <w:szCs w:val="21"/>
        </w:rPr>
        <w:t>1.效力未定民事行为主要有：（1）限制行为能力人实施的超越其行为能力的民事法律行为；（2）无权代理行为；（3）无权处分行为；</w:t>
      </w:r>
    </w:p>
    <w:p w14:paraId="5191F109">
      <w:pPr>
        <w:spacing w:line="276" w:lineRule="auto"/>
        <w:ind w:firstLine="480"/>
        <w:rPr>
          <w:b/>
          <w:szCs w:val="21"/>
        </w:rPr>
      </w:pPr>
      <w:r>
        <w:rPr>
          <w:rFonts w:hint="eastAsia"/>
          <w:b/>
          <w:szCs w:val="21"/>
        </w:rPr>
        <w:t>（二）限制行为能力人超越行为能力的行为</w:t>
      </w:r>
    </w:p>
    <w:p w14:paraId="202C740F">
      <w:pPr>
        <w:spacing w:line="276" w:lineRule="auto"/>
        <w:ind w:firstLine="480"/>
        <w:rPr>
          <w:rFonts w:ascii="宋体" w:hAnsi="宋体"/>
          <w:szCs w:val="21"/>
        </w:rPr>
      </w:pPr>
      <w:r>
        <w:rPr>
          <w:rFonts w:hint="eastAsia" w:ascii="宋体" w:hAnsi="宋体"/>
          <w:szCs w:val="21"/>
        </w:rPr>
        <w:t>1.限制行为能力人实施的与其能力相当的民事行为确定有效。</w:t>
      </w:r>
    </w:p>
    <w:p w14:paraId="03F156CF">
      <w:pPr>
        <w:spacing w:line="276" w:lineRule="auto"/>
        <w:ind w:firstLine="480"/>
        <w:rPr>
          <w:rFonts w:ascii="宋体" w:hAnsi="宋体"/>
          <w:szCs w:val="21"/>
        </w:rPr>
      </w:pPr>
      <w:r>
        <w:rPr>
          <w:rFonts w:hint="eastAsia" w:ascii="宋体" w:hAnsi="宋体"/>
          <w:szCs w:val="21"/>
        </w:rPr>
        <w:t>2.限制行为能力人实施的</w:t>
      </w:r>
      <w:r>
        <w:rPr>
          <w:rFonts w:hint="eastAsia" w:ascii="宋体" w:hAnsi="宋体"/>
          <w:szCs w:val="21"/>
          <w:u w:val="single"/>
        </w:rPr>
        <w:t>纯获利益</w:t>
      </w:r>
      <w:r>
        <w:rPr>
          <w:rFonts w:hint="eastAsia" w:ascii="宋体" w:hAnsi="宋体"/>
          <w:szCs w:val="21"/>
        </w:rPr>
        <w:t>行为确定有效，如作为受赠人订立赠与合同。</w:t>
      </w:r>
    </w:p>
    <w:p w14:paraId="101D2B74">
      <w:pPr>
        <w:spacing w:line="276" w:lineRule="auto"/>
        <w:ind w:firstLine="480"/>
        <w:rPr>
          <w:rFonts w:ascii="宋体" w:hAnsi="宋体"/>
          <w:szCs w:val="21"/>
        </w:rPr>
      </w:pPr>
      <w:r>
        <w:rPr>
          <w:rFonts w:hint="eastAsia" w:ascii="宋体" w:hAnsi="宋体"/>
          <w:szCs w:val="21"/>
        </w:rPr>
        <w:t>3.效力待定产生三种权利：</w:t>
      </w:r>
      <w:r>
        <w:rPr>
          <w:rFonts w:hint="eastAsia" w:ascii="宋体" w:hAnsi="宋体"/>
          <w:szCs w:val="21"/>
          <w:u w:val="single"/>
        </w:rPr>
        <w:t>法定代理人的追认权</w:t>
      </w:r>
      <w:r>
        <w:rPr>
          <w:rFonts w:hint="eastAsia" w:ascii="宋体" w:hAnsi="宋体"/>
          <w:szCs w:val="21"/>
        </w:rPr>
        <w:t>；</w:t>
      </w:r>
      <w:r>
        <w:rPr>
          <w:rFonts w:hint="eastAsia" w:ascii="宋体" w:hAnsi="宋体"/>
          <w:color w:val="FF0000"/>
          <w:szCs w:val="21"/>
          <w:u w:val="single"/>
        </w:rPr>
        <w:t>相对人的催告权</w:t>
      </w:r>
      <w:r>
        <w:rPr>
          <w:rFonts w:hint="eastAsia" w:ascii="宋体" w:hAnsi="宋体"/>
          <w:color w:val="FF0000"/>
          <w:szCs w:val="21"/>
          <w:u w:val="single"/>
          <w:lang w:eastAsia="zh-CN"/>
        </w:rPr>
        <w:t>（经催告后三十日内不追认</w:t>
      </w:r>
      <w:r>
        <w:rPr>
          <w:rFonts w:hint="eastAsia" w:ascii="宋体" w:hAnsi="宋体"/>
          <w:color w:val="FF0000"/>
          <w:szCs w:val="21"/>
          <w:u w:val="single"/>
          <w:lang w:val="en-US" w:eastAsia="zh-CN"/>
        </w:rPr>
        <w:t>视为拒绝</w:t>
      </w:r>
      <w:r>
        <w:rPr>
          <w:rFonts w:hint="eastAsia" w:ascii="宋体" w:hAnsi="宋体"/>
          <w:color w:val="FF0000"/>
          <w:szCs w:val="21"/>
          <w:u w:val="single"/>
          <w:lang w:eastAsia="zh-CN"/>
        </w:rPr>
        <w:t>）</w:t>
      </w:r>
      <w:r>
        <w:rPr>
          <w:rFonts w:hint="eastAsia" w:ascii="宋体" w:hAnsi="宋体"/>
          <w:color w:val="FF0000"/>
          <w:szCs w:val="21"/>
        </w:rPr>
        <w:t>；</w:t>
      </w:r>
      <w:r>
        <w:rPr>
          <w:rFonts w:hint="eastAsia" w:ascii="宋体" w:hAnsi="宋体"/>
          <w:color w:val="FF0000"/>
          <w:szCs w:val="21"/>
          <w:u w:val="single"/>
        </w:rPr>
        <w:t>善意相对人的撤销权</w:t>
      </w:r>
      <w:r>
        <w:rPr>
          <w:rFonts w:hint="eastAsia" w:ascii="宋体" w:hAnsi="宋体"/>
          <w:color w:val="FF0000"/>
          <w:szCs w:val="21"/>
          <w:u w:val="single"/>
          <w:lang w:eastAsia="zh-CN"/>
        </w:rPr>
        <w:t>（</w:t>
      </w:r>
      <w:r>
        <w:rPr>
          <w:rFonts w:hint="eastAsia" w:ascii="宋体" w:hAnsi="宋体"/>
          <w:color w:val="FF0000"/>
          <w:szCs w:val="21"/>
          <w:u w:val="single"/>
          <w:lang w:val="en-US" w:eastAsia="zh-CN"/>
        </w:rPr>
        <w:t>追认前才可以撤销</w:t>
      </w:r>
      <w:r>
        <w:rPr>
          <w:rFonts w:hint="eastAsia" w:ascii="宋体" w:hAnsi="宋体"/>
          <w:color w:val="FF0000"/>
          <w:szCs w:val="21"/>
          <w:u w:val="single"/>
          <w:lang w:eastAsia="zh-CN"/>
        </w:rPr>
        <w:t>）</w:t>
      </w:r>
      <w:r>
        <w:rPr>
          <w:rFonts w:hint="eastAsia" w:ascii="宋体" w:hAnsi="宋体"/>
          <w:szCs w:val="21"/>
        </w:rPr>
        <w:t>。其中，追认权与撤销权属于形成权。</w:t>
      </w:r>
    </w:p>
    <w:p w14:paraId="3966D8EF">
      <w:pPr>
        <w:spacing w:line="276" w:lineRule="auto"/>
        <w:ind w:firstLine="480"/>
        <w:rPr>
          <w:rFonts w:ascii="宋体" w:hAnsi="宋体"/>
          <w:szCs w:val="21"/>
        </w:rPr>
      </w:pPr>
      <w:r>
        <w:rPr>
          <w:rFonts w:hint="eastAsia" w:ascii="宋体" w:hAnsi="宋体"/>
          <w:szCs w:val="21"/>
        </w:rPr>
        <w:t>4.经法定代理人追认转化为有效；经善意相对人撤销，确定不生效；经催告后三十日内不追认或在合理期间经过后，追认权消灭，民事法律行为确定不生效。</w:t>
      </w:r>
    </w:p>
    <w:p w14:paraId="45272297">
      <w:pPr>
        <w:spacing w:line="276" w:lineRule="auto"/>
        <w:ind w:firstLine="480"/>
        <w:rPr>
          <w:rFonts w:ascii="宋体" w:hAnsi="宋体"/>
          <w:b/>
          <w:szCs w:val="21"/>
        </w:rPr>
      </w:pPr>
      <w:r>
        <w:rPr>
          <w:rFonts w:hint="eastAsia" w:ascii="宋体" w:hAnsi="宋体"/>
          <w:b/>
          <w:szCs w:val="21"/>
        </w:rPr>
        <w:t>（三）无权处分行为</w:t>
      </w:r>
    </w:p>
    <w:p w14:paraId="1FDA6096">
      <w:pPr>
        <w:pStyle w:val="2"/>
        <w:ind w:firstLine="253" w:firstLineChars="120"/>
        <w:rPr>
          <w:rFonts w:hint="eastAsia" w:ascii="等线" w:hAnsi="等线" w:eastAsia="宋体" w:cs="Times New Roman"/>
          <w:b/>
          <w:bCs w:val="0"/>
          <w:kern w:val="2"/>
          <w:sz w:val="21"/>
          <w:szCs w:val="22"/>
          <w:lang w:val="en-US" w:eastAsia="zh-CN" w:bidi="ar-SA"/>
        </w:rPr>
      </w:pPr>
      <w:r>
        <w:rPr>
          <w:rFonts w:hint="eastAsia" w:ascii="等线" w:hAnsi="等线" w:eastAsia="宋体" w:cs="Times New Roman"/>
          <w:b/>
          <w:bCs w:val="0"/>
          <w:kern w:val="2"/>
          <w:sz w:val="21"/>
          <w:szCs w:val="22"/>
          <w:lang w:val="en-US" w:eastAsia="zh-CN" w:bidi="ar-SA"/>
        </w:rPr>
        <w:t>负担行为与处分行为</w:t>
      </w:r>
    </w:p>
    <w:p w14:paraId="48DC6F88">
      <w:pPr>
        <w:tabs>
          <w:tab w:val="left" w:pos="420"/>
        </w:tabs>
        <w:ind w:firstLine="440"/>
        <w:rPr>
          <w:rFonts w:ascii="汉仪中黑简" w:eastAsia="汉仪中黑简" w:cs="Times New Roman"/>
          <w:color w:val="000000"/>
          <w:sz w:val="22"/>
          <w:szCs w:val="22"/>
        </w:rPr>
      </w:pPr>
      <w:r>
        <w:rPr>
          <w:rFonts w:hint="eastAsia" w:ascii="汉仪中黑简" w:eastAsia="汉仪中黑简" w:cs="Times New Roman"/>
          <w:color w:val="000000"/>
          <w:sz w:val="22"/>
          <w:szCs w:val="22"/>
        </w:rPr>
        <w:t>1．负担行为</w:t>
      </w:r>
    </w:p>
    <w:p w14:paraId="73BD903B">
      <w:pPr>
        <w:tabs>
          <w:tab w:val="left" w:pos="420"/>
        </w:tabs>
        <w:ind w:firstLine="420"/>
        <w:rPr>
          <w:rFonts w:hint="eastAsia" w:ascii="汉仪书宋二简" w:cs="Arial"/>
          <w:color w:val="0000FF"/>
          <w:lang w:val="en-US" w:eastAsia="zh-CN"/>
        </w:rPr>
      </w:pPr>
      <w:r>
        <w:rPr>
          <w:rFonts w:hint="eastAsia" w:ascii="汉仪书宋二简" w:hAnsi="Calibri" w:cs="Arial"/>
          <w:color w:val="000000"/>
        </w:rPr>
        <w:t>负担行为是指使一方相对于他方承担一定给付义务的民事法律行为。通过负担行为，双方之间形成债权债务关系。</w:t>
      </w:r>
      <w:r>
        <w:rPr>
          <w:rFonts w:hint="eastAsia" w:ascii="汉仪书宋二简" w:cs="Arial"/>
          <w:color w:val="000000"/>
          <w:lang w:val="en-US" w:eastAsia="zh-CN"/>
        </w:rPr>
        <w:t>债权合同是负担行为  债</w:t>
      </w:r>
      <w:r>
        <w:rPr>
          <w:rFonts w:hint="eastAsia" w:ascii="汉仪书宋二简" w:cs="Arial"/>
          <w:color w:val="0000FF"/>
          <w:lang w:val="en-US" w:eastAsia="zh-CN"/>
        </w:rPr>
        <w:t>权合同生效不需要有权处分</w:t>
      </w:r>
    </w:p>
    <w:p w14:paraId="79B3FC99">
      <w:pPr>
        <w:tabs>
          <w:tab w:val="left" w:pos="420"/>
        </w:tabs>
        <w:ind w:firstLine="420"/>
        <w:rPr>
          <w:rFonts w:hint="default" w:ascii="汉仪书宋二简" w:cs="Arial"/>
          <w:color w:val="0000FF"/>
          <w:lang w:val="en-US" w:eastAsia="zh-CN"/>
        </w:rPr>
      </w:pPr>
      <w:r>
        <w:rPr>
          <w:rFonts w:hint="eastAsia" w:ascii="汉仪书宋二简" w:cs="Arial"/>
          <w:color w:val="0000FF"/>
          <w:lang w:val="en-US" w:eastAsia="zh-CN"/>
        </w:rPr>
        <w:t>无权处分不影响买卖合同效力  一物数卖多个买卖合同均有效</w:t>
      </w:r>
    </w:p>
    <w:p w14:paraId="20209366">
      <w:pPr>
        <w:tabs>
          <w:tab w:val="left" w:pos="420"/>
        </w:tabs>
        <w:ind w:firstLine="440"/>
        <w:rPr>
          <w:rFonts w:ascii="汉仪中黑简" w:eastAsia="汉仪中黑简" w:cs="Times New Roman"/>
          <w:color w:val="000000"/>
          <w:sz w:val="22"/>
          <w:szCs w:val="22"/>
        </w:rPr>
      </w:pPr>
      <w:bookmarkStart w:id="2" w:name="_GoBack"/>
      <w:bookmarkEnd w:id="2"/>
      <w:r>
        <w:rPr>
          <w:rFonts w:hint="eastAsia" w:ascii="汉仪中黑简" w:eastAsia="汉仪中黑简" w:cs="Times New Roman"/>
          <w:color w:val="000000"/>
          <w:sz w:val="22"/>
          <w:szCs w:val="22"/>
        </w:rPr>
        <w:t>处分行为</w:t>
      </w:r>
    </w:p>
    <w:p w14:paraId="2557D4E3">
      <w:pPr>
        <w:spacing w:line="276" w:lineRule="auto"/>
        <w:ind w:firstLine="480"/>
        <w:rPr>
          <w:rFonts w:hint="eastAsia" w:ascii="汉仪书宋二简" w:cs="Arial"/>
          <w:color w:val="0000FF"/>
          <w:lang w:val="en-US" w:eastAsia="zh-CN"/>
        </w:rPr>
      </w:pPr>
      <w:r>
        <w:rPr>
          <w:rFonts w:hint="eastAsia" w:ascii="汉仪书宋二简" w:hAnsi="Calibri" w:cs="Arial"/>
          <w:color w:val="000000"/>
        </w:rPr>
        <w:t>处分行为是指直接让与权利、变更权利内容、设定权利负担或废止权利的民事法律行为。处分行为会直接减少处分人的积极财产。</w:t>
      </w:r>
      <w:r>
        <w:rPr>
          <w:rFonts w:hint="eastAsia" w:ascii="汉仪书宋二简" w:cs="Arial"/>
          <w:color w:val="0000FF"/>
          <w:lang w:val="en-US" w:eastAsia="zh-CN"/>
        </w:rPr>
        <w:t>处分行为导致权利变动，需要公示</w:t>
      </w:r>
    </w:p>
    <w:p w14:paraId="68C6174D">
      <w:pPr>
        <w:spacing w:line="276" w:lineRule="auto"/>
        <w:ind w:firstLine="480"/>
        <w:rPr>
          <w:rFonts w:hint="eastAsia" w:ascii="宋体" w:hAnsi="宋体" w:eastAsia="宋体"/>
          <w:szCs w:val="21"/>
          <w:lang w:eastAsia="zh-CN"/>
        </w:rPr>
      </w:pPr>
      <w:r>
        <w:rPr>
          <w:rFonts w:hint="eastAsia" w:ascii="宋体" w:hAnsi="宋体"/>
          <w:szCs w:val="21"/>
        </w:rPr>
        <w:t>1.处分行为的有效须以处分人有处分权为必要，缺乏处分权而实施处分行为的，该行为为效力未定行为。</w:t>
      </w:r>
      <w:r>
        <w:rPr>
          <w:rFonts w:hint="eastAsia" w:ascii="宋体" w:hAnsi="宋体"/>
          <w:szCs w:val="21"/>
          <w:lang w:eastAsia="zh-CN"/>
        </w:rPr>
        <w:t>（</w:t>
      </w:r>
      <w:r>
        <w:rPr>
          <w:rFonts w:hint="eastAsia" w:ascii="宋体" w:hAnsi="宋体"/>
          <w:szCs w:val="21"/>
          <w:lang w:val="en-US" w:eastAsia="zh-CN"/>
        </w:rPr>
        <w:t xml:space="preserve">不影响负担行为效力  </w:t>
      </w:r>
      <w:r>
        <w:rPr>
          <w:rFonts w:hint="eastAsia" w:ascii="宋体" w:hAnsi="宋体"/>
          <w:szCs w:val="21"/>
          <w:lang w:eastAsia="zh-CN"/>
        </w:rPr>
        <w:t>）</w:t>
      </w:r>
    </w:p>
    <w:p w14:paraId="397BCC0D">
      <w:pPr>
        <w:spacing w:line="276" w:lineRule="auto"/>
        <w:ind w:firstLine="480"/>
        <w:rPr>
          <w:rFonts w:hint="eastAsia"/>
          <w:szCs w:val="21"/>
        </w:rPr>
      </w:pPr>
      <w:r>
        <w:rPr>
          <w:rFonts w:hint="eastAsia" w:ascii="宋体" w:hAnsi="宋体"/>
          <w:szCs w:val="21"/>
        </w:rPr>
        <w:t>2.处分行为效力未定，经权利人</w:t>
      </w:r>
      <w:r>
        <w:rPr>
          <w:rFonts w:hint="eastAsia"/>
          <w:szCs w:val="21"/>
        </w:rPr>
        <w:t>追认或者处分人事后取得处分权，效力得以补正。</w:t>
      </w:r>
    </w:p>
    <w:p w14:paraId="497CED9A">
      <w:pPr>
        <w:spacing w:line="276" w:lineRule="auto"/>
        <w:ind w:firstLine="480"/>
        <w:rPr>
          <w:rFonts w:hint="eastAsia"/>
          <w:color w:val="FF0000"/>
          <w:szCs w:val="21"/>
          <w:lang w:val="en-US" w:eastAsia="zh-CN"/>
        </w:rPr>
      </w:pPr>
      <w:r>
        <w:rPr>
          <w:rFonts w:hint="eastAsia"/>
          <w:szCs w:val="21"/>
          <w:lang w:val="en-US" w:eastAsia="zh-CN"/>
        </w:rPr>
        <w:t>3.</w:t>
      </w:r>
      <w:r>
        <w:rPr>
          <w:rFonts w:hint="eastAsia"/>
          <w:color w:val="FF0000"/>
          <w:szCs w:val="21"/>
          <w:lang w:val="en-US" w:eastAsia="zh-CN"/>
        </w:rPr>
        <w:t>无权处分不影响债权合同效力，如果买受人无法取得所有权，有权解除合同并要求无权处分人承担违约责任</w:t>
      </w:r>
    </w:p>
    <w:p w14:paraId="0AD3FD50">
      <w:pPr>
        <w:spacing w:line="276" w:lineRule="auto"/>
        <w:ind w:firstLine="480"/>
        <w:rPr>
          <w:rFonts w:ascii="宋体" w:hAnsi="宋体" w:cs="仿宋"/>
          <w:b/>
          <w:strike/>
          <w:szCs w:val="21"/>
        </w:rPr>
      </w:pPr>
      <w:r>
        <w:rPr>
          <w:rFonts w:hint="eastAsia"/>
          <w:szCs w:val="21"/>
          <w:lang w:val="en-US" w:eastAsia="zh-CN"/>
        </w:rPr>
        <w:t>4.无权处分买受人取得所有权的前提：</w:t>
      </w:r>
      <w:r>
        <w:rPr>
          <w:rFonts w:hint="eastAsia"/>
          <w:color w:val="FF0000"/>
          <w:szCs w:val="21"/>
          <w:lang w:val="en-US" w:eastAsia="zh-CN"/>
        </w:rPr>
        <w:t>所有权人追认无权处分行为、无权处分人事后取得所有权、买受人善意取得</w:t>
      </w:r>
    </w:p>
    <w:p w14:paraId="0F0A6BDF">
      <w:pPr>
        <w:spacing w:line="276" w:lineRule="auto"/>
        <w:ind w:firstLine="480"/>
        <w:rPr>
          <w:b/>
          <w:szCs w:val="21"/>
        </w:rPr>
      </w:pPr>
      <w:r>
        <w:rPr>
          <w:rFonts w:hint="eastAsia"/>
          <w:b/>
          <w:szCs w:val="21"/>
          <w:lang w:val="en-US" w:eastAsia="zh-CN"/>
        </w:rPr>
        <w:t>五、</w:t>
      </w:r>
      <w:r>
        <w:rPr>
          <w:rFonts w:hint="eastAsia"/>
          <w:b/>
          <w:szCs w:val="21"/>
        </w:rPr>
        <w:t>民事法律行为无效</w:t>
      </w:r>
      <w:r>
        <w:rPr>
          <w:rFonts w:hint="eastAsia"/>
          <w:b/>
          <w:szCs w:val="21"/>
          <w:lang w:eastAsia="zh-CN"/>
        </w:rPr>
        <w:t>、</w:t>
      </w:r>
      <w:r>
        <w:rPr>
          <w:rFonts w:hint="eastAsia"/>
          <w:b/>
          <w:szCs w:val="21"/>
          <w:lang w:val="en-US" w:eastAsia="zh-CN"/>
        </w:rPr>
        <w:t>可撤销、不生效</w:t>
      </w:r>
      <w:r>
        <w:rPr>
          <w:rFonts w:hint="eastAsia"/>
          <w:b/>
          <w:szCs w:val="21"/>
        </w:rPr>
        <w:t>的后果</w:t>
      </w:r>
    </w:p>
    <w:p w14:paraId="55410749">
      <w:pPr>
        <w:spacing w:line="276" w:lineRule="auto"/>
        <w:ind w:firstLine="480"/>
        <w:rPr>
          <w:rFonts w:ascii="宋体" w:hAnsi="宋体"/>
          <w:szCs w:val="21"/>
        </w:rPr>
      </w:pPr>
      <w:r>
        <w:rPr>
          <w:rFonts w:hint="eastAsia" w:ascii="宋体" w:hAnsi="宋体"/>
          <w:szCs w:val="21"/>
        </w:rPr>
        <w:t>1.民事法律行为无效的效果可以归结为：（1）</w:t>
      </w:r>
      <w:r>
        <w:rPr>
          <w:rFonts w:hint="eastAsia" w:ascii="宋体" w:hAnsi="宋体"/>
          <w:szCs w:val="21"/>
          <w:u w:val="single"/>
        </w:rPr>
        <w:t>自始无效</w:t>
      </w:r>
      <w:r>
        <w:rPr>
          <w:rFonts w:hint="eastAsia" w:ascii="宋体" w:hAnsi="宋体"/>
          <w:szCs w:val="21"/>
        </w:rPr>
        <w:t>，无效的效果溯及民事行为成立之时；（2）</w:t>
      </w:r>
      <w:r>
        <w:rPr>
          <w:rFonts w:hint="eastAsia" w:ascii="宋体" w:hAnsi="宋体"/>
          <w:szCs w:val="21"/>
          <w:u w:val="single"/>
        </w:rPr>
        <w:t>当然无效</w:t>
      </w:r>
      <w:r>
        <w:rPr>
          <w:rFonts w:hint="eastAsia" w:ascii="宋体" w:hAnsi="宋体"/>
          <w:szCs w:val="21"/>
        </w:rPr>
        <w:t>，无效效果无须像可撤销法律行为那样经由撤销权的行使才失去效力，当事人主张无效也无需受除斥期间的限制。</w:t>
      </w:r>
    </w:p>
    <w:p w14:paraId="40019E6F">
      <w:pPr>
        <w:spacing w:line="276" w:lineRule="auto"/>
        <w:ind w:firstLine="480"/>
        <w:rPr>
          <w:rFonts w:hint="eastAsia" w:ascii="宋体" w:hAnsi="宋体"/>
          <w:szCs w:val="21"/>
        </w:rPr>
      </w:pPr>
      <w:r>
        <w:rPr>
          <w:rFonts w:hint="eastAsia" w:ascii="宋体" w:hAnsi="宋体"/>
          <w:szCs w:val="21"/>
        </w:rPr>
        <w:t>2.民事法律行为无效后，发生恢复原状（返还财产）和赔偿损失的后果。</w:t>
      </w:r>
      <w:r>
        <w:rPr>
          <w:rFonts w:hint="eastAsia" w:ascii="宋体" w:hAnsi="宋体"/>
          <w:color w:val="FF0000"/>
          <w:szCs w:val="21"/>
        </w:rPr>
        <w:t>如果合同双方当事人因合同无效均负返还义务（如出卖人返还价款，买受人返还标的物），则双方的返还义务</w:t>
      </w:r>
      <w:r>
        <w:rPr>
          <w:rFonts w:hint="eastAsia" w:ascii="宋体" w:hAnsi="宋体"/>
          <w:color w:val="FF0000"/>
          <w:szCs w:val="21"/>
          <w:u w:val="single"/>
        </w:rPr>
        <w:t>构成所谓“对待给付义务”，应同时履行</w:t>
      </w:r>
      <w:r>
        <w:rPr>
          <w:rFonts w:hint="eastAsia" w:ascii="宋体" w:hAnsi="宋体"/>
          <w:szCs w:val="21"/>
        </w:rPr>
        <w:t>，</w:t>
      </w:r>
      <w:r>
        <w:rPr>
          <w:rFonts w:hint="eastAsia" w:ascii="宋体" w:hAnsi="宋体"/>
          <w:szCs w:val="21"/>
          <w:lang w:val="en-US" w:eastAsia="zh-CN"/>
        </w:rPr>
        <w:t>适用</w:t>
      </w:r>
      <w:r>
        <w:rPr>
          <w:rFonts w:hint="eastAsia" w:ascii="宋体" w:hAnsi="宋体"/>
          <w:szCs w:val="21"/>
        </w:rPr>
        <w:t>同时履行抗辩权。</w:t>
      </w:r>
    </w:p>
    <w:p w14:paraId="66A5D931">
      <w:pPr>
        <w:spacing w:line="276" w:lineRule="auto"/>
        <w:ind w:firstLine="480"/>
        <w:rPr>
          <w:rFonts w:hint="eastAsia" w:ascii="宋体" w:hAnsi="宋体" w:eastAsia="宋体"/>
          <w:szCs w:val="21"/>
          <w:lang w:eastAsia="zh-CN"/>
        </w:rPr>
      </w:pPr>
      <w:r>
        <w:rPr>
          <w:rFonts w:hint="eastAsia" w:ascii="宋体" w:hAnsi="宋体"/>
          <w:szCs w:val="21"/>
        </w:rPr>
        <w:t>3.可撤销民事法律行为被撤销的，效力待定行为因未获追认等确定不发生效力的，与无效发生相同的效力。</w:t>
      </w:r>
      <w:r>
        <w:rPr>
          <w:rFonts w:hint="eastAsia" w:ascii="宋体" w:hAnsi="宋体"/>
          <w:szCs w:val="21"/>
          <w:lang w:eastAsia="zh-CN"/>
        </w:rPr>
        <w:t>（</w:t>
      </w:r>
      <w:r>
        <w:rPr>
          <w:rFonts w:hint="eastAsia" w:ascii="宋体" w:hAnsi="宋体"/>
          <w:szCs w:val="21"/>
          <w:lang w:val="en-US" w:eastAsia="zh-CN"/>
        </w:rPr>
        <w:t>本质与无效相同</w:t>
      </w:r>
      <w:r>
        <w:rPr>
          <w:rFonts w:hint="eastAsia" w:ascii="宋体" w:hAnsi="宋体"/>
          <w:szCs w:val="21"/>
          <w:lang w:eastAsia="zh-CN"/>
        </w:rPr>
        <w:t>）</w:t>
      </w:r>
    </w:p>
    <w:p w14:paraId="49E0C4C6">
      <w:pPr>
        <w:spacing w:line="276" w:lineRule="auto"/>
        <w:ind w:firstLine="480"/>
        <w:rPr>
          <w:rFonts w:hint="eastAsia" w:ascii="宋体" w:hAnsi="宋体"/>
          <w:szCs w:val="21"/>
          <w:lang w:val="en-US" w:eastAsia="zh-CN"/>
        </w:rPr>
      </w:pPr>
      <w:r>
        <w:rPr>
          <w:rFonts w:hint="eastAsia" w:ascii="宋体" w:hAnsi="宋体"/>
          <w:szCs w:val="21"/>
          <w:lang w:val="en-US" w:eastAsia="zh-CN"/>
        </w:rPr>
        <w:t>4.利息费用相抵：双务合同不成立、无效或者被撤销时，标的物返还与价款返还互为对待给付，双方应当同时返还。</w:t>
      </w:r>
      <w:r>
        <w:rPr>
          <w:rFonts w:hint="eastAsia" w:ascii="宋体" w:hAnsi="宋体"/>
          <w:color w:val="FF0000"/>
          <w:szCs w:val="21"/>
          <w:lang w:val="en-US" w:eastAsia="zh-CN"/>
        </w:rPr>
        <w:t>关于应否支付利息问题，只要一方对标的物有使用情形的，一般应当支付使用费，该费用可与占有价款一方应当支付的资金占用费相互抵销，故在一方返还原物前，另一方仅须支付本金，而无须支付利息</w:t>
      </w:r>
      <w:r>
        <w:rPr>
          <w:rFonts w:hint="eastAsia" w:ascii="宋体" w:hAnsi="宋体"/>
          <w:szCs w:val="21"/>
          <w:lang w:val="en-US" w:eastAsia="zh-CN"/>
        </w:rPr>
        <w:t>。</w:t>
      </w:r>
    </w:p>
    <w:p w14:paraId="276A5B80">
      <w:pPr>
        <w:spacing w:line="276" w:lineRule="auto"/>
        <w:ind w:firstLine="480"/>
        <w:rPr>
          <w:rFonts w:hint="default" w:ascii="宋体" w:hAnsi="宋体"/>
          <w:szCs w:val="21"/>
          <w:lang w:val="en-US" w:eastAsia="zh-CN"/>
        </w:rPr>
      </w:pPr>
      <w:r>
        <w:rPr>
          <w:rFonts w:hint="eastAsia" w:ascii="宋体" w:hAnsi="宋体"/>
          <w:szCs w:val="21"/>
          <w:lang w:val="en-US" w:eastAsia="zh-CN"/>
        </w:rPr>
        <w:t>5.合同不成立、无效或者被撤销时，仅返还财产或者折价补偿不足以弥补损失，一方还可以向有过错的另一方请求损害赔偿。在确定损害赔偿范围时，既要根据当事人的过错程度合理确定责任，又要考虑在确定财产返还范围时已经考虑过的财产增值或者贬值因素，避免双重获利或者双重受损的现象发生。</w:t>
      </w:r>
      <w:r>
        <w:rPr>
          <w:rFonts w:hint="eastAsia" w:ascii="宋体" w:hAnsi="宋体"/>
          <w:b/>
          <w:bCs/>
          <w:color w:val="FF0000"/>
          <w:szCs w:val="21"/>
          <w:lang w:val="en-US" w:eastAsia="zh-CN"/>
        </w:rPr>
        <w:t>（性质为缔约过失责任，信赖利益）</w:t>
      </w:r>
    </w:p>
    <w:p w14:paraId="68DE5D0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script"/>
    <w:pitch w:val="default"/>
    <w:sig w:usb0="A00002BF" w:usb1="38CF7CFA" w:usb2="00000016" w:usb3="00000000" w:csb0="0004000F" w:csb1="00000000"/>
  </w:font>
  <w:font w:name="汉仪书宋二简">
    <w:altName w:val="宋体"/>
    <w:panose1 w:val="02010609000101010101"/>
    <w:charset w:val="86"/>
    <w:family w:val="modern"/>
    <w:pitch w:val="default"/>
    <w:sig w:usb0="00000000" w:usb1="00000000" w:usb2="00000012" w:usb3="00000000" w:csb0="0004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汉仪大宋简">
    <w:altName w:val="宋体"/>
    <w:panose1 w:val="02010609000101010101"/>
    <w:charset w:val="86"/>
    <w:family w:val="modern"/>
    <w:pitch w:val="default"/>
    <w:sig w:usb0="00000000" w:usb1="00000000" w:usb2="00000012" w:usb3="00000000" w:csb0="00040000" w:csb1="00000000"/>
  </w:font>
  <w:font w:name="汉仪中黑简">
    <w:altName w:val="黑体"/>
    <w:panose1 w:val="02010609000101010101"/>
    <w:charset w:val="86"/>
    <w:family w:val="modern"/>
    <w:pitch w:val="default"/>
    <w:sig w:usb0="00000000" w:usb1="00000000" w:usb2="00000012"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EE8BD02"/>
    <w:multiLevelType w:val="singleLevel"/>
    <w:tmpl w:val="2EE8BD02"/>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Q0MDQ1ZWQ2ZTJkNzZmMzczMGZmZTI1MGJkZWNjYTUifQ=="/>
  </w:docVars>
  <w:rsids>
    <w:rsidRoot w:val="00000000"/>
    <w:rsid w:val="4FF67B67"/>
    <w:rsid w:val="62DD34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4"/>
    <w:basedOn w:val="1"/>
    <w:next w:val="1"/>
    <w:unhideWhenUsed/>
    <w:qFormat/>
    <w:uiPriority w:val="9"/>
    <w:pPr>
      <w:keepNext/>
      <w:keepLines/>
      <w:tabs>
        <w:tab w:val="left" w:pos="420"/>
      </w:tabs>
      <w:ind w:firstLine="0" w:firstLineChars="0"/>
      <w:jc w:val="left"/>
      <w:outlineLvl w:val="3"/>
    </w:pPr>
    <w:rPr>
      <w:rFonts w:ascii="Cambria" w:hAnsi="Cambria" w:eastAsia="汉仪大宋简" w:cs="Times New Roman"/>
      <w:bCs/>
      <w:sz w:val="24"/>
      <w:szCs w:val="28"/>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Title"/>
    <w:basedOn w:val="1"/>
    <w:next w:val="1"/>
    <w:qFormat/>
    <w:uiPriority w:val="0"/>
    <w:pPr>
      <w:spacing w:before="240" w:after="60"/>
      <w:jc w:val="center"/>
      <w:outlineLvl w:val="0"/>
    </w:pPr>
    <w:rPr>
      <w:rFonts w:ascii="宋体" w:hAnsi="宋体" w:cs="宋体"/>
      <w:b/>
      <w:bCs/>
      <w:color w:val="FF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Office_12.1.0.18166_F1E327BC-269C-435d-A152-05C5408002CA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2025-03-24T14:55:13Z</dcterms:created>
  <dc:creator>hanfupeng</dc:creator>
  <cp:lastModifiedBy>韩富鹏</cp:lastModifiedBy>
  <dcterms:modified xsi:type="dcterms:W3CDTF">2025-03-24T15:04:01Z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2052-12.1.0.18166</vt:lpwstr>
  </property>
  <property fmtid="{D5CDD505-2E9C-101B-9397-08002B2CF9AE}" pid="3" name="ICV">
    <vt:lpwstr>7E0310747FFD4018A666E6A3A4504522_12</vt:lpwstr>
  </property>
</Properties>
</file>