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B0FB2" w:rsidRPr="00FC295E" w:rsidRDefault="000B0FB2" w:rsidP="000A1C17">
      <w:pPr>
        <w:pStyle w:val="1"/>
        <w:jc w:val="center"/>
        <w:rPr>
          <w:rFonts w:ascii="宋体" w:eastAsia="宋体" w:hAnsi="宋体" w:hint="eastAsia"/>
          <w:color w:val="auto"/>
          <w:sz w:val="36"/>
          <w:szCs w:val="36"/>
        </w:rPr>
      </w:pPr>
      <w:bookmarkStart w:id="0" w:name="_Toc188371346"/>
      <w:r w:rsidRPr="00FC295E">
        <w:rPr>
          <w:rFonts w:ascii="宋体" w:eastAsia="宋体" w:hAnsi="宋体" w:hint="eastAsia"/>
          <w:color w:val="auto"/>
          <w:sz w:val="36"/>
          <w:szCs w:val="36"/>
        </w:rPr>
        <w:t>命题规律和备考策略</w:t>
      </w:r>
      <w:r w:rsidR="00040155">
        <w:rPr>
          <w:rFonts w:ascii="宋体" w:eastAsia="宋体" w:hAnsi="宋体" w:hint="eastAsia"/>
          <w:color w:val="auto"/>
          <w:sz w:val="36"/>
          <w:szCs w:val="36"/>
        </w:rPr>
        <w:t>（3.23 8:30-11:36）</w:t>
      </w:r>
    </w:p>
    <w:p w:rsidR="000B0FB2" w:rsidRPr="00572EBC" w:rsidRDefault="00572EBC" w:rsidP="00FC295E">
      <w:pPr>
        <w:spacing w:line="400" w:lineRule="exact"/>
        <w:ind w:firstLine="428"/>
        <w:rPr>
          <w:rFonts w:eastAsia="宋体"/>
          <w:b/>
          <w:bCs/>
        </w:rPr>
      </w:pPr>
      <w:r>
        <w:rPr>
          <w:rFonts w:ascii="微软雅黑" w:eastAsia="宋体" w:hAnsi="微软雅黑" w:cs="微软雅黑" w:hint="eastAsia"/>
          <w:b/>
          <w:bCs/>
        </w:rPr>
        <w:t>一、</w:t>
      </w:r>
      <w:r w:rsidR="000B0FB2" w:rsidRPr="00572EBC">
        <w:rPr>
          <w:rFonts w:ascii="微软雅黑" w:eastAsia="宋体" w:hAnsi="微软雅黑" w:cs="微软雅黑" w:hint="eastAsia"/>
          <w:b/>
          <w:bCs/>
        </w:rPr>
        <w:t>课程安排</w:t>
      </w:r>
    </w:p>
    <w:p w:rsidR="000B0FB2" w:rsidRDefault="000B0FB2" w:rsidP="00FC295E">
      <w:pPr>
        <w:spacing w:line="400" w:lineRule="exact"/>
        <w:ind w:firstLine="420"/>
        <w:rPr>
          <w:rFonts w:eastAsia="宋体"/>
        </w:rPr>
      </w:pPr>
      <w:r>
        <w:rPr>
          <w:rFonts w:eastAsia="宋体" w:hint="eastAsia"/>
        </w:rPr>
        <w:t>共分为55个考点，向高分目标迈进</w:t>
      </w:r>
    </w:p>
    <w:p w:rsidR="00572EBC" w:rsidRDefault="00572EBC" w:rsidP="00FC295E">
      <w:pPr>
        <w:spacing w:line="400" w:lineRule="exact"/>
        <w:ind w:firstLine="420"/>
        <w:rPr>
          <w:rFonts w:eastAsia="宋体"/>
        </w:rPr>
      </w:pPr>
      <w:r>
        <w:rPr>
          <w:rFonts w:eastAsia="宋体" w:hint="eastAsia"/>
        </w:rPr>
        <w:t>方法：听好课，多练习</w:t>
      </w:r>
    </w:p>
    <w:p w:rsidR="00572EBC" w:rsidRPr="00572EBC" w:rsidRDefault="00572EBC" w:rsidP="00FC295E">
      <w:pPr>
        <w:spacing w:line="400" w:lineRule="exact"/>
        <w:ind w:firstLine="428"/>
        <w:rPr>
          <w:rFonts w:eastAsia="宋体"/>
          <w:b/>
          <w:bCs/>
        </w:rPr>
      </w:pPr>
      <w:r w:rsidRPr="00572EBC">
        <w:rPr>
          <w:rFonts w:eastAsia="宋体" w:hint="eastAsia"/>
          <w:b/>
          <w:bCs/>
        </w:rPr>
        <w:t>二、备考策略</w:t>
      </w:r>
    </w:p>
    <w:p w:rsidR="00572EBC" w:rsidRDefault="00572EBC" w:rsidP="00FC295E">
      <w:pPr>
        <w:spacing w:line="400" w:lineRule="exact"/>
        <w:ind w:firstLine="420"/>
        <w:rPr>
          <w:rFonts w:eastAsia="宋体"/>
        </w:rPr>
      </w:pPr>
      <w:r>
        <w:rPr>
          <w:rFonts w:eastAsia="宋体" w:hint="eastAsia"/>
        </w:rPr>
        <w:t>刑法题量：10单选题，13多选题，2-3不定项选择题</w:t>
      </w:r>
    </w:p>
    <w:p w:rsidR="00572EBC" w:rsidRDefault="00572EBC" w:rsidP="00FC295E">
      <w:pPr>
        <w:spacing w:line="400" w:lineRule="exact"/>
        <w:ind w:firstLine="420"/>
        <w:rPr>
          <w:rFonts w:eastAsia="宋体"/>
        </w:rPr>
      </w:pPr>
      <w:r>
        <w:rPr>
          <w:rFonts w:eastAsia="宋体" w:hint="eastAsia"/>
        </w:rPr>
        <w:t>客观题：判断60个左右小案件，行为人犯罪形态为何，如何定罪量刑。</w:t>
      </w:r>
    </w:p>
    <w:p w:rsidR="00572EBC" w:rsidRDefault="00572EBC" w:rsidP="00FC295E">
      <w:pPr>
        <w:spacing w:line="400" w:lineRule="exact"/>
        <w:ind w:firstLine="420"/>
        <w:rPr>
          <w:rFonts w:eastAsia="宋体"/>
        </w:rPr>
      </w:pPr>
      <w:r>
        <w:rPr>
          <w:rFonts w:eastAsia="宋体" w:hint="eastAsia"/>
        </w:rPr>
        <w:t>要有案例思维，围绕案件判断构成何罪，如何判处刑罚。不要“玩文字游戏”，不要太多关注文字，要关注于案情本身。</w:t>
      </w:r>
    </w:p>
    <w:p w:rsidR="00572EBC" w:rsidRDefault="00572EBC" w:rsidP="00FC295E">
      <w:pPr>
        <w:spacing w:line="400" w:lineRule="exact"/>
        <w:ind w:firstLine="420"/>
        <w:rPr>
          <w:rFonts w:eastAsia="宋体"/>
        </w:rPr>
      </w:pPr>
      <w:r>
        <w:rPr>
          <w:rFonts w:eastAsia="宋体" w:hint="eastAsia"/>
        </w:rPr>
        <w:t>主观题：4个左右案件，抓住案件的争议焦点，选择的通说观点是什么，有何依据。</w:t>
      </w:r>
    </w:p>
    <w:p w:rsidR="00446BD0" w:rsidRDefault="00E24929" w:rsidP="00FC295E">
      <w:pPr>
        <w:spacing w:line="400" w:lineRule="exact"/>
        <w:ind w:firstLine="420"/>
        <w:rPr>
          <w:rFonts w:eastAsia="宋体"/>
        </w:rPr>
      </w:pPr>
      <w:r>
        <w:rPr>
          <w:rFonts w:eastAsia="宋体" w:hint="eastAsia"/>
        </w:rPr>
        <w:t>1.</w:t>
      </w:r>
      <w:r w:rsidR="00446BD0">
        <w:rPr>
          <w:rFonts w:eastAsia="宋体" w:hint="eastAsia"/>
        </w:rPr>
        <w:t>区分法律和法学研究，应“奉法为尊”，将法条规定、典型案例判决当作“通说”，即使考试中要求观点展示，应将“通说”作为主要观点。</w:t>
      </w:r>
    </w:p>
    <w:p w:rsidR="00E24929" w:rsidRDefault="00E24929" w:rsidP="00FC295E">
      <w:pPr>
        <w:spacing w:line="400" w:lineRule="exact"/>
        <w:ind w:firstLine="420"/>
        <w:rPr>
          <w:rFonts w:eastAsia="宋体"/>
        </w:rPr>
      </w:pPr>
      <w:r>
        <w:rPr>
          <w:rFonts w:eastAsia="宋体" w:hint="eastAsia"/>
        </w:rPr>
        <w:t>2.考点精细。要达到顶尖水平，才可以通过，向深处挖掘小考点。</w:t>
      </w:r>
    </w:p>
    <w:p w:rsidR="00027F77" w:rsidRDefault="00E24929" w:rsidP="00FC295E">
      <w:pPr>
        <w:spacing w:line="400" w:lineRule="exact"/>
        <w:ind w:firstLine="420"/>
        <w:rPr>
          <w:rFonts w:eastAsia="宋体" w:hint="eastAsia"/>
        </w:rPr>
      </w:pPr>
      <w:r>
        <w:rPr>
          <w:rFonts w:eastAsia="宋体" w:hint="eastAsia"/>
        </w:rPr>
        <w:t>3.</w:t>
      </w:r>
      <w:r w:rsidR="00027F77">
        <w:rPr>
          <w:rFonts w:eastAsia="宋体" w:hint="eastAsia"/>
        </w:rPr>
        <w:t>新案例，紧跟时事。如：百度副总裁女儿“开盒”案。</w:t>
      </w:r>
    </w:p>
    <w:p w:rsidR="00572EBC" w:rsidRPr="00FC295E" w:rsidRDefault="00027F77" w:rsidP="00FC295E">
      <w:pPr>
        <w:spacing w:line="400" w:lineRule="exact"/>
        <w:ind w:firstLine="428"/>
        <w:rPr>
          <w:rFonts w:eastAsia="宋体"/>
          <w:b/>
          <w:bCs/>
        </w:rPr>
      </w:pPr>
      <w:r w:rsidRPr="00FC295E">
        <w:rPr>
          <w:rFonts w:eastAsia="宋体" w:hint="eastAsia"/>
          <w:b/>
          <w:bCs/>
        </w:rPr>
        <w:t>三、刑法简介</w:t>
      </w:r>
    </w:p>
    <w:p w:rsidR="00027F77" w:rsidRDefault="00027F77" w:rsidP="00FC295E">
      <w:pPr>
        <w:spacing w:line="400" w:lineRule="exact"/>
        <w:ind w:firstLine="420"/>
        <w:rPr>
          <w:rFonts w:eastAsia="宋体"/>
        </w:rPr>
      </w:pPr>
      <w:r>
        <w:rPr>
          <w:rFonts w:eastAsia="宋体" w:hint="eastAsia"/>
        </w:rPr>
        <w:t>总论：学会定罪的思维方式，如何推理案件，定罪（主要）量刑（较少）</w:t>
      </w:r>
    </w:p>
    <w:p w:rsidR="000155BF" w:rsidRDefault="000155BF" w:rsidP="00FC295E">
      <w:pPr>
        <w:spacing w:line="400" w:lineRule="exact"/>
        <w:ind w:firstLine="420"/>
        <w:rPr>
          <w:rFonts w:eastAsia="宋体" w:hint="eastAsia"/>
        </w:rPr>
      </w:pPr>
      <w:r>
        <w:rPr>
          <w:rFonts w:eastAsia="宋体" w:hint="eastAsia"/>
        </w:rPr>
        <w:t>分论：各罪罪状和法定刑</w:t>
      </w:r>
    </w:p>
    <w:p w:rsidR="00572EBC" w:rsidRDefault="00572EBC" w:rsidP="000B0FB2">
      <w:pPr>
        <w:spacing w:line="400" w:lineRule="exact"/>
        <w:ind w:firstLineChars="0" w:firstLine="0"/>
        <w:rPr>
          <w:rFonts w:eastAsia="宋体"/>
        </w:rPr>
      </w:pPr>
    </w:p>
    <w:p w:rsidR="000B0FB2" w:rsidRPr="000B0FB2" w:rsidRDefault="000B0FB2" w:rsidP="000B0FB2">
      <w:pPr>
        <w:pStyle w:val="1"/>
        <w:rPr>
          <w:rFonts w:ascii="宋体" w:eastAsia="宋体" w:hAnsi="宋体" w:hint="eastAsia"/>
          <w:color w:val="auto"/>
        </w:rPr>
      </w:pPr>
    </w:p>
    <w:p w:rsidR="000B0FB2" w:rsidRPr="006B63EC" w:rsidRDefault="000B0FB2" w:rsidP="00027F77">
      <w:pPr>
        <w:pStyle w:val="1"/>
        <w:jc w:val="center"/>
        <w:rPr>
          <w:rFonts w:ascii="宋体" w:eastAsia="宋体" w:hAnsi="宋体"/>
          <w:color w:val="auto"/>
          <w:sz w:val="36"/>
          <w:szCs w:val="36"/>
        </w:rPr>
      </w:pPr>
      <w:r w:rsidRPr="006B63EC">
        <w:rPr>
          <w:rFonts w:ascii="宋体" w:eastAsia="宋体" w:hAnsi="宋体" w:hint="eastAsia"/>
          <w:color w:val="auto"/>
          <w:sz w:val="36"/>
          <w:szCs w:val="36"/>
        </w:rPr>
        <w:t>考点1</w:t>
      </w:r>
      <w:r w:rsidRPr="006B63EC">
        <w:rPr>
          <w:rFonts w:ascii="宋体" w:eastAsia="宋体" w:hAnsi="宋体"/>
          <w:color w:val="auto"/>
          <w:sz w:val="36"/>
          <w:szCs w:val="36"/>
        </w:rPr>
        <w:t xml:space="preserve">  </w:t>
      </w:r>
      <w:r w:rsidRPr="006B63EC">
        <w:rPr>
          <w:rFonts w:ascii="宋体" w:eastAsia="宋体" w:hAnsi="宋体" w:hint="eastAsia"/>
          <w:color w:val="auto"/>
          <w:sz w:val="36"/>
          <w:szCs w:val="36"/>
        </w:rPr>
        <w:t>罪刑法定原则</w:t>
      </w:r>
      <w:bookmarkEnd w:id="0"/>
    </w:p>
    <w:p w:rsidR="00DE00B2" w:rsidRDefault="00DE00B2" w:rsidP="0097342D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一、法条规定</w:t>
      </w:r>
    </w:p>
    <w:p w:rsidR="000B0FB2" w:rsidRDefault="000B0FB2" w:rsidP="0097342D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0B0FB2">
        <w:rPr>
          <w:rFonts w:eastAsia="宋体" w:cs="汉仪书宋二简" w:hint="eastAsia"/>
          <w:color w:val="auto"/>
          <w:kern w:val="0"/>
        </w:rPr>
        <w:t xml:space="preserve">第3条【罪刑法定原则】 </w:t>
      </w:r>
      <w:r w:rsidRPr="000B0FB2">
        <w:rPr>
          <w:rFonts w:eastAsia="宋体" w:cs="汉仪书宋二简"/>
          <w:color w:val="auto"/>
          <w:kern w:val="0"/>
        </w:rPr>
        <w:t xml:space="preserve"> </w:t>
      </w:r>
      <w:r w:rsidRPr="000B0FB2">
        <w:rPr>
          <w:rFonts w:eastAsia="宋体" w:cs="Times New Roman" w:hint="eastAsia"/>
          <w:color w:val="auto"/>
        </w:rPr>
        <w:t>法律</w:t>
      </w:r>
      <w:r w:rsidRPr="00DE00B2">
        <w:rPr>
          <w:rFonts w:eastAsia="宋体" w:cs="汉仪书宋二简" w:hint="eastAsia"/>
          <w:b/>
          <w:bCs/>
          <w:color w:val="auto"/>
          <w:kern w:val="0"/>
        </w:rPr>
        <w:t>明文规定</w:t>
      </w:r>
      <w:r w:rsidRPr="000B0FB2">
        <w:rPr>
          <w:rFonts w:eastAsia="宋体" w:cs="Times New Roman" w:hint="eastAsia"/>
          <w:color w:val="auto"/>
        </w:rPr>
        <w:t>为犯罪行为的，依照法律定罪处刑；</w:t>
      </w:r>
      <w:r w:rsidRPr="00DE00B2">
        <w:rPr>
          <w:rFonts w:eastAsia="宋体" w:cs="汉仪书宋二简" w:hint="eastAsia"/>
          <w:b/>
          <w:bCs/>
          <w:color w:val="auto"/>
          <w:kern w:val="0"/>
        </w:rPr>
        <w:t>法律没有明文规定为犯罪行为的，不得定罪处刑。</w:t>
      </w:r>
    </w:p>
    <w:p w:rsidR="00DE00B2" w:rsidRDefault="00DE00B2" w:rsidP="0097342D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二、具体内容</w:t>
      </w:r>
    </w:p>
    <w:p w:rsidR="00DE00B2" w:rsidRPr="000B0FB2" w:rsidRDefault="00DE00B2" w:rsidP="0097342D">
      <w:pPr>
        <w:snapToGrid w:val="0"/>
        <w:spacing w:line="400" w:lineRule="exact"/>
        <w:ind w:firstLine="420"/>
        <w:rPr>
          <w:rFonts w:eastAsia="宋体" w:cs="汉仪书宋二简" w:hint="eastAsia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1.刑法有明文规定的，才可以定罪。符合刑法和《决定》规定的483个罪名构成规定的，才是犯罪，以外的，再具有社会危害性，也不构成犯罪。</w:t>
      </w:r>
    </w:p>
    <w:p w:rsidR="00DE00B2" w:rsidRDefault="00DE00B2" w:rsidP="0097342D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2.</w:t>
      </w:r>
      <w:r w:rsidR="000B0FB2" w:rsidRPr="000B0FB2">
        <w:rPr>
          <w:rFonts w:eastAsia="宋体" w:cs="汉仪书宋二简" w:hint="eastAsia"/>
          <w:color w:val="auto"/>
          <w:kern w:val="0"/>
        </w:rPr>
        <w:t>罪刑法定原则的核心内容，是定罪量刑必须依据刑法的“明文规定”。</w:t>
      </w:r>
    </w:p>
    <w:p w:rsidR="000B0FB2" w:rsidRDefault="00DE00B2" w:rsidP="0097342D">
      <w:pPr>
        <w:snapToGrid w:val="0"/>
        <w:spacing w:line="400" w:lineRule="exact"/>
        <w:ind w:firstLine="420"/>
        <w:rPr>
          <w:rFonts w:eastAsia="宋体" w:cs="汉仪书宋二简"/>
          <w:b/>
          <w:bCs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【注意】</w:t>
      </w:r>
      <w:r w:rsidR="000B0FB2" w:rsidRPr="000B0FB2">
        <w:rPr>
          <w:rFonts w:eastAsia="宋体" w:cs="汉仪书宋二简" w:hint="eastAsia"/>
          <w:color w:val="auto"/>
          <w:kern w:val="0"/>
        </w:rPr>
        <w:t>要学会</w:t>
      </w:r>
      <w:r w:rsidR="000B0FB2" w:rsidRPr="00DE00B2">
        <w:rPr>
          <w:rFonts w:eastAsia="宋体" w:cs="汉仪书宋二简" w:hint="eastAsia"/>
          <w:b/>
          <w:bCs/>
          <w:color w:val="auto"/>
          <w:kern w:val="0"/>
        </w:rPr>
        <w:t>“靠法条”</w:t>
      </w:r>
      <w:r>
        <w:rPr>
          <w:rFonts w:eastAsia="宋体" w:cs="汉仪书宋二简" w:hint="eastAsia"/>
          <w:b/>
          <w:bCs/>
          <w:color w:val="auto"/>
          <w:kern w:val="0"/>
        </w:rPr>
        <w:t>方法</w:t>
      </w:r>
      <w:r w:rsidR="000B0FB2" w:rsidRPr="000B0FB2">
        <w:rPr>
          <w:rFonts w:eastAsia="宋体" w:cs="汉仪书宋二简" w:hint="eastAsia"/>
          <w:color w:val="auto"/>
          <w:kern w:val="0"/>
        </w:rPr>
        <w:t>：</w:t>
      </w:r>
      <w:r w:rsidR="000B0FB2" w:rsidRPr="00DE00B2">
        <w:rPr>
          <w:rFonts w:eastAsia="宋体" w:cs="汉仪书宋二简" w:hint="eastAsia"/>
          <w:b/>
          <w:bCs/>
          <w:color w:val="auto"/>
          <w:kern w:val="0"/>
        </w:rPr>
        <w:t>左手边是事实（案情），右手边是法条（明文规定），看案情事实是否符合法条的明文规定，以确定可否定罪。</w:t>
      </w:r>
    </w:p>
    <w:p w:rsidR="00DE00B2" w:rsidRPr="000B0FB2" w:rsidRDefault="0097342D" w:rsidP="0097342D">
      <w:pPr>
        <w:snapToGrid w:val="0"/>
        <w:spacing w:line="400" w:lineRule="exact"/>
        <w:ind w:firstLine="428"/>
        <w:rPr>
          <w:rFonts w:eastAsia="宋体" w:cs="汉仪书宋二简" w:hint="eastAsia"/>
          <w:color w:val="auto"/>
          <w:kern w:val="0"/>
        </w:rPr>
      </w:pPr>
      <w:r>
        <w:rPr>
          <w:rFonts w:eastAsia="宋体" w:cs="汉仪书宋二简" w:hint="eastAsia"/>
          <w:b/>
          <w:bCs/>
          <w:color w:val="auto"/>
          <w:kern w:val="0"/>
        </w:rPr>
        <w:t>【琼瑶自杀】左手：</w:t>
      </w:r>
      <w:r>
        <w:rPr>
          <w:rFonts w:eastAsia="宋体" w:cs="汉仪书宋二简" w:hint="eastAsia"/>
          <w:b/>
          <w:bCs/>
          <w:color w:val="auto"/>
          <w:kern w:val="0"/>
        </w:rPr>
        <w:t>自杀</w:t>
      </w:r>
      <w:r>
        <w:rPr>
          <w:rFonts w:eastAsia="宋体" w:cs="汉仪书宋二简" w:hint="eastAsia"/>
          <w:b/>
          <w:bCs/>
          <w:color w:val="auto"/>
          <w:kern w:val="0"/>
        </w:rPr>
        <w:t>；右手：</w:t>
      </w:r>
      <w:r>
        <w:rPr>
          <w:rFonts w:eastAsia="宋体" w:cs="汉仪书宋二简" w:hint="eastAsia"/>
          <w:b/>
          <w:bCs/>
          <w:color w:val="auto"/>
          <w:kern w:val="0"/>
        </w:rPr>
        <w:t>232条故意杀人罪法条</w:t>
      </w:r>
      <w:r>
        <w:rPr>
          <w:rFonts w:eastAsia="宋体" w:cs="汉仪书宋二简" w:hint="eastAsia"/>
          <w:b/>
          <w:bCs/>
          <w:color w:val="auto"/>
          <w:kern w:val="0"/>
        </w:rPr>
        <w:t>；靠：不符合“他人”的规定。</w:t>
      </w:r>
    </w:p>
    <w:p w:rsidR="000B0FB2" w:rsidRPr="000B0FB2" w:rsidRDefault="0097342D" w:rsidP="0097342D">
      <w:pPr>
        <w:snapToGrid w:val="0"/>
        <w:spacing w:line="400" w:lineRule="exact"/>
        <w:ind w:firstLine="420"/>
        <w:rPr>
          <w:rFonts w:eastAsia="宋体" w:cs="汉仪书宋二简" w:hint="eastAsia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——万事有依据，结论靠推理</w:t>
      </w:r>
    </w:p>
    <w:p w:rsidR="000B0FB2" w:rsidRPr="00707FB7" w:rsidRDefault="0097342D" w:rsidP="000B0FB2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707FB7">
        <w:rPr>
          <w:rFonts w:eastAsia="宋体" w:cs="汉仪书宋二简" w:hint="eastAsia"/>
          <w:color w:val="auto"/>
          <w:kern w:val="0"/>
        </w:rPr>
        <w:t>3</w:t>
      </w:r>
      <w:r w:rsidR="000B0FB2" w:rsidRPr="00707FB7">
        <w:rPr>
          <w:rFonts w:eastAsia="宋体" w:cs="汉仪书宋二简" w:hint="eastAsia"/>
          <w:color w:val="auto"/>
          <w:kern w:val="0"/>
        </w:rPr>
        <w:t>．刑法解释中不存在“有利于被告人原则”。（1）在刑法中，对刑法解释的结论存在疑问时，并不一定采用有利于被告人的解释结论；扩大解释如不利于被告人，也可能是</w:t>
      </w:r>
      <w:r w:rsidR="000B0FB2" w:rsidRPr="00707FB7">
        <w:rPr>
          <w:rFonts w:eastAsia="宋体" w:cs="汉仪书宋二简" w:hint="eastAsia"/>
          <w:color w:val="auto"/>
          <w:kern w:val="0"/>
        </w:rPr>
        <w:lastRenderedPageBreak/>
        <w:t>允许的。（2）“存疑有利于被告人”，是刑事诉讼根据证据认定事实时的原则。只有依据证据证明事实亦即事实认定存疑时，才适用“存疑有利于被告人”原则。</w:t>
      </w:r>
    </w:p>
    <w:p w:rsidR="000B0FB2" w:rsidRPr="00707FB7" w:rsidRDefault="0097342D" w:rsidP="000B0FB2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707FB7">
        <w:rPr>
          <w:rFonts w:eastAsia="宋体" w:cs="汉仪书宋二简" w:hint="eastAsia"/>
          <w:color w:val="auto"/>
          <w:kern w:val="0"/>
        </w:rPr>
        <w:t>4</w:t>
      </w:r>
      <w:r w:rsidR="000B0FB2" w:rsidRPr="00707FB7">
        <w:rPr>
          <w:rFonts w:eastAsia="宋体" w:cs="汉仪书宋二简" w:hint="eastAsia"/>
          <w:color w:val="auto"/>
          <w:kern w:val="0"/>
        </w:rPr>
        <w:t>．禁止不利于被告人的溯及既往、类推解释，但允许有利于被告人的溯及既往、类推解释。</w:t>
      </w:r>
    </w:p>
    <w:p w:rsidR="000B0FB2" w:rsidRPr="000B0FB2" w:rsidRDefault="0097342D" w:rsidP="00040155">
      <w:pPr>
        <w:snapToGrid w:val="0"/>
        <w:spacing w:line="400" w:lineRule="exact"/>
        <w:ind w:firstLine="420"/>
        <w:rPr>
          <w:rFonts w:eastAsia="宋体" w:cs="汉仪书宋二简" w:hint="eastAsia"/>
          <w:color w:val="auto"/>
          <w:kern w:val="0"/>
        </w:rPr>
      </w:pPr>
      <w:r w:rsidRPr="00707FB7">
        <w:rPr>
          <w:rFonts w:eastAsia="宋体" w:cs="汉仪书宋二简" w:hint="eastAsia"/>
          <w:color w:val="auto"/>
          <w:kern w:val="0"/>
        </w:rPr>
        <w:t>5</w:t>
      </w:r>
      <w:r w:rsidR="000B0FB2" w:rsidRPr="00707FB7">
        <w:rPr>
          <w:rFonts w:eastAsia="宋体" w:cs="汉仪书宋二简" w:hint="eastAsia"/>
          <w:color w:val="auto"/>
          <w:kern w:val="0"/>
        </w:rPr>
        <w:t>．事实能够“靠上法条”、能够解释进刑法（包括扩大解释、将“种”解释进“属”），可定罪；事实“靠不上法条”、不能解释进刑法（如类推解释），即使危害性很大，也不能定罪。</w:t>
      </w:r>
    </w:p>
    <w:p w:rsidR="000B0FB2" w:rsidRPr="000B0FB2" w:rsidRDefault="000B0FB2" w:rsidP="00040155">
      <w:pPr>
        <w:spacing w:line="400" w:lineRule="exact"/>
        <w:ind w:firstLineChars="0" w:firstLine="0"/>
        <w:rPr>
          <w:rFonts w:eastAsia="宋体" w:cs="汉仪书宋二简" w:hint="eastAsia"/>
          <w:color w:val="auto"/>
          <w:kern w:val="0"/>
        </w:rPr>
      </w:pPr>
    </w:p>
    <w:p w:rsidR="006B63EC" w:rsidRDefault="006B63EC" w:rsidP="006B63EC">
      <w:pPr>
        <w:pStyle w:val="1"/>
        <w:jc w:val="center"/>
        <w:rPr>
          <w:rFonts w:ascii="宋体" w:eastAsia="宋体" w:hAnsi="宋体"/>
          <w:color w:val="auto"/>
          <w:sz w:val="36"/>
          <w:szCs w:val="36"/>
        </w:rPr>
      </w:pPr>
      <w:bookmarkStart w:id="1" w:name="_Toc188371347"/>
    </w:p>
    <w:p w:rsidR="000B0FB2" w:rsidRPr="006B63EC" w:rsidRDefault="000B0FB2" w:rsidP="006B63EC">
      <w:pPr>
        <w:pStyle w:val="1"/>
        <w:jc w:val="center"/>
        <w:rPr>
          <w:rFonts w:ascii="宋体" w:eastAsia="宋体" w:hAnsi="宋体"/>
          <w:color w:val="auto"/>
          <w:sz w:val="36"/>
          <w:szCs w:val="36"/>
        </w:rPr>
      </w:pPr>
      <w:r w:rsidRPr="006B63EC">
        <w:rPr>
          <w:rFonts w:ascii="宋体" w:eastAsia="宋体" w:hAnsi="宋体" w:hint="eastAsia"/>
          <w:color w:val="auto"/>
          <w:sz w:val="36"/>
          <w:szCs w:val="36"/>
        </w:rPr>
        <w:t>考点2</w:t>
      </w:r>
      <w:r w:rsidRPr="006B63EC">
        <w:rPr>
          <w:rFonts w:ascii="宋体" w:eastAsia="宋体" w:hAnsi="宋体"/>
          <w:color w:val="auto"/>
          <w:sz w:val="36"/>
          <w:szCs w:val="36"/>
        </w:rPr>
        <w:t xml:space="preserve">  </w:t>
      </w:r>
      <w:r w:rsidRPr="006B63EC">
        <w:rPr>
          <w:rFonts w:ascii="宋体" w:eastAsia="宋体" w:hAnsi="宋体" w:hint="eastAsia"/>
          <w:color w:val="auto"/>
          <w:sz w:val="36"/>
          <w:szCs w:val="36"/>
        </w:rPr>
        <w:t>犯罪构成理论</w:t>
      </w:r>
      <w:bookmarkEnd w:id="1"/>
    </w:p>
    <w:p w:rsidR="000B0FB2" w:rsidRPr="000B0FB2" w:rsidRDefault="000B0FB2" w:rsidP="000B0FB2">
      <w:pPr>
        <w:snapToGrid w:val="0"/>
        <w:spacing w:line="400" w:lineRule="exact"/>
        <w:ind w:firstLineChars="0" w:firstLine="0"/>
        <w:jc w:val="center"/>
        <w:rPr>
          <w:rFonts w:eastAsia="宋体" w:cs="Times New Roman"/>
          <w:color w:val="auto"/>
          <w:sz w:val="24"/>
          <w:szCs w:val="24"/>
        </w:rPr>
      </w:pPr>
      <w:r w:rsidRPr="000B0FB2">
        <w:rPr>
          <w:rFonts w:eastAsia="宋体" w:cs="Times New Roman" w:hint="eastAsia"/>
          <w:color w:val="auto"/>
          <w:sz w:val="24"/>
          <w:szCs w:val="24"/>
        </w:rPr>
        <w:t>（</w:t>
      </w:r>
      <w:r w:rsidR="006B63EC">
        <w:rPr>
          <w:rFonts w:eastAsia="宋体" w:cs="Times New Roman" w:hint="eastAsia"/>
          <w:color w:val="auto"/>
          <w:sz w:val="24"/>
          <w:szCs w:val="24"/>
        </w:rPr>
        <w:t>顺序：</w:t>
      </w:r>
      <w:r w:rsidRPr="000B0FB2">
        <w:rPr>
          <w:rFonts w:eastAsia="宋体" w:cs="Times New Roman" w:hint="eastAsia"/>
          <w:color w:val="auto"/>
          <w:sz w:val="24"/>
          <w:szCs w:val="24"/>
        </w:rPr>
        <w:t>客观不法—主观责任）</w:t>
      </w:r>
    </w:p>
    <w:p w:rsidR="000B0FB2" w:rsidRPr="000B0FB2" w:rsidRDefault="000B0FB2" w:rsidP="00141FF6">
      <w:pPr>
        <w:spacing w:line="400" w:lineRule="exact"/>
        <w:ind w:firstLineChars="0" w:firstLine="0"/>
        <w:jc w:val="left"/>
        <w:rPr>
          <w:rFonts w:eastAsia="宋体" w:cs="Times New Roman" w:hint="eastAsia"/>
          <w:color w:val="auto"/>
        </w:rPr>
      </w:pPr>
    </w:p>
    <w:p w:rsidR="00040155" w:rsidRPr="000B0FB2" w:rsidRDefault="00040155" w:rsidP="000B0FB2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bookmarkStart w:id="2" w:name="_Hlk61858228"/>
      <w:r>
        <w:rPr>
          <w:rFonts w:eastAsia="宋体" w:cs="汉仪书宋二简" w:hint="eastAsia"/>
          <w:color w:val="auto"/>
          <w:kern w:val="0"/>
        </w:rPr>
        <w:t>两层面：具体犯罪成立条件+认定犯罪的逻辑</w:t>
      </w:r>
    </w:p>
    <w:p w:rsidR="00040155" w:rsidRPr="000B0FB2" w:rsidRDefault="00040155" w:rsidP="006C4858">
      <w:pPr>
        <w:spacing w:line="400" w:lineRule="exact"/>
        <w:ind w:firstLine="420"/>
        <w:jc w:val="left"/>
        <w:rPr>
          <w:rFonts w:eastAsia="宋体" w:cs="Times New Roman" w:hint="eastAsia"/>
          <w:color w:val="auto"/>
        </w:rPr>
      </w:pPr>
      <w:r>
        <w:rPr>
          <w:rFonts w:eastAsia="宋体" w:cs="汉仪书宋二简" w:hint="eastAsia"/>
          <w:color w:val="auto"/>
          <w:kern w:val="0"/>
        </w:rPr>
        <w:t>1.</w:t>
      </w:r>
      <w:r w:rsidRPr="000B0FB2">
        <w:rPr>
          <w:rFonts w:eastAsia="宋体" w:cs="汉仪书宋二简" w:hint="eastAsia"/>
          <w:color w:val="auto"/>
          <w:kern w:val="0"/>
        </w:rPr>
        <w:t>从刑法典规定的具体犯罪的成立条件（构成要件要素）上进行理解。</w:t>
      </w:r>
    </w:p>
    <w:p w:rsidR="00040155" w:rsidRDefault="00040155" w:rsidP="000B0FB2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0B0FB2">
        <w:rPr>
          <w:rFonts w:eastAsia="宋体" w:cs="汉仪书宋二简" w:hint="eastAsia"/>
          <w:color w:val="auto"/>
          <w:kern w:val="0"/>
        </w:rPr>
        <w:t>客观要件</w:t>
      </w:r>
      <w:r>
        <w:rPr>
          <w:rFonts w:eastAsia="宋体" w:cs="汉仪书宋二简" w:hint="eastAsia"/>
          <w:color w:val="auto"/>
          <w:kern w:val="0"/>
        </w:rPr>
        <w:t>：</w:t>
      </w:r>
      <w:r w:rsidRPr="000B0FB2">
        <w:rPr>
          <w:rFonts w:eastAsia="宋体" w:cs="汉仪书宋二简" w:hint="eastAsia"/>
          <w:color w:val="auto"/>
          <w:kern w:val="0"/>
        </w:rPr>
        <w:t>危害行为、对象、危害结果、因果关系、时间、地点、方法、数额、次数、情节、身份</w:t>
      </w:r>
      <w:r>
        <w:rPr>
          <w:rFonts w:eastAsia="宋体" w:cs="汉仪书宋二简" w:hint="eastAsia"/>
          <w:color w:val="auto"/>
          <w:kern w:val="0"/>
        </w:rPr>
        <w:t>等；</w:t>
      </w:r>
    </w:p>
    <w:p w:rsidR="00040155" w:rsidRPr="000B0FB2" w:rsidRDefault="00040155" w:rsidP="000B0FB2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0B0FB2">
        <w:rPr>
          <w:rFonts w:eastAsia="宋体" w:cs="汉仪书宋二简" w:hint="eastAsia"/>
          <w:color w:val="auto"/>
          <w:kern w:val="0"/>
        </w:rPr>
        <w:t>主观要件</w:t>
      </w:r>
      <w:r>
        <w:rPr>
          <w:rFonts w:eastAsia="宋体" w:cs="汉仪书宋二简" w:hint="eastAsia"/>
          <w:color w:val="auto"/>
          <w:kern w:val="0"/>
        </w:rPr>
        <w:t>：</w:t>
      </w:r>
      <w:r w:rsidRPr="000B0FB2">
        <w:rPr>
          <w:rFonts w:eastAsia="宋体" w:cs="汉仪书宋二简" w:hint="eastAsia"/>
          <w:color w:val="auto"/>
          <w:kern w:val="0"/>
        </w:rPr>
        <w:t>责任年龄、能力、故意、过失、目的、动机</w:t>
      </w:r>
      <w:r>
        <w:rPr>
          <w:rFonts w:eastAsia="宋体" w:cs="汉仪书宋二简" w:hint="eastAsia"/>
          <w:color w:val="auto"/>
          <w:kern w:val="0"/>
        </w:rPr>
        <w:t>等</w:t>
      </w:r>
      <w:r w:rsidRPr="000B0FB2">
        <w:rPr>
          <w:rFonts w:eastAsia="宋体" w:cs="汉仪书宋二简" w:hint="eastAsia"/>
          <w:color w:val="auto"/>
          <w:kern w:val="0"/>
        </w:rPr>
        <w:t>。</w:t>
      </w:r>
    </w:p>
    <w:p w:rsidR="00040155" w:rsidRPr="000B0FB2" w:rsidRDefault="00040155" w:rsidP="000B0FB2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2.</w:t>
      </w:r>
      <w:r w:rsidRPr="000B0FB2">
        <w:rPr>
          <w:rFonts w:eastAsia="宋体" w:cs="汉仪书宋二简" w:hint="eastAsia"/>
          <w:color w:val="auto"/>
          <w:kern w:val="0"/>
        </w:rPr>
        <w:t>从认定犯罪（案情事实对应于刑法规范）的逻辑思考体系上进行理解。</w:t>
      </w:r>
    </w:p>
    <w:p w:rsidR="00040155" w:rsidRDefault="00040155" w:rsidP="000B0FB2">
      <w:pPr>
        <w:spacing w:line="400" w:lineRule="exact"/>
        <w:ind w:firstLine="428"/>
        <w:jc w:val="left"/>
        <w:rPr>
          <w:rFonts w:eastAsia="宋体" w:cs="汉仪书宋二简"/>
          <w:b/>
          <w:bCs/>
          <w:color w:val="auto"/>
          <w:kern w:val="0"/>
        </w:rPr>
      </w:pPr>
    </w:p>
    <w:p w:rsidR="00040155" w:rsidRPr="002E6EC3" w:rsidRDefault="00040155" w:rsidP="000B0FB2">
      <w:pPr>
        <w:spacing w:line="400" w:lineRule="exact"/>
        <w:ind w:firstLine="428"/>
        <w:jc w:val="left"/>
        <w:rPr>
          <w:rFonts w:eastAsia="宋体" w:cs="汉仪书宋二简" w:hint="eastAsia"/>
          <w:b/>
          <w:bCs/>
          <w:color w:val="auto"/>
          <w:kern w:val="0"/>
        </w:rPr>
      </w:pPr>
      <w:r w:rsidRPr="002E6EC3">
        <w:rPr>
          <w:rFonts w:eastAsia="宋体" w:cs="汉仪书宋二简" w:hint="eastAsia"/>
          <w:b/>
          <w:bCs/>
          <w:color w:val="auto"/>
          <w:kern w:val="0"/>
        </w:rPr>
        <w:t>以</w:t>
      </w:r>
      <w:r>
        <w:rPr>
          <w:rFonts w:eastAsia="宋体" w:cs="汉仪书宋二简" w:hint="eastAsia"/>
          <w:b/>
          <w:bCs/>
          <w:color w:val="auto"/>
          <w:kern w:val="0"/>
        </w:rPr>
        <w:t>故意杀人罪的判断</w:t>
      </w:r>
      <w:r w:rsidRPr="002E6EC3">
        <w:rPr>
          <w:rFonts w:eastAsia="宋体" w:cs="汉仪书宋二简" w:hint="eastAsia"/>
          <w:b/>
          <w:bCs/>
          <w:color w:val="auto"/>
          <w:kern w:val="0"/>
        </w:rPr>
        <w:t>为模板，将一个个案件事实点，对应于法条构成要件的规定：</w:t>
      </w:r>
      <w:r>
        <w:rPr>
          <w:rFonts w:eastAsia="宋体" w:cs="汉仪书宋二简" w:hint="eastAsia"/>
          <w:b/>
          <w:bCs/>
          <w:color w:val="auto"/>
          <w:kern w:val="0"/>
        </w:rPr>
        <w:t>（可以将此精细化操作的方法推广至每一个罪名的判断，在自己系统复习时可以列表练习，便于熟练后的快速判断）</w:t>
      </w:r>
    </w:p>
    <w:tbl>
      <w:tblPr>
        <w:tblW w:w="8505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24"/>
        <w:gridCol w:w="1477"/>
        <w:gridCol w:w="1305"/>
        <w:gridCol w:w="2828"/>
        <w:gridCol w:w="1571"/>
      </w:tblGrid>
      <w:tr w:rsidR="00040155" w:rsidRPr="00040155" w:rsidTr="00040155">
        <w:trPr>
          <w:trHeight w:val="20"/>
          <w:jc w:val="center"/>
        </w:trPr>
        <w:tc>
          <w:tcPr>
            <w:tcW w:w="2801" w:type="dxa"/>
            <w:gridSpan w:val="2"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  <w:bookmarkStart w:id="3" w:name="_Hlk45061934"/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案情事实</w:t>
            </w:r>
          </w:p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bCs/>
                <w:color w:val="auto"/>
                <w:sz w:val="20"/>
                <w:szCs w:val="20"/>
              </w:rPr>
              <w:t>（行为+行为人）</w:t>
            </w:r>
          </w:p>
        </w:tc>
        <w:tc>
          <w:tcPr>
            <w:tcW w:w="1305" w:type="dxa"/>
            <w:vMerge w:val="restart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对应于</w:t>
            </w:r>
          </w:p>
        </w:tc>
        <w:tc>
          <w:tcPr>
            <w:tcW w:w="4399" w:type="dxa"/>
            <w:gridSpan w:val="2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刑法规范</w:t>
            </w:r>
          </w:p>
          <w:p w:rsidR="00040155" w:rsidRPr="00040155" w:rsidRDefault="00040155" w:rsidP="000B0FB2">
            <w:pPr>
              <w:widowControl/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（刑法规定的故意杀人罪的犯罪构成要件）</w:t>
            </w:r>
          </w:p>
        </w:tc>
      </w:tr>
      <w:tr w:rsidR="00040155" w:rsidRPr="00040155" w:rsidTr="00040155">
        <w:trPr>
          <w:jc w:val="center"/>
        </w:trPr>
        <w:tc>
          <w:tcPr>
            <w:tcW w:w="1324" w:type="dxa"/>
            <w:vMerge w:val="restart"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客观事实</w:t>
            </w:r>
          </w:p>
        </w:tc>
        <w:tc>
          <w:tcPr>
            <w:tcW w:w="1477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用斧子砍</w:t>
            </w:r>
          </w:p>
        </w:tc>
        <w:tc>
          <w:tcPr>
            <w:tcW w:w="1305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行为：杀</w:t>
            </w:r>
          </w:p>
        </w:tc>
        <w:tc>
          <w:tcPr>
            <w:tcW w:w="1571" w:type="dxa"/>
            <w:vMerge w:val="restart"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客观不法要素</w:t>
            </w:r>
          </w:p>
        </w:tc>
      </w:tr>
      <w:tr w:rsidR="00040155" w:rsidRPr="00040155" w:rsidTr="00040155">
        <w:trPr>
          <w:jc w:val="center"/>
        </w:trPr>
        <w:tc>
          <w:tcPr>
            <w:tcW w:w="1324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李四</w:t>
            </w:r>
          </w:p>
        </w:tc>
        <w:tc>
          <w:tcPr>
            <w:tcW w:w="1305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对象：人（他人）</w:t>
            </w:r>
          </w:p>
        </w:tc>
        <w:tc>
          <w:tcPr>
            <w:tcW w:w="1571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widowControl/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</w:p>
        </w:tc>
      </w:tr>
      <w:tr w:rsidR="00040155" w:rsidRPr="00040155" w:rsidTr="00040155">
        <w:trPr>
          <w:trHeight w:val="20"/>
          <w:jc w:val="center"/>
        </w:trPr>
        <w:tc>
          <w:tcPr>
            <w:tcW w:w="1324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死亡</w:t>
            </w:r>
          </w:p>
        </w:tc>
        <w:tc>
          <w:tcPr>
            <w:tcW w:w="1305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 xml:space="preserve">结果：死亡 </w:t>
            </w:r>
          </w:p>
        </w:tc>
        <w:tc>
          <w:tcPr>
            <w:tcW w:w="1571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widowControl/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</w:p>
        </w:tc>
      </w:tr>
      <w:tr w:rsidR="00040155" w:rsidRPr="00040155" w:rsidTr="00040155">
        <w:trPr>
          <w:jc w:val="center"/>
        </w:trPr>
        <w:tc>
          <w:tcPr>
            <w:tcW w:w="1324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砍死</w:t>
            </w:r>
          </w:p>
        </w:tc>
        <w:tc>
          <w:tcPr>
            <w:tcW w:w="1305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因果关系</w:t>
            </w:r>
          </w:p>
        </w:tc>
        <w:tc>
          <w:tcPr>
            <w:tcW w:w="1571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widowControl/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</w:p>
        </w:tc>
      </w:tr>
      <w:tr w:rsidR="00040155" w:rsidRPr="00040155" w:rsidTr="00040155">
        <w:trPr>
          <w:jc w:val="center"/>
        </w:trPr>
        <w:tc>
          <w:tcPr>
            <w:tcW w:w="1324" w:type="dxa"/>
            <w:vMerge w:val="restart"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主体事实</w:t>
            </w:r>
          </w:p>
        </w:tc>
        <w:tc>
          <w:tcPr>
            <w:tcW w:w="1477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13周岁</w:t>
            </w:r>
          </w:p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精神正常</w:t>
            </w:r>
          </w:p>
        </w:tc>
        <w:tc>
          <w:tcPr>
            <w:tcW w:w="1305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达到12周岁刑事责任年龄</w:t>
            </w:r>
          </w:p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有刑事责任能力</w:t>
            </w:r>
          </w:p>
        </w:tc>
        <w:tc>
          <w:tcPr>
            <w:tcW w:w="1571" w:type="dxa"/>
            <w:vMerge w:val="restart"/>
            <w:shd w:val="clear" w:color="auto" w:fill="auto"/>
            <w:vAlign w:val="center"/>
          </w:tcPr>
          <w:p w:rsidR="00040155" w:rsidRPr="00040155" w:rsidRDefault="00040155" w:rsidP="000B0FB2">
            <w:pPr>
              <w:widowControl/>
              <w:snapToGrid w:val="0"/>
              <w:spacing w:line="400" w:lineRule="exact"/>
              <w:ind w:firstLineChars="0" w:firstLine="0"/>
              <w:jc w:val="center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主观责任要素</w:t>
            </w:r>
          </w:p>
        </w:tc>
      </w:tr>
      <w:tr w:rsidR="00040155" w:rsidRPr="00040155" w:rsidTr="00040155">
        <w:trPr>
          <w:trHeight w:val="20"/>
          <w:jc w:val="center"/>
        </w:trPr>
        <w:tc>
          <w:tcPr>
            <w:tcW w:w="1324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</w:p>
        </w:tc>
        <w:tc>
          <w:tcPr>
            <w:tcW w:w="1477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报仇</w:t>
            </w:r>
          </w:p>
        </w:tc>
        <w:tc>
          <w:tcPr>
            <w:tcW w:w="1305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</w:p>
        </w:tc>
        <w:tc>
          <w:tcPr>
            <w:tcW w:w="2828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040155" w:rsidRPr="00040155" w:rsidRDefault="00040155" w:rsidP="000B0FB2">
            <w:pPr>
              <w:snapToGrid w:val="0"/>
              <w:spacing w:line="400" w:lineRule="exact"/>
              <w:ind w:firstLineChars="0" w:firstLine="0"/>
              <w:rPr>
                <w:rFonts w:eastAsia="宋体"/>
                <w:color w:val="auto"/>
                <w:sz w:val="20"/>
                <w:szCs w:val="20"/>
              </w:rPr>
            </w:pPr>
            <w:r w:rsidRPr="00040155">
              <w:rPr>
                <w:rFonts w:eastAsia="宋体" w:hint="eastAsia"/>
                <w:color w:val="auto"/>
                <w:sz w:val="20"/>
                <w:szCs w:val="20"/>
              </w:rPr>
              <w:t>杀人故意</w:t>
            </w:r>
          </w:p>
        </w:tc>
        <w:tc>
          <w:tcPr>
            <w:tcW w:w="1571" w:type="dxa"/>
            <w:vMerge/>
            <w:shd w:val="clear" w:color="auto" w:fill="auto"/>
            <w:vAlign w:val="center"/>
          </w:tcPr>
          <w:p w:rsidR="00040155" w:rsidRPr="00040155" w:rsidRDefault="00040155" w:rsidP="000B0FB2">
            <w:pPr>
              <w:widowControl/>
              <w:snapToGrid w:val="0"/>
              <w:spacing w:line="400" w:lineRule="exact"/>
              <w:ind w:firstLineChars="0" w:firstLine="0"/>
              <w:jc w:val="left"/>
              <w:rPr>
                <w:rFonts w:eastAsia="宋体"/>
                <w:color w:val="auto"/>
                <w:sz w:val="20"/>
                <w:szCs w:val="20"/>
              </w:rPr>
            </w:pPr>
          </w:p>
        </w:tc>
      </w:tr>
      <w:bookmarkEnd w:id="3"/>
    </w:tbl>
    <w:p w:rsidR="00040155" w:rsidRPr="000B0FB2" w:rsidRDefault="00040155" w:rsidP="000B0FB2">
      <w:pPr>
        <w:snapToGrid w:val="0"/>
        <w:spacing w:line="400" w:lineRule="exact"/>
        <w:ind w:firstLine="420"/>
        <w:rPr>
          <w:rFonts w:eastAsia="宋体"/>
          <w:color w:val="auto"/>
          <w:szCs w:val="24"/>
        </w:rPr>
      </w:pPr>
    </w:p>
    <w:p w:rsidR="00040155" w:rsidRPr="00141FF6" w:rsidRDefault="00040155" w:rsidP="00141FF6">
      <w:pPr>
        <w:pStyle w:val="3"/>
      </w:pPr>
      <w:r w:rsidRPr="00141FF6">
        <w:rPr>
          <w:rFonts w:hint="eastAsia"/>
        </w:rPr>
        <w:lastRenderedPageBreak/>
        <w:t>一、犯罪（分则的某个罪名）：客观不法+主观责任</w:t>
      </w:r>
    </w:p>
    <w:p w:rsidR="00040155" w:rsidRDefault="00040155" w:rsidP="000B0FB2">
      <w:pPr>
        <w:spacing w:line="400" w:lineRule="exact"/>
        <w:ind w:firstLine="428"/>
        <w:rPr>
          <w:rFonts w:eastAsia="宋体" w:cs="汉仪书宋二简" w:hint="eastAsia"/>
          <w:color w:val="auto"/>
          <w:kern w:val="0"/>
        </w:rPr>
      </w:pPr>
      <w:r w:rsidRPr="00141FF6">
        <w:rPr>
          <w:rFonts w:eastAsia="宋体" w:cs="汉仪书宋二简" w:hint="eastAsia"/>
          <w:b/>
          <w:bCs/>
          <w:color w:val="auto"/>
          <w:kern w:val="0"/>
        </w:rPr>
        <w:t>“两阶层体系”</w:t>
      </w:r>
      <w:r>
        <w:rPr>
          <w:rFonts w:eastAsia="宋体" w:cs="汉仪书宋二简" w:hint="eastAsia"/>
          <w:color w:val="auto"/>
          <w:kern w:val="0"/>
        </w:rPr>
        <w:t>——源于哲学对法学的影响</w:t>
      </w:r>
    </w:p>
    <w:p w:rsidR="00040155" w:rsidRPr="000B0FB2" w:rsidRDefault="00040155" w:rsidP="000B0FB2">
      <w:pPr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0B0FB2">
        <w:rPr>
          <w:rFonts w:eastAsia="宋体" w:cs="汉仪书宋二简"/>
          <w:color w:val="auto"/>
          <w:kern w:val="0"/>
        </w:rPr>
        <w:t>（1）</w:t>
      </w:r>
      <w:r>
        <w:rPr>
          <w:rFonts w:eastAsia="宋体" w:cs="汉仪书宋二简" w:hint="eastAsia"/>
          <w:color w:val="auto"/>
          <w:kern w:val="0"/>
        </w:rPr>
        <w:t>客观不法（第20条，违法阻却事由</w:t>
      </w:r>
      <w:r w:rsidR="00D87628">
        <w:rPr>
          <w:rFonts w:eastAsia="宋体" w:cs="汉仪书宋二简" w:hint="eastAsia"/>
          <w:color w:val="auto"/>
          <w:kern w:val="0"/>
        </w:rPr>
        <w:t>，不法的消极层面</w:t>
      </w:r>
      <w:r>
        <w:rPr>
          <w:rFonts w:eastAsia="宋体" w:cs="汉仪书宋二简" w:hint="eastAsia"/>
          <w:color w:val="auto"/>
          <w:kern w:val="0"/>
        </w:rPr>
        <w:t>），</w:t>
      </w:r>
      <w:r w:rsidRPr="00FC295E">
        <w:rPr>
          <w:rFonts w:eastAsia="宋体" w:cs="汉仪书宋二简" w:hint="eastAsia"/>
          <w:b/>
          <w:bCs/>
          <w:color w:val="auto"/>
          <w:kern w:val="0"/>
        </w:rPr>
        <w:t>第一阶层只考虑行为不考虑行为人，</w:t>
      </w:r>
      <w:r w:rsidRPr="000B0FB2">
        <w:rPr>
          <w:rFonts w:eastAsia="宋体" w:cs="汉仪书宋二简" w:hint="eastAsia"/>
          <w:color w:val="auto"/>
          <w:kern w:val="0"/>
        </w:rPr>
        <w:t>指行为客观上违反刑法规定、造成法益侵害的结果。积极层面即“构成要件该当性”，指案件符合刑法典分则规定的犯罪客观方面成立条件（即罪状），包括危害行为、行为对象、危害结果、因果关系、时间、地点、方法、数额、次数、情节、身份等要素；不法的消极层面即“违法阻却事由”，指案件符合正当防卫、紧急避险、被害人承诺情形，不具有法益侵害。</w:t>
      </w:r>
    </w:p>
    <w:p w:rsidR="00040155" w:rsidRPr="00D87628" w:rsidRDefault="00040155" w:rsidP="00D87628">
      <w:pPr>
        <w:spacing w:line="400" w:lineRule="exact"/>
        <w:ind w:firstLine="420"/>
        <w:rPr>
          <w:rFonts w:eastAsia="宋体" w:cs="汉仪书宋二简" w:hint="eastAsia"/>
          <w:color w:val="auto"/>
          <w:kern w:val="0"/>
        </w:rPr>
      </w:pPr>
      <w:r w:rsidRPr="000B0FB2">
        <w:rPr>
          <w:rFonts w:eastAsia="宋体" w:cs="汉仪书宋二简"/>
          <w:color w:val="auto"/>
          <w:kern w:val="0"/>
        </w:rPr>
        <w:t>（2）</w:t>
      </w:r>
      <w:r>
        <w:rPr>
          <w:rFonts w:eastAsia="宋体" w:cs="汉仪书宋二简" w:hint="eastAsia"/>
          <w:color w:val="auto"/>
          <w:kern w:val="0"/>
        </w:rPr>
        <w:t>主观责任（第17条、18条）</w:t>
      </w:r>
      <w:r w:rsidRPr="000B0FB2">
        <w:rPr>
          <w:rFonts w:eastAsia="宋体" w:cs="汉仪书宋二简" w:hint="eastAsia"/>
          <w:color w:val="auto"/>
          <w:kern w:val="0"/>
        </w:rPr>
        <w:t>，</w:t>
      </w:r>
      <w:r w:rsidRPr="00FC295E">
        <w:rPr>
          <w:rFonts w:eastAsia="宋体" w:cs="汉仪书宋二简" w:hint="eastAsia"/>
          <w:b/>
          <w:bCs/>
          <w:color w:val="auto"/>
          <w:kern w:val="0"/>
        </w:rPr>
        <w:t>第二阶层考虑行为人，</w:t>
      </w:r>
      <w:r w:rsidRPr="000B0FB2">
        <w:rPr>
          <w:rFonts w:eastAsia="宋体" w:cs="汉仪书宋二简" w:hint="eastAsia"/>
          <w:color w:val="auto"/>
          <w:kern w:val="0"/>
        </w:rPr>
        <w:t>指行为人达到刑事责任年龄、具有责任能力（精神正常），主观上具有故意、过失的过错，可以对其归咎非难，追究刑事责任。积极层面包括责任年龄、责任能力（精神状况），故意、过失，目的、动机等要素，具备这些要素，行为人即可承担刑事责任；消极层面即“责任阻却事由”，包括不具认识可能性的违法性认识错误、欠缺期待可能性。</w:t>
      </w:r>
    </w:p>
    <w:p w:rsidR="00040155" w:rsidRDefault="00040155" w:rsidP="00D87628">
      <w:pPr>
        <w:snapToGrid w:val="0"/>
        <w:spacing w:line="400" w:lineRule="exact"/>
        <w:ind w:firstLine="408"/>
        <w:rPr>
          <w:rFonts w:eastAsia="宋体" w:cs="汉仪书宋二简"/>
          <w:color w:val="auto"/>
          <w:spacing w:val="-3"/>
          <w:kern w:val="0"/>
        </w:rPr>
      </w:pPr>
      <w:r w:rsidRPr="000B0FB2">
        <w:rPr>
          <w:rFonts w:eastAsia="宋体" w:cs="汉仪书宋二简" w:hint="eastAsia"/>
          <w:color w:val="auto"/>
          <w:spacing w:val="-3"/>
          <w:kern w:val="0"/>
        </w:rPr>
        <w:t>任何犯罪的成立都需具备“客观要件”（不法）与“主观要件”（责任）两方面的要件</w:t>
      </w:r>
      <w:r>
        <w:rPr>
          <w:rFonts w:eastAsia="宋体" w:cs="汉仪书宋二简" w:hint="eastAsia"/>
          <w:color w:val="auto"/>
          <w:spacing w:val="-3"/>
          <w:kern w:val="0"/>
        </w:rPr>
        <w:t>，由此达到</w:t>
      </w:r>
      <w:r w:rsidRPr="00FC295E">
        <w:rPr>
          <w:rFonts w:eastAsia="宋体" w:cs="汉仪书宋二简" w:hint="eastAsia"/>
          <w:b/>
          <w:bCs/>
          <w:color w:val="auto"/>
          <w:spacing w:val="-3"/>
          <w:kern w:val="0"/>
        </w:rPr>
        <w:t>“主客观相统一”</w:t>
      </w:r>
      <w:r>
        <w:rPr>
          <w:rFonts w:eastAsia="宋体" w:cs="汉仪书宋二简" w:hint="eastAsia"/>
          <w:b/>
          <w:bCs/>
          <w:color w:val="auto"/>
          <w:spacing w:val="-3"/>
          <w:kern w:val="0"/>
        </w:rPr>
        <w:t>。</w:t>
      </w:r>
    </w:p>
    <w:p w:rsidR="00D87628" w:rsidRPr="00D87628" w:rsidRDefault="00D87628" w:rsidP="00D87628">
      <w:pPr>
        <w:snapToGrid w:val="0"/>
        <w:spacing w:line="400" w:lineRule="exact"/>
        <w:ind w:firstLine="408"/>
        <w:rPr>
          <w:rFonts w:eastAsia="宋体" w:cs="汉仪书宋二简" w:hint="eastAsia"/>
          <w:color w:val="auto"/>
          <w:spacing w:val="-3"/>
          <w:kern w:val="0"/>
        </w:rPr>
      </w:pPr>
    </w:p>
    <w:p w:rsidR="00040155" w:rsidRPr="000B0FB2" w:rsidRDefault="00040155" w:rsidP="00141FF6">
      <w:pPr>
        <w:pStyle w:val="3"/>
      </w:pPr>
      <w:r w:rsidRPr="000B0FB2">
        <w:rPr>
          <w:rFonts w:hint="eastAsia"/>
        </w:rPr>
        <w:t>二、“客观不法—主观责任”是进行刑法推理的思维基础</w:t>
      </w:r>
    </w:p>
    <w:p w:rsidR="00040155" w:rsidRDefault="00040155" w:rsidP="00FD68D7">
      <w:pPr>
        <w:snapToGrid w:val="0"/>
        <w:ind w:firstLine="420"/>
        <w:rPr>
          <w:rFonts w:ascii="仿宋" w:eastAsia="楷体" w:hAnsi="仿宋" w:cs="Times New Roman"/>
          <w:color w:val="auto"/>
          <w:szCs w:val="24"/>
        </w:rPr>
      </w:pPr>
      <w:bookmarkStart w:id="4" w:name="_Hlk45061967"/>
      <w:r w:rsidRPr="00D87628">
        <w:rPr>
          <w:rFonts w:ascii="汉仪中黑简" w:eastAsia="汉仪中黑简" w:hAnsi="楷体" w:cs="汉仪书宋二简" w:hint="eastAsia"/>
          <w:color w:val="auto"/>
          <w:kern w:val="0"/>
        </w:rPr>
        <w:t>【事例1】</w:t>
      </w:r>
      <w:r w:rsidRPr="00D87628">
        <w:rPr>
          <w:rFonts w:ascii="楷体" w:eastAsia="楷体" w:hAnsi="楷体" w:cs="Times New Roman" w:hint="eastAsia"/>
          <w:color w:val="auto"/>
        </w:rPr>
        <w:t>11岁的甲将1岁的婴儿丁从高楼扔下致死。其行为属于不法行为（危害行为、违法行为）？是否承担刑事责任？是否可宣告其构成故意杀人罪</w:t>
      </w:r>
      <w:r w:rsidRPr="00D87628">
        <w:rPr>
          <w:rFonts w:ascii="仿宋" w:eastAsia="楷体" w:hAnsi="仿宋" w:cs="Times New Roman" w:hint="eastAsia"/>
          <w:color w:val="auto"/>
          <w:szCs w:val="24"/>
        </w:rPr>
        <w:t>？</w:t>
      </w:r>
    </w:p>
    <w:p w:rsidR="00D87628" w:rsidRPr="00D87628" w:rsidRDefault="00D87628" w:rsidP="00FD68D7">
      <w:pPr>
        <w:snapToGrid w:val="0"/>
        <w:ind w:firstLine="428"/>
        <w:rPr>
          <w:rFonts w:ascii="仿宋" w:eastAsia="楷体" w:hAnsi="仿宋" w:cs="Times New Roman" w:hint="eastAsia"/>
          <w:color w:val="auto"/>
          <w:szCs w:val="24"/>
        </w:rPr>
      </w:pPr>
      <w:r w:rsidRPr="00655036">
        <w:rPr>
          <w:rFonts w:ascii="仿宋" w:eastAsia="楷体" w:hAnsi="仿宋" w:cs="Times New Roman" w:hint="eastAsia"/>
          <w:b/>
          <w:bCs/>
          <w:color w:val="auto"/>
          <w:szCs w:val="24"/>
        </w:rPr>
        <w:t>【提示】</w:t>
      </w:r>
      <w:r>
        <w:rPr>
          <w:rFonts w:ascii="仿宋" w:eastAsia="楷体" w:hAnsi="仿宋" w:cs="Times New Roman" w:hint="eastAsia"/>
          <w:color w:val="auto"/>
          <w:szCs w:val="24"/>
        </w:rPr>
        <w:t xml:space="preserve"> </w:t>
      </w:r>
      <w:r>
        <w:rPr>
          <w:rFonts w:ascii="仿宋" w:eastAsia="楷体" w:hAnsi="仿宋" w:cs="Times New Roman" w:hint="eastAsia"/>
          <w:color w:val="auto"/>
          <w:szCs w:val="24"/>
        </w:rPr>
        <w:t>甲的行为属于不法行为，不承担刑事责任（</w:t>
      </w:r>
      <w:r>
        <w:rPr>
          <w:rFonts w:ascii="仿宋" w:eastAsia="楷体" w:hAnsi="仿宋" w:cs="Times New Roman" w:hint="eastAsia"/>
          <w:color w:val="auto"/>
          <w:szCs w:val="24"/>
        </w:rPr>
        <w:t>12</w:t>
      </w:r>
      <w:r>
        <w:rPr>
          <w:rFonts w:ascii="仿宋" w:eastAsia="楷体" w:hAnsi="仿宋" w:cs="Times New Roman" w:hint="eastAsia"/>
          <w:color w:val="auto"/>
          <w:szCs w:val="24"/>
        </w:rPr>
        <w:t>岁以下，未达刑事责任年龄），客观上属于故意杀人行为，但不可宣告其构成分则完整意义上的故意杀人罪（欠缺主观责任层面的积极要素——责任年龄）。</w:t>
      </w:r>
    </w:p>
    <w:p w:rsidR="00040155" w:rsidRPr="00D87628" w:rsidRDefault="00040155" w:rsidP="00FD68D7">
      <w:pPr>
        <w:snapToGrid w:val="0"/>
        <w:ind w:firstLine="420"/>
        <w:rPr>
          <w:rFonts w:ascii="楷体" w:eastAsia="楷体" w:hAnsi="楷体" w:cs="Times New Roman"/>
          <w:color w:val="auto"/>
        </w:rPr>
      </w:pPr>
      <w:r w:rsidRPr="00D87628">
        <w:rPr>
          <w:rFonts w:ascii="汉仪中黑简" w:eastAsia="汉仪中黑简" w:hAnsi="楷体" w:cs="汉仪书宋二简" w:hint="eastAsia"/>
          <w:color w:val="auto"/>
          <w:kern w:val="0"/>
        </w:rPr>
        <w:t>【事例2】</w:t>
      </w:r>
      <w:r w:rsidRPr="00D87628">
        <w:rPr>
          <w:rFonts w:ascii="楷体" w:eastAsia="楷体" w:hAnsi="楷体" w:cs="Times New Roman" w:hint="eastAsia"/>
          <w:color w:val="auto"/>
        </w:rPr>
        <w:t>11岁的甲与15岁的乙共同将1岁的婴儿丁从高楼扔下致死。甲、乙二人是否构成共同犯罪？（第2</w:t>
      </w:r>
      <w:r w:rsidRPr="00D87628">
        <w:rPr>
          <w:rFonts w:ascii="楷体" w:eastAsia="楷体" w:hAnsi="楷体" w:cs="Times New Roman"/>
          <w:color w:val="auto"/>
        </w:rPr>
        <w:t>5</w:t>
      </w:r>
      <w:r w:rsidRPr="00D87628">
        <w:rPr>
          <w:rFonts w:ascii="楷体" w:eastAsia="楷体" w:hAnsi="楷体" w:cs="Times New Roman" w:hint="eastAsia"/>
          <w:color w:val="auto"/>
        </w:rPr>
        <w:t>条第1款【共同犯罪概念】共同犯罪是指二人以上共同故意犯罪。）二人是否构成故意杀人罪？</w:t>
      </w:r>
    </w:p>
    <w:p w:rsidR="00040155" w:rsidRPr="00D87628" w:rsidRDefault="00040155" w:rsidP="00FD68D7">
      <w:pPr>
        <w:snapToGrid w:val="0"/>
        <w:ind w:firstLine="420"/>
        <w:rPr>
          <w:rFonts w:ascii="楷体" w:eastAsia="楷体" w:hAnsi="楷体" w:cs="Times New Roman" w:hint="eastAsia"/>
          <w:color w:val="auto"/>
        </w:rPr>
      </w:pPr>
      <w:r w:rsidRPr="00D87628">
        <w:rPr>
          <w:rFonts w:ascii="楷体" w:eastAsia="楷体" w:hAnsi="楷体" w:cs="Times New Roman" w:hint="eastAsia"/>
          <w:color w:val="auto"/>
        </w:rPr>
        <w:t>【</w:t>
      </w:r>
      <w:r w:rsidRPr="00D87628">
        <w:rPr>
          <w:rFonts w:ascii="楷体" w:eastAsia="楷体" w:hAnsi="楷体" w:cs="Times New Roman" w:hint="eastAsia"/>
          <w:b/>
          <w:bCs/>
          <w:color w:val="auto"/>
        </w:rPr>
        <w:t xml:space="preserve">提示】 </w:t>
      </w:r>
      <w:r w:rsidRPr="00D87628">
        <w:rPr>
          <w:rFonts w:ascii="楷体" w:eastAsia="楷体" w:hAnsi="楷体" w:cs="Times New Roman" w:hint="eastAsia"/>
          <w:color w:val="auto"/>
        </w:rPr>
        <w:t>共同犯罪中的“犯罪”，应解释为犯罪行为，而不是客观不法+主观责任的犯罪，故甲乙构成共同犯罪。甲不构成故意杀人罪（未达到刑事责任年龄），乙构成故意杀人罪（12-14岁，有条件地对故意杀人罪负责，14岁以上，对故意杀人罪负责）。</w:t>
      </w:r>
    </w:p>
    <w:p w:rsidR="00040155" w:rsidRPr="00D87628" w:rsidRDefault="00040155" w:rsidP="00FD68D7">
      <w:pPr>
        <w:snapToGrid w:val="0"/>
        <w:ind w:firstLine="420"/>
        <w:rPr>
          <w:rFonts w:ascii="楷体" w:eastAsia="楷体" w:hAnsi="楷体" w:cs="Times New Roman"/>
          <w:color w:val="auto"/>
        </w:rPr>
      </w:pPr>
      <w:r w:rsidRPr="00D87628">
        <w:rPr>
          <w:rFonts w:ascii="汉仪中黑简" w:eastAsia="汉仪中黑简" w:hAnsi="楷体" w:cs="汉仪书宋二简" w:hint="eastAsia"/>
          <w:color w:val="auto"/>
          <w:kern w:val="0"/>
        </w:rPr>
        <w:t>【事例3】</w:t>
      </w:r>
      <w:r w:rsidRPr="00D87628">
        <w:rPr>
          <w:rFonts w:ascii="楷体" w:eastAsia="楷体" w:hAnsi="楷体" w:cs="Times New Roman" w:hint="eastAsia"/>
          <w:color w:val="auto"/>
        </w:rPr>
        <w:t>11岁的甲正要将1岁的婴儿丁从高楼扔下欲摔死，丙发现后为制止甲而将甲打死。丙是否属于正当防卫？</w:t>
      </w:r>
    </w:p>
    <w:p w:rsidR="00040155" w:rsidRPr="00D87628" w:rsidRDefault="00040155" w:rsidP="002E6EC3">
      <w:pPr>
        <w:snapToGrid w:val="0"/>
        <w:ind w:firstLine="428"/>
        <w:rPr>
          <w:rFonts w:ascii="楷体" w:eastAsia="楷体" w:hAnsi="楷体" w:cs="Times New Roman"/>
          <w:color w:val="auto"/>
        </w:rPr>
      </w:pPr>
      <w:r w:rsidRPr="00D87628">
        <w:rPr>
          <w:rFonts w:ascii="楷体" w:eastAsia="楷体" w:hAnsi="楷体" w:cs="Times New Roman" w:hint="eastAsia"/>
          <w:b/>
          <w:bCs/>
          <w:color w:val="auto"/>
        </w:rPr>
        <w:t xml:space="preserve">【提示】 </w:t>
      </w:r>
      <w:r w:rsidRPr="00D87628">
        <w:rPr>
          <w:rFonts w:ascii="楷体" w:eastAsia="楷体" w:hAnsi="楷体" w:cs="Times New Roman" w:hint="eastAsia"/>
          <w:color w:val="auto"/>
        </w:rPr>
        <w:t>甲的行为属于“不法侵害”，丙的行为构成正当防卫。对于未达到刑事责任年龄的行为人的不法侵害，可以防卫，但基于人道主义，应优先劝阻。</w:t>
      </w:r>
      <w:bookmarkEnd w:id="4"/>
      <w:r w:rsidRPr="00D87628">
        <w:rPr>
          <w:rFonts w:ascii="楷体" w:eastAsia="楷体" w:hAnsi="楷体" w:cs="Times New Roman" w:hint="eastAsia"/>
          <w:color w:val="auto"/>
        </w:rPr>
        <w:t xml:space="preserve"> </w:t>
      </w:r>
    </w:p>
    <w:p w:rsidR="00040155" w:rsidRPr="00D87628" w:rsidRDefault="00040155" w:rsidP="002E6EC3">
      <w:pPr>
        <w:snapToGrid w:val="0"/>
        <w:spacing w:line="400" w:lineRule="exact"/>
        <w:ind w:firstLine="428"/>
        <w:rPr>
          <w:rFonts w:eastAsia="宋体" w:cs="汉仪书宋二简" w:hint="eastAsia"/>
          <w:color w:val="auto"/>
          <w:kern w:val="0"/>
        </w:rPr>
      </w:pPr>
      <w:r w:rsidRPr="00D87628">
        <w:rPr>
          <w:rFonts w:ascii="楷体" w:eastAsia="楷体" w:hAnsi="楷体" w:cs="Times New Roman" w:hint="eastAsia"/>
          <w:b/>
          <w:bCs/>
          <w:color w:val="auto"/>
        </w:rPr>
        <w:t>总结：</w:t>
      </w:r>
      <w:r w:rsidRPr="00B70F80">
        <w:rPr>
          <w:rFonts w:ascii="楷体" w:eastAsia="楷体" w:hAnsi="楷体" w:cs="Times New Roman" w:hint="eastAsia"/>
          <w:b/>
          <w:bCs/>
          <w:color w:val="auto"/>
        </w:rPr>
        <w:t>万事有依据，</w:t>
      </w:r>
      <w:r w:rsidRPr="00D87628">
        <w:rPr>
          <w:rFonts w:ascii="楷体" w:eastAsia="楷体" w:hAnsi="楷体" w:cs="Times New Roman" w:hint="eastAsia"/>
          <w:color w:val="auto"/>
        </w:rPr>
        <w:t>问什么问题就拿什么问题的法条，再列出罪名所有的构成要件（要素），只有全部符合，才能构成该罪，缺一不可。</w:t>
      </w:r>
      <w:r w:rsidRPr="00B70F80">
        <w:rPr>
          <w:rFonts w:ascii="楷体" w:eastAsia="楷体" w:hAnsi="楷体" w:cs="Times New Roman" w:hint="eastAsia"/>
          <w:b/>
          <w:bCs/>
          <w:color w:val="auto"/>
        </w:rPr>
        <w:t>结论靠推理，</w:t>
      </w:r>
      <w:r w:rsidRPr="00D87628">
        <w:rPr>
          <w:rFonts w:ascii="楷体" w:eastAsia="楷体" w:hAnsi="楷体" w:cs="Times New Roman" w:hint="eastAsia"/>
          <w:color w:val="auto"/>
        </w:rPr>
        <w:t>用案件事实去靠法条明文规定。</w:t>
      </w:r>
    </w:p>
    <w:p w:rsidR="00040155" w:rsidRPr="000B0FB2" w:rsidRDefault="00040155" w:rsidP="000B0FB2">
      <w:pPr>
        <w:snapToGrid w:val="0"/>
        <w:spacing w:line="400" w:lineRule="exact"/>
        <w:ind w:firstLine="420"/>
        <w:rPr>
          <w:rFonts w:eastAsia="宋体" w:cs="汉仪书宋二简" w:hint="eastAsia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lastRenderedPageBreak/>
        <w:t>递近判断：</w:t>
      </w:r>
      <w:r w:rsidRPr="000B0FB2">
        <w:rPr>
          <w:rFonts w:eastAsia="宋体" w:cs="汉仪书宋二简" w:hint="eastAsia"/>
          <w:color w:val="auto"/>
          <w:kern w:val="0"/>
        </w:rPr>
        <w:t>“不法”行为（危害行为）和“构成犯罪（分则之罪）”</w:t>
      </w:r>
      <w:r>
        <w:rPr>
          <w:rFonts w:eastAsia="宋体" w:cs="汉仪书宋二简" w:hint="eastAsia"/>
          <w:color w:val="auto"/>
          <w:kern w:val="0"/>
        </w:rPr>
        <w:t>客观——主观</w:t>
      </w:r>
    </w:p>
    <w:p w:rsidR="00040155" w:rsidRDefault="00040155" w:rsidP="000B0FB2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0B0FB2">
        <w:rPr>
          <w:rFonts w:eastAsia="宋体" w:cs="汉仪书宋二简" w:hint="eastAsia"/>
          <w:color w:val="auto"/>
          <w:kern w:val="0"/>
        </w:rPr>
        <w:t>只有具备客观不法、主观责任两个方面的条件，犯罪（分则之罪）才能成立。</w:t>
      </w:r>
    </w:p>
    <w:p w:rsidR="00040155" w:rsidRPr="000B0FB2" w:rsidRDefault="00040155" w:rsidP="000B0FB2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“犯罪的多义性”：</w:t>
      </w:r>
      <w:r w:rsidRPr="002E6EC3">
        <w:rPr>
          <w:rFonts w:eastAsia="宋体" w:cs="汉仪书宋二简" w:hint="eastAsia"/>
          <w:b/>
          <w:bCs/>
          <w:color w:val="auto"/>
          <w:kern w:val="0"/>
          <w:u w:val="single"/>
        </w:rPr>
        <w:t>刑法典总则中“犯罪”，大部分情况是指“客观不法”（危害行为 ），而不考虑责任要素；而刑法典分则中的“犯罪”即宣判具体罪名的成立，才需具备客观不法、主观责任两个要件。</w:t>
      </w:r>
    </w:p>
    <w:p w:rsidR="00040155" w:rsidRPr="000B0FB2" w:rsidRDefault="00040155" w:rsidP="000B0FB2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040155" w:rsidRPr="000B0FB2" w:rsidRDefault="00040155" w:rsidP="00141FF6">
      <w:pPr>
        <w:pStyle w:val="3"/>
      </w:pPr>
      <w:r w:rsidRPr="000B0FB2">
        <w:rPr>
          <w:rFonts w:hint="eastAsia"/>
        </w:rPr>
        <w:t>三、犯罪判断的逻辑顺序：先客观判断（不法）后主观判断（责任）</w:t>
      </w:r>
    </w:p>
    <w:p w:rsidR="00040155" w:rsidRPr="000B0FB2" w:rsidRDefault="00040155" w:rsidP="000B0FB2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阶层式判断</w:t>
      </w:r>
      <w:r w:rsidRPr="000B0FB2">
        <w:rPr>
          <w:rFonts w:eastAsia="宋体" w:cs="汉仪书宋二简" w:hint="eastAsia"/>
          <w:color w:val="auto"/>
          <w:kern w:val="0"/>
        </w:rPr>
        <w:t>：先判断行为是否客观不法，再判断行为人是否主观责任。在客观不法层面，先判断案情是否符合罪状（形式违法性），再判断其是否侵害法益（实质违法性）。从而形成了先客观判断（不法）后主观判断（有责）、先形式判断（是否符合分则条文）后实质判断（是否法益侵害）的逻辑顺序。</w:t>
      </w:r>
    </w:p>
    <w:p w:rsidR="00040155" w:rsidRPr="000B0FB2" w:rsidRDefault="00040155" w:rsidP="000B0FB2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0B0FB2">
        <w:rPr>
          <w:rFonts w:eastAsia="宋体" w:cs="汉仪书宋二简" w:hint="eastAsia"/>
          <w:color w:val="auto"/>
          <w:kern w:val="0"/>
        </w:rPr>
        <w:t>1．应当首先需判断行为客观上是否具有危害性（是否是危害行为），然后判断行为人主观上有无过错</w:t>
      </w:r>
      <w:r>
        <w:rPr>
          <w:rFonts w:eastAsia="宋体" w:cs="汉仪书宋二简" w:hint="eastAsia"/>
          <w:color w:val="auto"/>
          <w:kern w:val="0"/>
        </w:rPr>
        <w:t>，</w:t>
      </w:r>
      <w:r w:rsidRPr="000B0FB2">
        <w:rPr>
          <w:rFonts w:eastAsia="宋体" w:cs="汉仪书宋二简" w:hint="eastAsia"/>
          <w:color w:val="auto"/>
          <w:kern w:val="0"/>
        </w:rPr>
        <w:t>而不能相反。</w:t>
      </w:r>
    </w:p>
    <w:p w:rsidR="00040155" w:rsidRDefault="00040155" w:rsidP="000B0FB2">
      <w:pPr>
        <w:spacing w:line="400" w:lineRule="exact"/>
        <w:ind w:firstLine="420"/>
        <w:jc w:val="left"/>
        <w:rPr>
          <w:rFonts w:eastAsia="宋体" w:cs="汉仪书宋二简"/>
          <w:b/>
          <w:bCs/>
          <w:color w:val="auto"/>
          <w:kern w:val="0"/>
        </w:rPr>
      </w:pPr>
      <w:r w:rsidRPr="000B0FB2">
        <w:rPr>
          <w:rFonts w:eastAsia="宋体" w:cs="汉仪书宋二简" w:hint="eastAsia"/>
          <w:color w:val="auto"/>
          <w:kern w:val="0"/>
        </w:rPr>
        <w:t>2．</w:t>
      </w:r>
      <w:bookmarkStart w:id="5" w:name="_Hlk45062022"/>
      <w:r w:rsidRPr="006C4858">
        <w:rPr>
          <w:rFonts w:eastAsia="宋体" w:cs="汉仪书宋二简" w:hint="eastAsia"/>
          <w:b/>
          <w:bCs/>
          <w:color w:val="auto"/>
          <w:kern w:val="0"/>
        </w:rPr>
        <w:t>先根据社会意义上的危害行为标准（创设、增加风险）认定，再根据刑法规定，看是否属于刑法规定的483种危害行为类型（罪刑法定）。</w:t>
      </w:r>
      <w:bookmarkEnd w:id="5"/>
    </w:p>
    <w:p w:rsidR="00040155" w:rsidRPr="006C4858" w:rsidRDefault="00040155" w:rsidP="000B0FB2">
      <w:pPr>
        <w:spacing w:line="400" w:lineRule="exact"/>
        <w:ind w:firstLine="428"/>
        <w:jc w:val="left"/>
        <w:rPr>
          <w:rFonts w:eastAsia="宋体" w:cs="汉仪书宋二简" w:hint="eastAsia"/>
          <w:b/>
          <w:bCs/>
          <w:color w:val="auto"/>
          <w:kern w:val="0"/>
        </w:rPr>
      </w:pPr>
      <w:r>
        <w:rPr>
          <w:rFonts w:eastAsia="宋体" w:cs="汉仪书宋二简" w:hint="eastAsia"/>
          <w:b/>
          <w:bCs/>
          <w:color w:val="auto"/>
          <w:kern w:val="0"/>
        </w:rPr>
        <w:t>社会意义上的危险性——刑法法定的危害行为类型</w:t>
      </w:r>
    </w:p>
    <w:p w:rsidR="00040155" w:rsidRPr="000B0FB2" w:rsidRDefault="00040155" w:rsidP="000B0FB2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0B0FB2">
        <w:rPr>
          <w:rFonts w:eastAsia="宋体" w:cs="汉仪书宋二简" w:hint="eastAsia"/>
          <w:color w:val="auto"/>
          <w:kern w:val="0"/>
        </w:rPr>
        <w:t>（1）社会意义上危害行为的本质在于创设、增加了风险；没有增加风险、降低风险的行为不是危害行为。</w:t>
      </w:r>
    </w:p>
    <w:p w:rsidR="00040155" w:rsidRPr="000B0FB2" w:rsidRDefault="00040155" w:rsidP="000B0FB2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0B0FB2">
        <w:rPr>
          <w:rFonts w:eastAsia="宋体" w:cs="汉仪书宋二简" w:hint="eastAsia"/>
          <w:color w:val="auto"/>
          <w:kern w:val="0"/>
        </w:rPr>
        <w:t>（2）实行行为要求支配结果。不具结果发生可能性；行为时不支配结果，如日常生活行为（风险微小）、发生结果概率极低的行为，均不属危害行为（实行行为）。</w:t>
      </w:r>
    </w:p>
    <w:p w:rsidR="00040155" w:rsidRPr="000B0FB2" w:rsidRDefault="00040155" w:rsidP="00FE4E3C">
      <w:pPr>
        <w:snapToGrid w:val="0"/>
        <w:spacing w:line="400" w:lineRule="exact"/>
        <w:ind w:firstLineChars="0" w:firstLine="0"/>
        <w:rPr>
          <w:rFonts w:eastAsia="宋体" w:cs="Times New Roman" w:hint="eastAsia"/>
          <w:color w:val="auto"/>
        </w:rPr>
      </w:pPr>
    </w:p>
    <w:p w:rsidR="00040155" w:rsidRPr="00FC295E" w:rsidRDefault="00040155" w:rsidP="00FC295E">
      <w:pPr>
        <w:pStyle w:val="3"/>
        <w:rPr>
          <w:rFonts w:cs="汉仪书宋二简" w:hint="eastAsia"/>
        </w:rPr>
      </w:pPr>
      <w:r w:rsidRPr="000B0FB2">
        <w:rPr>
          <w:rFonts w:hint="eastAsia"/>
        </w:rPr>
        <w:t>四、客观不法与主观责任相统一</w:t>
      </w:r>
      <w:r w:rsidRPr="000B0FB2">
        <w:rPr>
          <w:rFonts w:cs="汉仪书宋二简" w:hint="eastAsia"/>
        </w:rPr>
        <w:t>（“客观主观相统一”）</w:t>
      </w:r>
    </w:p>
    <w:p w:rsidR="00040155" w:rsidRPr="006C4858" w:rsidRDefault="00040155" w:rsidP="000B0FB2">
      <w:pPr>
        <w:pStyle w:val="4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6C4858">
        <w:rPr>
          <w:rFonts w:ascii="宋体" w:eastAsia="宋体" w:hAnsi="宋体" w:hint="eastAsia"/>
          <w:color w:val="auto"/>
          <w:sz w:val="21"/>
          <w:szCs w:val="21"/>
        </w:rPr>
        <w:t>（一）两要件全部要素都具备，才构成分则之罪</w:t>
      </w:r>
    </w:p>
    <w:p w:rsidR="00040155" w:rsidRPr="006C4858" w:rsidRDefault="00040155" w:rsidP="000B0FB2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6C4858">
        <w:rPr>
          <w:rFonts w:eastAsia="宋体" w:cs="汉仪书宋二简"/>
          <w:color w:val="auto"/>
          <w:kern w:val="0"/>
        </w:rPr>
        <w:t>客观不法、主观责任两方面</w:t>
      </w:r>
      <w:r w:rsidRPr="006C4858">
        <w:rPr>
          <w:rFonts w:eastAsia="宋体" w:cs="汉仪书宋二简" w:hint="eastAsia"/>
          <w:color w:val="auto"/>
          <w:kern w:val="0"/>
        </w:rPr>
        <w:t>要</w:t>
      </w:r>
      <w:r w:rsidRPr="006C4858">
        <w:rPr>
          <w:rFonts w:eastAsia="宋体" w:cs="汉仪书宋二简"/>
          <w:color w:val="auto"/>
          <w:kern w:val="0"/>
        </w:rPr>
        <w:t>件（刑法规定的全部构成要件要素都具备），欠缺任一要素不能认定构成</w:t>
      </w:r>
      <w:r>
        <w:rPr>
          <w:rFonts w:eastAsia="宋体" w:cs="汉仪书宋二简" w:hint="eastAsia"/>
          <w:color w:val="auto"/>
          <w:kern w:val="0"/>
        </w:rPr>
        <w:t>某罪</w:t>
      </w:r>
      <w:r w:rsidRPr="006C4858">
        <w:rPr>
          <w:rFonts w:eastAsia="宋体" w:cs="汉仪书宋二简" w:hint="eastAsia"/>
          <w:color w:val="auto"/>
          <w:kern w:val="0"/>
        </w:rPr>
        <w:t>。</w:t>
      </w:r>
    </w:p>
    <w:p w:rsidR="00040155" w:rsidRPr="006C4858" w:rsidRDefault="00040155" w:rsidP="000B0FB2">
      <w:pPr>
        <w:pStyle w:val="4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6C4858">
        <w:rPr>
          <w:rFonts w:ascii="宋体" w:eastAsia="宋体" w:hAnsi="宋体" w:hint="eastAsia"/>
          <w:color w:val="auto"/>
          <w:sz w:val="21"/>
          <w:szCs w:val="21"/>
        </w:rPr>
        <w:t>（二）行为与责任同时性原则</w:t>
      </w:r>
    </w:p>
    <w:p w:rsidR="00040155" w:rsidRPr="000B0FB2" w:rsidRDefault="00040155" w:rsidP="000B0FB2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0B0FB2">
        <w:rPr>
          <w:rFonts w:eastAsia="宋体" w:cs="汉仪书宋二简" w:hint="eastAsia"/>
          <w:color w:val="auto"/>
          <w:kern w:val="0"/>
        </w:rPr>
        <w:t>行为人实施不法行为当时具备相应的责任要素。</w:t>
      </w:r>
    </w:p>
    <w:p w:rsidR="00040155" w:rsidRPr="006C4858" w:rsidRDefault="00040155" w:rsidP="000B0FB2">
      <w:pPr>
        <w:pStyle w:val="4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6C4858">
        <w:rPr>
          <w:rFonts w:ascii="宋体" w:eastAsia="宋体" w:hAnsi="宋体" w:hint="eastAsia"/>
          <w:color w:val="auto"/>
          <w:sz w:val="21"/>
          <w:szCs w:val="21"/>
        </w:rPr>
        <w:t>（三）客观主观相统一</w:t>
      </w:r>
    </w:p>
    <w:p w:rsidR="00040155" w:rsidRPr="000B0FB2" w:rsidRDefault="00040155" w:rsidP="006C4858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0B0FB2">
        <w:rPr>
          <w:rFonts w:eastAsia="宋体" w:cs="汉仪书宋二简" w:hint="eastAsia"/>
          <w:color w:val="auto"/>
          <w:kern w:val="0"/>
        </w:rPr>
        <w:t>在</w:t>
      </w:r>
      <w:r w:rsidRPr="006C4858">
        <w:rPr>
          <w:rFonts w:eastAsia="宋体" w:cs="汉仪书宋二简" w:hint="eastAsia"/>
          <w:b/>
          <w:bCs/>
          <w:color w:val="auto"/>
          <w:kern w:val="0"/>
        </w:rPr>
        <w:t>客观主观重合的范围内认定罪名</w:t>
      </w:r>
      <w:r w:rsidRPr="000B0FB2">
        <w:rPr>
          <w:rFonts w:eastAsia="宋体" w:cs="Times New Roman"/>
          <w:color w:val="auto"/>
        </w:rPr>
        <w:t>。</w:t>
      </w:r>
    </w:p>
    <w:p w:rsidR="00040155" w:rsidRPr="000B0FB2" w:rsidRDefault="00040155" w:rsidP="006C4858">
      <w:pPr>
        <w:spacing w:line="400" w:lineRule="exact"/>
        <w:ind w:firstLineChars="0" w:firstLine="0"/>
        <w:jc w:val="left"/>
        <w:rPr>
          <w:rFonts w:eastAsia="宋体" w:cs="汉仪书宋二简" w:hint="eastAsia"/>
          <w:color w:val="auto"/>
          <w:kern w:val="0"/>
        </w:rPr>
      </w:pPr>
    </w:p>
    <w:bookmarkEnd w:id="2"/>
    <w:p w:rsidR="00A7679C" w:rsidRPr="006C4858" w:rsidRDefault="006C4858" w:rsidP="006C4858">
      <w:pPr>
        <w:spacing w:line="400" w:lineRule="exact"/>
        <w:ind w:firstLineChars="0" w:firstLine="0"/>
        <w:rPr>
          <w:rFonts w:eastAsia="宋体"/>
          <w:b/>
          <w:bCs/>
          <w:color w:val="auto"/>
        </w:rPr>
      </w:pPr>
      <w:r>
        <w:rPr>
          <w:rFonts w:eastAsia="宋体" w:hint="eastAsia"/>
          <w:b/>
          <w:bCs/>
          <w:color w:val="auto"/>
        </w:rPr>
        <w:t>本讲精华</w:t>
      </w:r>
      <w:r w:rsidRPr="006C4858">
        <w:rPr>
          <w:rFonts w:eastAsia="宋体" w:hint="eastAsia"/>
          <w:b/>
          <w:bCs/>
          <w:color w:val="auto"/>
        </w:rPr>
        <w:t>总结：</w:t>
      </w:r>
    </w:p>
    <w:p w:rsidR="006C4858" w:rsidRPr="006C4858" w:rsidRDefault="006C4858" w:rsidP="006C4858">
      <w:pPr>
        <w:pStyle w:val="ab"/>
        <w:numPr>
          <w:ilvl w:val="0"/>
          <w:numId w:val="4"/>
        </w:numPr>
        <w:spacing w:line="400" w:lineRule="exact"/>
        <w:ind w:firstLineChars="0"/>
        <w:rPr>
          <w:rFonts w:eastAsia="宋体"/>
        </w:rPr>
      </w:pPr>
      <w:r w:rsidRPr="006C4858">
        <w:rPr>
          <w:rFonts w:eastAsia="宋体" w:hint="eastAsia"/>
        </w:rPr>
        <w:t>万事有依据，结论靠推理</w:t>
      </w:r>
    </w:p>
    <w:p w:rsidR="006C4858" w:rsidRPr="006C4858" w:rsidRDefault="006C4858" w:rsidP="006C4858">
      <w:pPr>
        <w:pStyle w:val="ab"/>
        <w:numPr>
          <w:ilvl w:val="0"/>
          <w:numId w:val="4"/>
        </w:numPr>
        <w:spacing w:line="400" w:lineRule="exact"/>
        <w:ind w:firstLineChars="0"/>
        <w:rPr>
          <w:rFonts w:eastAsia="宋体" w:hint="eastAsia"/>
        </w:rPr>
      </w:pPr>
      <w:r>
        <w:rPr>
          <w:rFonts w:eastAsia="宋体" w:hint="eastAsia"/>
        </w:rPr>
        <w:t>犯罪构成理论，先客观后主观，客观主观相统一。</w:t>
      </w:r>
    </w:p>
    <w:sectPr w:rsidR="006C4858" w:rsidRPr="006C48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73D7A" w:rsidRDefault="00D73D7A" w:rsidP="000B0FB2">
      <w:pPr>
        <w:spacing w:line="240" w:lineRule="auto"/>
        <w:ind w:firstLine="420"/>
      </w:pPr>
      <w:r>
        <w:separator/>
      </w:r>
    </w:p>
  </w:endnote>
  <w:endnote w:type="continuationSeparator" w:id="0">
    <w:p w:rsidR="00D73D7A" w:rsidRDefault="00D73D7A" w:rsidP="000B0FB2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汉仪书宋二简">
    <w:altName w:val="宋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-ExtB">
    <w:panose1 w:val="02010609060101010101"/>
    <w:charset w:val="86"/>
    <w:family w:val="modern"/>
    <w:pitch w:val="fixed"/>
    <w:sig w:usb0="00000001" w:usb1="0A0E0000" w:usb2="00000010" w:usb3="00000000" w:csb0="0004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仿宋">
    <w:altName w:val="FangSong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altName w:val="KaiT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仪中黑简">
    <w:altName w:val="黑体"/>
    <w:panose1 w:val="020B0604020202020204"/>
    <w:charset w:val="86"/>
    <w:family w:val="modern"/>
    <w:pitch w:val="fixed"/>
    <w:sig w:usb0="00000001" w:usb1="080E0800" w:usb2="00000012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73D7A" w:rsidRDefault="00D73D7A" w:rsidP="000B0FB2">
      <w:pPr>
        <w:spacing w:line="240" w:lineRule="auto"/>
        <w:ind w:firstLine="420"/>
      </w:pPr>
      <w:r>
        <w:separator/>
      </w:r>
    </w:p>
  </w:footnote>
  <w:footnote w:type="continuationSeparator" w:id="0">
    <w:p w:rsidR="00D73D7A" w:rsidRDefault="00D73D7A" w:rsidP="000B0FB2">
      <w:pPr>
        <w:spacing w:line="240" w:lineRule="auto"/>
        <w:ind w:firstLine="42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190B9A"/>
    <w:multiLevelType w:val="hybridMultilevel"/>
    <w:tmpl w:val="666213C6"/>
    <w:lvl w:ilvl="0" w:tplc="12A48E24">
      <w:start w:val="1"/>
      <w:numFmt w:val="japaneseCounting"/>
      <w:lvlText w:val="%1、"/>
      <w:lvlJc w:val="left"/>
      <w:pPr>
        <w:ind w:left="420" w:hanging="420"/>
      </w:pPr>
      <w:rPr>
        <w:rFonts w:ascii="微软雅黑" w:hAnsi="微软雅黑" w:cs="微软雅黑"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35EB37A3"/>
    <w:multiLevelType w:val="hybridMultilevel"/>
    <w:tmpl w:val="714E3E5E"/>
    <w:lvl w:ilvl="0" w:tplc="F03CDA34">
      <w:start w:val="1"/>
      <w:numFmt w:val="decimal"/>
      <w:lvlText w:val="%1."/>
      <w:lvlJc w:val="left"/>
      <w:pPr>
        <w:ind w:left="360" w:hanging="360"/>
      </w:pPr>
      <w:rPr>
        <w:rFonts w:ascii="宋体" w:eastAsia="宋体" w:hAnsi="宋体"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2" w15:restartNumberingAfterBreak="0">
    <w:nsid w:val="3CBB0CB9"/>
    <w:multiLevelType w:val="hybridMultilevel"/>
    <w:tmpl w:val="4BFEA742"/>
    <w:lvl w:ilvl="0" w:tplc="F2CAEED6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3" w15:restartNumberingAfterBreak="0">
    <w:nsid w:val="3F87646F"/>
    <w:multiLevelType w:val="hybridMultilevel"/>
    <w:tmpl w:val="BEFC45C0"/>
    <w:lvl w:ilvl="0" w:tplc="B338FC62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1745640900">
    <w:abstractNumId w:val="2"/>
  </w:num>
  <w:num w:numId="2" w16cid:durableId="182206797">
    <w:abstractNumId w:val="3"/>
  </w:num>
  <w:num w:numId="3" w16cid:durableId="831602134">
    <w:abstractNumId w:val="0"/>
  </w:num>
  <w:num w:numId="4" w16cid:durableId="12016696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9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FB2"/>
    <w:rsid w:val="000155BF"/>
    <w:rsid w:val="00027F77"/>
    <w:rsid w:val="00040155"/>
    <w:rsid w:val="000A1C17"/>
    <w:rsid w:val="000B0FB2"/>
    <w:rsid w:val="000C34AE"/>
    <w:rsid w:val="000F170C"/>
    <w:rsid w:val="00141FF6"/>
    <w:rsid w:val="002578F4"/>
    <w:rsid w:val="002E6EC3"/>
    <w:rsid w:val="00446BD0"/>
    <w:rsid w:val="004E64A1"/>
    <w:rsid w:val="0051317D"/>
    <w:rsid w:val="00572EBC"/>
    <w:rsid w:val="00655036"/>
    <w:rsid w:val="006B63EC"/>
    <w:rsid w:val="006C4858"/>
    <w:rsid w:val="00707FB7"/>
    <w:rsid w:val="008F216C"/>
    <w:rsid w:val="0097342D"/>
    <w:rsid w:val="00A7679C"/>
    <w:rsid w:val="00B70F80"/>
    <w:rsid w:val="00C21E9B"/>
    <w:rsid w:val="00D73D7A"/>
    <w:rsid w:val="00D87628"/>
    <w:rsid w:val="00DE00B2"/>
    <w:rsid w:val="00E24929"/>
    <w:rsid w:val="00FC295E"/>
    <w:rsid w:val="00FD68D7"/>
    <w:rsid w:val="00FE4E3C"/>
    <w:rsid w:val="00FF4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5FD382E"/>
  <w15:chartTrackingRefBased/>
  <w15:docId w15:val="{52B796BA-0552-9F4E-8EF9-3B3F482D9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B0FB2"/>
    <w:pPr>
      <w:widowControl w:val="0"/>
      <w:tabs>
        <w:tab w:val="left" w:pos="420"/>
      </w:tabs>
      <w:spacing w:line="384" w:lineRule="exact"/>
      <w:ind w:firstLineChars="200" w:firstLine="721"/>
      <w:jc w:val="both"/>
    </w:pPr>
    <w:rPr>
      <w:rFonts w:ascii="宋体" w:eastAsia="汉仪书宋二简" w:hAnsi="宋体" w:cs="宋体"/>
      <w:color w:val="000000" w:themeColor="text1"/>
      <w:szCs w:val="21"/>
    </w:rPr>
  </w:style>
  <w:style w:type="paragraph" w:styleId="1">
    <w:name w:val="heading 1"/>
    <w:aliases w:val="一级标题"/>
    <w:basedOn w:val="a"/>
    <w:next w:val="a"/>
    <w:link w:val="10"/>
    <w:uiPriority w:val="9"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0"/>
    </w:pPr>
    <w:rPr>
      <w:rFonts w:asciiTheme="majorEastAsia" w:eastAsiaTheme="majorEastAsia" w:hAnsiTheme="majorEastAsia"/>
      <w:b/>
      <w:bCs/>
      <w:snapToGrid w:val="0"/>
      <w:color w:val="000000"/>
      <w:kern w:val="44"/>
      <w:sz w:val="24"/>
      <w:szCs w:val="44"/>
    </w:rPr>
  </w:style>
  <w:style w:type="paragraph" w:styleId="2">
    <w:name w:val="heading 2"/>
    <w:aliases w:val="三级标题"/>
    <w:basedOn w:val="a"/>
    <w:next w:val="a"/>
    <w:link w:val="20"/>
    <w:uiPriority w:val="9"/>
    <w:unhideWhenUsed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1"/>
    </w:pPr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paragraph" w:styleId="3">
    <w:name w:val="heading 3"/>
    <w:aliases w:val="二级标题"/>
    <w:basedOn w:val="a"/>
    <w:next w:val="a"/>
    <w:link w:val="30"/>
    <w:autoRedefine/>
    <w:uiPriority w:val="9"/>
    <w:unhideWhenUsed/>
    <w:qFormat/>
    <w:rsid w:val="00141FF6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2"/>
    </w:pPr>
    <w:rPr>
      <w:rFonts w:eastAsia="宋体" w:cs="Arial"/>
      <w:b/>
      <w:bCs/>
      <w:noProof/>
      <w:snapToGrid w:val="0"/>
      <w:color w:val="auto"/>
      <w:kern w:val="0"/>
    </w:rPr>
  </w:style>
  <w:style w:type="paragraph" w:styleId="4">
    <w:name w:val="heading 4"/>
    <w:basedOn w:val="a"/>
    <w:next w:val="a"/>
    <w:link w:val="40"/>
    <w:uiPriority w:val="9"/>
    <w:unhideWhenUsed/>
    <w:qFormat/>
    <w:rsid w:val="000B0FB2"/>
    <w:pPr>
      <w:keepNext/>
      <w:keepLines/>
      <w:tabs>
        <w:tab w:val="clear" w:pos="420"/>
      </w:tabs>
      <w:spacing w:before="80" w:after="40" w:line="240" w:lineRule="auto"/>
      <w:ind w:firstLine="20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B0FB2"/>
    <w:pPr>
      <w:keepNext/>
      <w:keepLines/>
      <w:tabs>
        <w:tab w:val="clear" w:pos="420"/>
      </w:tabs>
      <w:spacing w:before="80" w:after="40" w:line="240" w:lineRule="auto"/>
      <w:ind w:firstLine="200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B0FB2"/>
    <w:pPr>
      <w:keepNext/>
      <w:keepLines/>
      <w:tabs>
        <w:tab w:val="clear" w:pos="420"/>
      </w:tabs>
      <w:spacing w:before="40" w:line="240" w:lineRule="auto"/>
      <w:ind w:firstLine="20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B0FB2"/>
    <w:pPr>
      <w:keepNext/>
      <w:keepLines/>
      <w:tabs>
        <w:tab w:val="clear" w:pos="420"/>
      </w:tabs>
      <w:spacing w:before="40" w:line="240" w:lineRule="auto"/>
      <w:ind w:firstLine="20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B0FB2"/>
    <w:pPr>
      <w:keepNext/>
      <w:keepLines/>
      <w:tabs>
        <w:tab w:val="clear" w:pos="420"/>
      </w:tabs>
      <w:spacing w:line="240" w:lineRule="auto"/>
      <w:ind w:firstLine="200"/>
      <w:outlineLvl w:val="7"/>
    </w:pPr>
    <w:rPr>
      <w:rFonts w:asciiTheme="minorHAnsi" w:eastAsiaTheme="minorEastAsia" w:hAnsiTheme="minorHAnsi" w:cstheme="majorBidi"/>
      <w:color w:val="595959" w:themeColor="text1" w:themeTint="A6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B0FB2"/>
    <w:pPr>
      <w:keepNext/>
      <w:keepLines/>
      <w:tabs>
        <w:tab w:val="clear" w:pos="420"/>
      </w:tabs>
      <w:spacing w:line="240" w:lineRule="auto"/>
      <w:ind w:firstLine="200"/>
      <w:outlineLvl w:val="8"/>
    </w:pPr>
    <w:rPr>
      <w:rFonts w:asciiTheme="minorHAnsi" w:eastAsiaTheme="majorEastAsia" w:hAnsiTheme="minorHAnsi" w:cstheme="majorBidi"/>
      <w:color w:val="595959" w:themeColor="text1" w:themeTint="A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aliases w:val="一级标题 字符"/>
    <w:basedOn w:val="a0"/>
    <w:link w:val="1"/>
    <w:uiPriority w:val="9"/>
    <w:qFormat/>
    <w:rsid w:val="008F216C"/>
    <w:rPr>
      <w:rFonts w:asciiTheme="majorEastAsia" w:eastAsiaTheme="majorEastAsia" w:hAnsiTheme="majorEastAsia" w:cs="宋体"/>
      <w:b/>
      <w:bCs/>
      <w:snapToGrid w:val="0"/>
      <w:color w:val="000000"/>
      <w:kern w:val="44"/>
      <w:sz w:val="24"/>
      <w:szCs w:val="44"/>
    </w:rPr>
  </w:style>
  <w:style w:type="character" w:customStyle="1" w:styleId="20">
    <w:name w:val="标题 2 字符"/>
    <w:aliases w:val="三级标题 字符"/>
    <w:basedOn w:val="a0"/>
    <w:link w:val="2"/>
    <w:uiPriority w:val="9"/>
    <w:qFormat/>
    <w:rsid w:val="008F216C"/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character" w:customStyle="1" w:styleId="30">
    <w:name w:val="标题 3 字符"/>
    <w:aliases w:val="二级标题 字符"/>
    <w:basedOn w:val="a0"/>
    <w:link w:val="3"/>
    <w:uiPriority w:val="9"/>
    <w:qFormat/>
    <w:rsid w:val="00141FF6"/>
    <w:rPr>
      <w:rFonts w:ascii="宋体" w:eastAsia="宋体" w:hAnsi="宋体" w:cs="Arial"/>
      <w:b/>
      <w:bCs/>
      <w:noProof/>
      <w:snapToGrid w:val="0"/>
      <w:kern w:val="0"/>
      <w:szCs w:val="21"/>
    </w:rPr>
  </w:style>
  <w:style w:type="paragraph" w:styleId="a3">
    <w:name w:val="Plain Text"/>
    <w:aliases w:val="毕业设计正文"/>
    <w:basedOn w:val="a"/>
    <w:link w:val="a4"/>
    <w:qFormat/>
    <w:rsid w:val="008F216C"/>
    <w:pPr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="200"/>
      <w:jc w:val="left"/>
      <w:textAlignment w:val="baseline"/>
    </w:pPr>
    <w:rPr>
      <w:rFonts w:asciiTheme="minorEastAsia" w:eastAsiaTheme="minorEastAsia" w:hAnsi="Courier New" w:cs="Courier New"/>
      <w:snapToGrid w:val="0"/>
      <w:color w:val="000000"/>
      <w:sz w:val="24"/>
      <w:lang w:eastAsia="en-US"/>
    </w:rPr>
  </w:style>
  <w:style w:type="character" w:customStyle="1" w:styleId="a4">
    <w:name w:val="纯文本 字符"/>
    <w:aliases w:val="毕业设计正文 字符"/>
    <w:basedOn w:val="a0"/>
    <w:link w:val="a3"/>
    <w:rsid w:val="008F216C"/>
    <w:rPr>
      <w:rFonts w:asciiTheme="minorEastAsia" w:hAnsi="Courier New" w:cs="Courier New"/>
      <w:snapToGrid w:val="0"/>
      <w:color w:val="000000"/>
      <w:sz w:val="24"/>
      <w:szCs w:val="21"/>
      <w:lang w:eastAsia="en-US"/>
    </w:rPr>
  </w:style>
  <w:style w:type="character" w:customStyle="1" w:styleId="40">
    <w:name w:val="标题 4 字符"/>
    <w:basedOn w:val="a0"/>
    <w:link w:val="4"/>
    <w:uiPriority w:val="9"/>
    <w:qFormat/>
    <w:rsid w:val="000B0FB2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0B0FB2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0B0FB2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0B0FB2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0B0FB2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0B0FB2"/>
    <w:rPr>
      <w:rFonts w:eastAsiaTheme="majorEastAsia" w:cstheme="majorBidi"/>
      <w:color w:val="595959" w:themeColor="text1" w:themeTint="A6"/>
    </w:rPr>
  </w:style>
  <w:style w:type="paragraph" w:styleId="a5">
    <w:name w:val="Title"/>
    <w:basedOn w:val="a"/>
    <w:next w:val="a"/>
    <w:link w:val="a6"/>
    <w:uiPriority w:val="10"/>
    <w:qFormat/>
    <w:rsid w:val="000B0FB2"/>
    <w:pPr>
      <w:tabs>
        <w:tab w:val="clear" w:pos="420"/>
      </w:tabs>
      <w:spacing w:after="80" w:line="240" w:lineRule="auto"/>
      <w:ind w:firstLine="200"/>
      <w:contextualSpacing/>
      <w:jc w:val="center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a6">
    <w:name w:val="标题 字符"/>
    <w:basedOn w:val="a0"/>
    <w:link w:val="a5"/>
    <w:uiPriority w:val="10"/>
    <w:rsid w:val="000B0F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Subtitle"/>
    <w:basedOn w:val="a"/>
    <w:next w:val="a"/>
    <w:link w:val="a8"/>
    <w:uiPriority w:val="11"/>
    <w:qFormat/>
    <w:rsid w:val="000B0FB2"/>
    <w:pPr>
      <w:numPr>
        <w:ilvl w:val="1"/>
      </w:numPr>
      <w:tabs>
        <w:tab w:val="clear" w:pos="420"/>
      </w:tabs>
      <w:spacing w:after="160" w:line="240" w:lineRule="auto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8">
    <w:name w:val="副标题 字符"/>
    <w:basedOn w:val="a0"/>
    <w:link w:val="a7"/>
    <w:uiPriority w:val="11"/>
    <w:rsid w:val="000B0FB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Quote"/>
    <w:basedOn w:val="a"/>
    <w:next w:val="a"/>
    <w:link w:val="aa"/>
    <w:uiPriority w:val="29"/>
    <w:qFormat/>
    <w:rsid w:val="000B0FB2"/>
    <w:pPr>
      <w:tabs>
        <w:tab w:val="clear" w:pos="420"/>
      </w:tabs>
      <w:spacing w:before="160" w:after="160" w:line="240" w:lineRule="auto"/>
      <w:ind w:firstLine="200"/>
      <w:jc w:val="center"/>
    </w:pPr>
    <w:rPr>
      <w:rFonts w:asciiTheme="minorHAnsi" w:eastAsia="SimSun-ExtB" w:hAnsiTheme="minorHAnsi" w:cstheme="minorBidi"/>
      <w:i/>
      <w:iCs/>
      <w:color w:val="404040" w:themeColor="text1" w:themeTint="BF"/>
      <w:szCs w:val="24"/>
    </w:rPr>
  </w:style>
  <w:style w:type="character" w:customStyle="1" w:styleId="aa">
    <w:name w:val="引用 字符"/>
    <w:basedOn w:val="a0"/>
    <w:link w:val="a9"/>
    <w:uiPriority w:val="29"/>
    <w:rsid w:val="000B0FB2"/>
    <w:rPr>
      <w:rFonts w:eastAsia="SimSun-ExtB"/>
      <w:i/>
      <w:iCs/>
      <w:color w:val="404040" w:themeColor="text1" w:themeTint="BF"/>
    </w:rPr>
  </w:style>
  <w:style w:type="paragraph" w:styleId="ab">
    <w:name w:val="List Paragraph"/>
    <w:basedOn w:val="a"/>
    <w:uiPriority w:val="34"/>
    <w:qFormat/>
    <w:rsid w:val="000B0FB2"/>
    <w:pPr>
      <w:tabs>
        <w:tab w:val="clear" w:pos="420"/>
      </w:tabs>
      <w:spacing w:line="240" w:lineRule="auto"/>
      <w:ind w:left="720" w:firstLine="200"/>
      <w:contextualSpacing/>
    </w:pPr>
    <w:rPr>
      <w:rFonts w:asciiTheme="minorHAnsi" w:eastAsia="SimSun-ExtB" w:hAnsiTheme="minorHAnsi" w:cstheme="minorBidi"/>
      <w:color w:val="auto"/>
      <w:szCs w:val="24"/>
    </w:rPr>
  </w:style>
  <w:style w:type="character" w:styleId="ac">
    <w:name w:val="Intense Emphasis"/>
    <w:basedOn w:val="a0"/>
    <w:uiPriority w:val="21"/>
    <w:qFormat/>
    <w:rsid w:val="000B0FB2"/>
    <w:rPr>
      <w:i/>
      <w:iCs/>
      <w:color w:val="0F4761" w:themeColor="accent1" w:themeShade="BF"/>
    </w:rPr>
  </w:style>
  <w:style w:type="paragraph" w:styleId="ad">
    <w:name w:val="Intense Quote"/>
    <w:basedOn w:val="a"/>
    <w:next w:val="a"/>
    <w:link w:val="ae"/>
    <w:uiPriority w:val="30"/>
    <w:qFormat/>
    <w:rsid w:val="000B0F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tabs>
        <w:tab w:val="clear" w:pos="420"/>
      </w:tabs>
      <w:spacing w:before="360" w:after="360" w:line="240" w:lineRule="auto"/>
      <w:ind w:left="864" w:right="864" w:firstLine="200"/>
      <w:jc w:val="center"/>
    </w:pPr>
    <w:rPr>
      <w:rFonts w:asciiTheme="minorHAnsi" w:eastAsia="SimSun-ExtB" w:hAnsiTheme="minorHAnsi" w:cstheme="minorBidi"/>
      <w:i/>
      <w:iCs/>
      <w:color w:val="0F4761" w:themeColor="accent1" w:themeShade="BF"/>
      <w:szCs w:val="24"/>
    </w:rPr>
  </w:style>
  <w:style w:type="character" w:customStyle="1" w:styleId="ae">
    <w:name w:val="明显引用 字符"/>
    <w:basedOn w:val="a0"/>
    <w:link w:val="ad"/>
    <w:uiPriority w:val="30"/>
    <w:rsid w:val="000B0FB2"/>
    <w:rPr>
      <w:rFonts w:eastAsia="SimSun-ExtB"/>
      <w:i/>
      <w:iCs/>
      <w:color w:val="0F4761" w:themeColor="accent1" w:themeShade="BF"/>
    </w:rPr>
  </w:style>
  <w:style w:type="character" w:styleId="af">
    <w:name w:val="Intense Reference"/>
    <w:basedOn w:val="a0"/>
    <w:uiPriority w:val="32"/>
    <w:qFormat/>
    <w:rsid w:val="000B0FB2"/>
    <w:rPr>
      <w:b/>
      <w:bCs/>
      <w:smallCaps/>
      <w:color w:val="0F4761" w:themeColor="accent1" w:themeShade="BF"/>
      <w:spacing w:val="5"/>
    </w:rPr>
  </w:style>
  <w:style w:type="table" w:styleId="af0">
    <w:name w:val="Table Grid"/>
    <w:basedOn w:val="a1"/>
    <w:uiPriority w:val="99"/>
    <w:qFormat/>
    <w:rsid w:val="000B0FB2"/>
    <w:rPr>
      <w:rFonts w:eastAsia="宋体"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网格型1"/>
    <w:basedOn w:val="a1"/>
    <w:uiPriority w:val="59"/>
    <w:qFormat/>
    <w:rsid w:val="000B0FB2"/>
    <w:rPr>
      <w:rFonts w:eastAsia="宋体"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4</Pages>
  <Words>495</Words>
  <Characters>2827</Characters>
  <Application>Microsoft Office Word</Application>
  <DocSecurity>0</DocSecurity>
  <Lines>23</Lines>
  <Paragraphs>6</Paragraphs>
  <ScaleCrop>false</ScaleCrop>
  <Company/>
  <LinksUpToDate>false</LinksUpToDate>
  <CharactersWithSpaces>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哲豪 余</dc:creator>
  <cp:keywords/>
  <dc:description/>
  <cp:lastModifiedBy>哲豪 余</cp:lastModifiedBy>
  <cp:revision>22</cp:revision>
  <dcterms:created xsi:type="dcterms:W3CDTF">2025-03-23T00:23:00Z</dcterms:created>
  <dcterms:modified xsi:type="dcterms:W3CDTF">2025-03-23T03:45:00Z</dcterms:modified>
</cp:coreProperties>
</file>